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FF13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询问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项目为 EPC 工程</w:t>
      </w:r>
      <w:r>
        <w:rPr>
          <w:rFonts w:hint="eastAsia"/>
          <w:lang w:val="en-US" w:eastAsia="zh-CN"/>
        </w:rPr>
        <w:t>采用24清单19定额：</w:t>
      </w:r>
      <w:bookmarkStart w:id="0" w:name="_GoBack"/>
      <w:bookmarkEnd w:id="0"/>
    </w:p>
    <w:p w14:paraId="20CC203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</w:p>
    <w:p w14:paraId="55AB1FB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default" w:eastAsiaTheme="minorEastAsia"/>
          <w:highlight w:val="cyan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问题1：老师您好  </w:t>
      </w:r>
      <w:r>
        <w:rPr>
          <w:rFonts w:ascii="宋体" w:hAnsi="宋体" w:eastAsia="宋体" w:cs="宋体"/>
          <w:sz w:val="24"/>
          <w:szCs w:val="24"/>
        </w:rPr>
        <w:t>本工程砌块：MU5.0 烧结多孔砌块，规格 290×190×190、290×90 (100)×190；拟套用 A4-0087、A4-0088【烧结页岩空心砌块墙】（墙厚 190、90 (100) 子目）。 请教：</w:t>
      </w:r>
      <w:r>
        <w:rPr>
          <w:rStyle w:val="5"/>
          <w:rFonts w:ascii="宋体" w:hAnsi="宋体" w:eastAsia="宋体" w:cs="宋体"/>
          <w:color w:val="000000"/>
          <w:sz w:val="24"/>
          <w:szCs w:val="24"/>
        </w:rPr>
        <w:t>烧结多孔砌块套用烧结页岩空心砌块子目是否匹配，子目选用是否准确合理；如不合适，请指明应套用的定额子目及理由。</w:t>
      </w:r>
    </w:p>
    <w:p w14:paraId="4F5A0E1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eastAsiaTheme="minorEastAsia"/>
          <w:lang w:val="en-US" w:eastAsia="zh-CN"/>
        </w:rPr>
      </w:pPr>
    </w:p>
    <w:p w14:paraId="3E42401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/>
          <w:highlight w:val="none"/>
          <w:lang w:val="en-US" w:eastAsia="zh-CN"/>
        </w:rPr>
      </w:pPr>
    </w:p>
    <w:p w14:paraId="68A8F0B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/>
          <w:highlight w:val="none"/>
          <w:lang w:val="en-US" w:eastAsia="zh-CN"/>
        </w:rPr>
        <w:t>问题2：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老师您好，本项目为 EPC 工程。墙面 1 设计做法为9mm 厚墙面抹灰 + 4mm 厚墙砖粘贴结合层，分两条独立子目计价。 审计将 9mm 抹灰砂浆厚度与墙砖 4mm 结合层厚度合并，按 9+4=13mm，在贴砖子目里直接扣减 7mm 结合层砂浆厚度。 想请教：该审计扣减方式是否合理？该处理方式是否为吉林省 2019 计价定额的规定？</w:t>
      </w:r>
    </w:p>
    <w:p w14:paraId="7EB081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2D38C1E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right="0"/>
      </w:pPr>
      <w:r>
        <w:drawing>
          <wp:inline distT="0" distB="0" distL="114300" distR="114300">
            <wp:extent cx="5271135" cy="1649730"/>
            <wp:effectExtent l="0" t="0" r="571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647190"/>
            <wp:effectExtent l="0" t="0" r="8890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6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1CCA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/>
          <w:lang w:val="en-US" w:eastAsia="zh-CN"/>
        </w:rPr>
      </w:pPr>
    </w:p>
    <w:p w14:paraId="32D4B0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问题3：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老师您好，本项目为 EPC 工程。模拟清单阶段桩间土开挖范围仅为桩承台区域，清单按人工挖桩间土列项。审计阶段将开挖方式调整为小型挖掘机开挖 + 人工辅助清桩间土；但审计不予计取履带式小型挖掘机进出场费。审计理由：可选用轮式挖掘机，故不计算板车托运的进出场。</w:t>
      </w:r>
    </w:p>
    <w:p w14:paraId="099DAD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请教两个问题：</w:t>
      </w:r>
    </w:p>
    <w:p w14:paraId="0D6470C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履带式小型挖掘机，是否不需要计取大型机械进出场费？审计以可用轮挖为由拒绝计取履带小挖进出场，是否符合吉林 19 定额规定？</w:t>
      </w:r>
    </w:p>
    <w:p w14:paraId="46AB2F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原清单人工挖桩间土，审计变更为人机配合挖桩间土，人工辅助挖土的工程量应当如何计算、方量划分依据是什么？</w:t>
      </w:r>
    </w:p>
    <w:p w14:paraId="47E1F4F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default"/>
          <w:lang w:val="en-US" w:eastAsia="zh-CN"/>
        </w:rPr>
      </w:pPr>
    </w:p>
    <w:p w14:paraId="151FDC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问题4：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老师您好，本项目为 EPC 工程，外墙设计采用真石漆喷涂，组价套用 B5-0201 墙面真石漆 + B2-0020 墙面装饰抹灰 分格嵌缝 分格。目前审计审减分格嵌缝子目，要求我方提供计价依据。 想向您请教两点：</w:t>
      </w:r>
    </w:p>
    <w:p w14:paraId="34F6961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120" w:leftChars="-57" w:right="0" w:rightChars="0" w:firstLine="480" w:firstLineChars="20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1.</w:t>
      </w:r>
      <w:r>
        <w:rPr>
          <w:color w:val="000000"/>
          <w:sz w:val="24"/>
          <w:szCs w:val="24"/>
        </w:rPr>
        <w:t>本项目外墙真石漆，配套设计分格做法，同时套用 B5-0201 真石漆、B2-0020 墙面装饰抹灰分格嵌缝，子目选用是否正确？</w:t>
      </w:r>
    </w:p>
    <w:p w14:paraId="2D50D59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120" w:leftChars="-57" w:right="0" w:rightChars="0" w:firstLine="480" w:firstLineChars="20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2.</w:t>
      </w:r>
      <w:r>
        <w:rPr>
          <w:color w:val="000000"/>
          <w:sz w:val="24"/>
          <w:szCs w:val="24"/>
        </w:rPr>
        <w:t>该分格嵌缝可单独计取的定额依据，出自《吉林省 2019 装饰工程计价定额》哪一章节 / 条文？</w:t>
      </w:r>
    </w:p>
    <w:p w14:paraId="3DE9B2A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 w14:paraId="3B829B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问题5：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老师您好，本项目为 EPC 工程，地沟参照 02J331 图集施工。我方使用广联达软件计算地沟底板、侧壁钢筋工程量，工程量包含钢筋锚固、搭接长度；审计采用图集内钢筋材料消耗量（不含锚固、搭接）作为实际用量，以此审减我方钢筋量，请问该审减方式是否合理？</w:t>
      </w:r>
    </w:p>
    <w:p w14:paraId="03E5E9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审计引用定额原文：各类钢筋、铁件定额含量包括制作、安装损耗及非定尺搭接；定尺搭接、设计要求的锚固及搭接，按规定计算。直径 25mm 以上的钢筋连接按机械连接考虑。 审计观点：定额已包含各类搭接及锚固；并且直径 25mm 以上钢筋必须采用机械连接。 请教两点：</w:t>
      </w:r>
    </w:p>
    <w:p w14:paraId="29B31AF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图集材料消耗量不含锚固、搭接，能否直接以此作为钢筋结算工程量扣减广联达计算的锚固、搭接？</w:t>
      </w:r>
    </w:p>
    <w:p w14:paraId="36CC45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定额条文 “直径 25mm 以上的钢筋连接按机械连接考虑”，是推荐做法，还是强制规定必须采用机械连接？</w:t>
      </w:r>
    </w:p>
    <w:p w14:paraId="6C880C3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drawing>
          <wp:inline distT="0" distB="0" distL="114300" distR="114300">
            <wp:extent cx="5270500" cy="2569210"/>
            <wp:effectExtent l="0" t="0" r="635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763C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/>
          <w:lang w:val="en-US" w:eastAsia="zh-CN"/>
        </w:rPr>
      </w:pPr>
    </w:p>
    <w:p w14:paraId="1D5723B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/>
          <w:lang w:val="en-US" w:eastAsia="zh-CN"/>
        </w:rPr>
      </w:pPr>
    </w:p>
    <w:p w14:paraId="2481F94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/>
          <w:lang w:val="en-US" w:eastAsia="zh-CN"/>
        </w:rPr>
      </w:pPr>
    </w:p>
    <w:p w14:paraId="64D87F1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/>
          <w:lang w:val="en-US" w:eastAsia="zh-CN"/>
        </w:rPr>
      </w:pPr>
    </w:p>
    <w:p w14:paraId="151A0D2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/>
          <w:lang w:val="en-US" w:eastAsia="zh-CN"/>
        </w:rPr>
      </w:pPr>
    </w:p>
    <w:p w14:paraId="23C315E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/>
          <w:lang w:val="en-US" w:eastAsia="zh-CN"/>
        </w:rPr>
      </w:pPr>
    </w:p>
    <w:p w14:paraId="32590C2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</w:p>
    <w:p w14:paraId="7BC2077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问题6：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老师您好，本项目为 EPC 工程，</w:t>
      </w:r>
      <w:r>
        <w:rPr>
          <w:rFonts w:hint="eastAsia"/>
          <w:lang w:val="en-US" w:eastAsia="zh-CN"/>
        </w:rPr>
        <w:t>针对下图前4项工艺，模拟清单时候提报如下两项定额是否有问题？结算时审计只给环氧自流平底漆一道面漆一道是否合理？</w:t>
      </w:r>
      <w:r>
        <w:drawing>
          <wp:inline distT="0" distB="0" distL="114300" distR="114300">
            <wp:extent cx="5272405" cy="776605"/>
            <wp:effectExtent l="0" t="0" r="4445" b="444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5D72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drawing>
          <wp:inline distT="0" distB="0" distL="114300" distR="114300">
            <wp:extent cx="5267960" cy="2981960"/>
            <wp:effectExtent l="0" t="0" r="8890" b="889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8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004E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</w:p>
    <w:p w14:paraId="29F1F4A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</w:p>
    <w:p w14:paraId="1C55E7F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问题7：</w:t>
      </w:r>
      <w:r>
        <w:rPr>
          <w:rFonts w:ascii="宋体" w:hAnsi="宋体" w:eastAsia="宋体" w:cs="宋体"/>
          <w:sz w:val="24"/>
          <w:szCs w:val="24"/>
        </w:rPr>
        <w:t>老师您好，本 EPC 项目为三层钢结构工程，楼地面为压型钢板组合楼板，隔墙采用砌块墙。钢结构定额内含吊装吊车，审计认为钢结构子目已包含吊车，因此不予计取措施项目中的垂直运输及超高增加费。想请教该判定是否合理？</w:t>
      </w:r>
    </w:p>
    <w:p w14:paraId="30E2B35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ascii="宋体" w:hAnsi="宋体" w:eastAsia="宋体" w:cs="宋体"/>
          <w:sz w:val="24"/>
          <w:szCs w:val="24"/>
        </w:rPr>
      </w:pPr>
    </w:p>
    <w:p w14:paraId="59A4B00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问题8：</w:t>
      </w:r>
      <w:r>
        <w:rPr>
          <w:rFonts w:ascii="宋体" w:hAnsi="宋体" w:eastAsia="宋体" w:cs="宋体"/>
          <w:sz w:val="24"/>
          <w:szCs w:val="24"/>
        </w:rPr>
        <w:t>老师您好，本 EPC 项目为三层钢结构工程，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如下图外墙涂料做法，我方结算时报B5-0262-抗碱封底涂料 墙面子目和B5-0208-乳胶漆 室外墙面二遍（满刮腻子两遍）做法套项。财审阶段仅给B5-0231-墙面 多彩涂料（满刮腻子两遍）是否正确？</w:t>
      </w:r>
      <w:r>
        <w:drawing>
          <wp:inline distT="0" distB="0" distL="114300" distR="114300">
            <wp:extent cx="5266690" cy="1249045"/>
            <wp:effectExtent l="0" t="0" r="10160" b="825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4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3AEF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</w:p>
    <w:p w14:paraId="6594274C">
      <w:pPr>
        <w:keepNext w:val="0"/>
        <w:keepLines w:val="0"/>
        <w:widowControl w:val="0"/>
        <w:suppressLineNumbers w:val="0"/>
        <w:spacing w:before="0" w:beforeAutospacing="1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64B880B">
      <w:pPr>
        <w:keepNext w:val="0"/>
        <w:keepLines w:val="0"/>
        <w:widowControl w:val="0"/>
        <w:suppressLineNumbers w:val="0"/>
        <w:spacing w:before="0" w:beforeAutospacing="1" w:after="0" w:afterAutospacing="0" w:line="360" w:lineRule="auto"/>
        <w:ind w:left="0" w:right="0" w:firstLine="480" w:firstLineChars="200"/>
        <w:jc w:val="left"/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问题9</w:t>
      </w:r>
      <w:r>
        <w:rPr>
          <w:rFonts w:hint="eastAsia"/>
          <w:lang w:val="en-US" w:eastAsia="zh-CN"/>
        </w:rPr>
        <w:t>：</w:t>
      </w:r>
      <w:r>
        <w:rPr>
          <w:rFonts w:ascii="宋体" w:hAnsi="宋体" w:eastAsia="宋体" w:cs="宋体"/>
          <w:sz w:val="24"/>
          <w:szCs w:val="24"/>
        </w:rPr>
        <w:t>老师您好，本 EPC 项目为三层钢结构工程，定额规定：厚度≤60mm 的细石混凝土找平层按找平层项目执行，厚度＞60mm 的按本定额第五章混凝土及钢筋混凝土工程垫层项目执行。本项目地面做法为 20 厚砂浆 + 80 厚砂浆，是否适用本条厚度分界规则，将 80 厚砂浆调整为垫层子目？</w:t>
      </w:r>
      <w:r>
        <w:drawing>
          <wp:inline distT="0" distB="0" distL="114300" distR="114300">
            <wp:extent cx="5264785" cy="993775"/>
            <wp:effectExtent l="0" t="0" r="12065" b="1587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38BD1">
      <w:pPr>
        <w:keepNext w:val="0"/>
        <w:keepLines w:val="0"/>
        <w:widowControl w:val="0"/>
        <w:suppressLineNumbers w:val="0"/>
        <w:spacing w:before="0" w:beforeAutospacing="1" w:after="0" w:afterAutospacing="0" w:line="360" w:lineRule="auto"/>
        <w:ind w:left="0" w:right="0"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问题10：</w:t>
      </w:r>
      <w:r>
        <w:rPr>
          <w:rFonts w:ascii="宋体" w:hAnsi="宋体" w:eastAsia="宋体" w:cs="宋体"/>
          <w:sz w:val="24"/>
          <w:szCs w:val="24"/>
        </w:rPr>
        <w:t>老师您好，本 EPC 项目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ascii="宋体" w:hAnsi="宋体" w:eastAsia="宋体" w:cs="宋体"/>
          <w:sz w:val="24"/>
          <w:szCs w:val="24"/>
        </w:rPr>
        <w:t>为三层钢结构工程。地面做法为 20 厚砂浆找平 + 地砖铺贴，审计提出删除单独列项的地面找平砂浆子目，仅在地砖结合层子目内增加砂浆厚度计取，请问依据定额解释，该审核方式是否合理合规？</w:t>
      </w:r>
    </w:p>
    <w:p w14:paraId="273BAE14">
      <w:pPr>
        <w:keepNext w:val="0"/>
        <w:keepLines w:val="0"/>
        <w:widowControl w:val="0"/>
        <w:suppressLineNumbers w:val="0"/>
        <w:spacing w:before="0" w:beforeAutospacing="1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问题11：老师您好，本 EPC 项目无原始投标清单，项目施工初期，施工单位联合全过程造价咨询共同对量、核对定额，共同确认形成已标价工程量清单，该清单作为进度款拨付的计量计价依据。现施工单位以此份双方确认的清单报送竣工结算；财审收到结算资料后，对清单内大量子目修改综合单价、调整施工工艺、重新组价，且大量要求施工单位自证材料。请问依据计价相关规定（并且结算条款为以某地财政局审查结果作为最终结算价款），财审该审核方式是否合理合规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0F6DD7"/>
    <w:rsid w:val="046647AD"/>
    <w:rsid w:val="09CD1DCA"/>
    <w:rsid w:val="170F6DD7"/>
    <w:rsid w:val="1DB960D2"/>
    <w:rsid w:val="28F4504D"/>
    <w:rsid w:val="2A830F86"/>
    <w:rsid w:val="30E746E1"/>
    <w:rsid w:val="35164973"/>
    <w:rsid w:val="573F14B5"/>
    <w:rsid w:val="577C44E3"/>
    <w:rsid w:val="6AD2529E"/>
    <w:rsid w:val="6E60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1711</Words>
  <Characters>1867</Characters>
  <Lines>0</Lines>
  <Paragraphs>0</Paragraphs>
  <TotalTime>1</TotalTime>
  <ScaleCrop>false</ScaleCrop>
  <LinksUpToDate>false</LinksUpToDate>
  <CharactersWithSpaces>1964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2026-09-18T01:36:00Z</dcterms:created>
  <dc:creator>Smnous。</dc:creator>
  <cp:lastModifiedBy>Smnous。</cp:lastModifiedBy>
  <dcterms:modified xsi:type="dcterms:W3CDTF">2026-09-30T06:12:58Z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F187C10EF7EE487D829284F66B62367F_13</vt:lpwstr>
  </property>
  <property fmtid="{D5CDD505-2E9C-101B-9397-08002B2CF9AE}" pid="4" name="KSOTemplateDocerSaveRecord">
    <vt:lpwstr>eyJoZGlkIjoiYjVlZTUxYTYyNTUyMzM2ZjU4ZTQyZDIzM2QzMjRlNjgiLCJ1c2VySWQiOiIzMTc1ODkzNSJ9</vt:lpwstr>
  </property>
</Properties>
</file>