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C9DE0">
      <w:pPr>
        <w:spacing w:after="100"/>
        <w:jc w:val="center"/>
      </w:pPr>
      <w:r>
        <w:rPr>
          <w:b/>
          <w:bCs/>
          <w:sz w:val="40"/>
          <w:szCs w:val="40"/>
        </w:rPr>
        <w:t>火烧板材料价插值计算分析</w:t>
      </w:r>
    </w:p>
    <w:p w14:paraId="53357871">
      <w:pPr>
        <w:spacing w:after="240"/>
        <w:jc w:val="center"/>
      </w:pPr>
      <w:r>
        <w:rPr>
          <w:color w:val="666666"/>
          <w:sz w:val="22"/>
          <w:szCs w:val="22"/>
        </w:rPr>
        <w:t>300×600×60mm 花岗岩火烧板（元/㎡）</w:t>
      </w:r>
    </w:p>
    <w:p w14:paraId="648D12A3">
      <w:pPr>
        <w:pStyle w:val="2"/>
      </w:pPr>
      <w:r>
        <w:t>一、计算任务</w:t>
      </w:r>
    </w:p>
    <w:p w14:paraId="06BE8BBB">
      <w:pPr>
        <w:spacing w:after="120" w:line="340" w:lineRule="auto"/>
      </w:pPr>
      <w:r>
        <w:t>已知 300×600×30mm 与 300×600×50mm 火烧板材料价，采用线性插值（外推）法，计算 300×600×60mm 火烧板的材料价。</w:t>
      </w:r>
    </w:p>
    <w:p w14:paraId="226AA82A">
      <w:pPr>
        <w:spacing w:after="120" w:line="340" w:lineRule="auto"/>
      </w:pPr>
      <w:r>
        <w:t>已知基准：</w:t>
      </w:r>
      <w:r>
        <w:rPr>
          <w:b/>
          <w:bCs/>
        </w:rPr>
        <w:t>30mm → 106.19 元/㎡，50mm → 132.74 元/㎡</w:t>
      </w:r>
    </w:p>
    <w:p w14:paraId="5F42313A">
      <w:pPr>
        <w:pStyle w:val="2"/>
      </w:pPr>
      <w:r>
        <w:t>二、已知数据</w:t>
      </w:r>
    </w:p>
    <w:tbl>
      <w:tblPr>
        <w:tblStyle w:val="11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20"/>
        <w:gridCol w:w="3120"/>
        <w:gridCol w:w="3120"/>
      </w:tblGrid>
      <w:tr w14:paraId="10959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346DB8">
            <w:r>
              <w:rPr>
                <w:b/>
                <w:bCs/>
              </w:rPr>
              <w:t>规格（mm）</w:t>
            </w:r>
          </w:p>
        </w:tc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81174E">
            <w:r>
              <w:rPr>
                <w:b/>
                <w:bCs/>
              </w:rPr>
              <w:t>厚度 x（mm）</w:t>
            </w:r>
          </w:p>
        </w:tc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4B27FF">
            <w:r>
              <w:rPr>
                <w:b/>
                <w:bCs/>
              </w:rPr>
              <w:t>材料价 y（元/㎡）</w:t>
            </w:r>
          </w:p>
        </w:tc>
      </w:tr>
      <w:tr w14:paraId="473B3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3BF33F">
            <w:r>
              <w:rPr>
                <w:b w:val="0"/>
                <w:bCs w:val="0"/>
              </w:rPr>
              <w:t>300×600×30 火烧板</w:t>
            </w:r>
          </w:p>
        </w:tc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1B56">
            <w:r>
              <w:rPr>
                <w:b w:val="0"/>
                <w:bCs w:val="0"/>
              </w:rPr>
              <w:t>x₁ = 30</w:t>
            </w:r>
          </w:p>
        </w:tc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C30705">
            <w:r>
              <w:rPr>
                <w:b w:val="0"/>
                <w:bCs w:val="0"/>
              </w:rPr>
              <w:t>y₁ = 106.19</w:t>
            </w:r>
          </w:p>
        </w:tc>
      </w:tr>
      <w:tr w14:paraId="546D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077D70">
            <w:r>
              <w:rPr>
                <w:b w:val="0"/>
                <w:bCs w:val="0"/>
              </w:rPr>
              <w:t>300×600×50 火烧板</w:t>
            </w:r>
          </w:p>
        </w:tc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3801">
            <w:r>
              <w:rPr>
                <w:b w:val="0"/>
                <w:bCs w:val="0"/>
              </w:rPr>
              <w:t>x₂ = 50</w:t>
            </w:r>
          </w:p>
        </w:tc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102D4C">
            <w:r>
              <w:rPr>
                <w:b w:val="0"/>
                <w:bCs w:val="0"/>
              </w:rPr>
              <w:t>y₂ = 132.74</w:t>
            </w:r>
          </w:p>
        </w:tc>
      </w:tr>
      <w:tr w14:paraId="51175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44F8F">
            <w:r>
              <w:rPr>
                <w:b w:val="0"/>
                <w:bCs w:val="0"/>
              </w:rPr>
              <w:t>300×600×60 火烧板（待求）</w:t>
            </w:r>
          </w:p>
        </w:tc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658057">
            <w:r>
              <w:rPr>
                <w:b w:val="0"/>
                <w:bCs w:val="0"/>
              </w:rPr>
              <w:t>x = 60</w:t>
            </w:r>
          </w:p>
        </w:tc>
        <w:tc>
          <w:tcPr>
            <w:tcW w:w="3120" w:type="dxa"/>
            <w:tcBorders>
              <w:top w:val="single" w:color="BBBBBB" w:sz="0" w:space="0"/>
              <w:left w:val="single" w:color="BBBBBB" w:sz="0" w:space="0"/>
              <w:bottom w:val="single" w:color="BBBBBB" w:sz="0" w:space="0"/>
              <w:right w:val="single" w:color="BBBBBB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50E88">
            <w:r>
              <w:rPr>
                <w:b w:val="0"/>
                <w:bCs w:val="0"/>
              </w:rPr>
              <w:t>y = ?</w:t>
            </w:r>
          </w:p>
        </w:tc>
      </w:tr>
    </w:tbl>
    <w:p w14:paraId="2F4EF5C3">
      <w:pPr>
        <w:pStyle w:val="2"/>
      </w:pPr>
      <w:r>
        <w:t>三、计算公式（线性插值）</w:t>
      </w:r>
    </w:p>
    <w:p w14:paraId="56264AB6">
      <w:pPr>
        <w:spacing w:after="120" w:line="340" w:lineRule="auto"/>
      </w:pPr>
      <w:r>
        <w:t>线性插值假定价格与厚度近似成线性关系，斜率（每毫米价格增量）为：</w:t>
      </w:r>
    </w:p>
    <w:p w14:paraId="00B699D5">
      <w:pPr>
        <w:shd w:val="clear" w:fill="F2F2F2"/>
        <w:spacing w:before="80" w:after="120"/>
        <w:jc w:val="center"/>
      </w:pPr>
      <w:r>
        <w:rPr>
          <w:rFonts w:ascii="Times New Roman" w:hAnsi="Times New Roman" w:eastAsia="思源黑体" w:cs="Times New Roman"/>
          <w:i w:val="0"/>
          <w:iCs w:val="0"/>
        </w:rPr>
        <w:t>k = (y₂ − y₁) / (x₂ − x₁)</w:t>
      </w:r>
    </w:p>
    <w:p w14:paraId="579B775E">
      <w:pPr>
        <w:spacing w:after="120" w:line="340" w:lineRule="auto"/>
      </w:pPr>
      <w:r>
        <w:t>目标厚度价格：</w:t>
      </w:r>
    </w:p>
    <w:p w14:paraId="15E48818">
      <w:pPr>
        <w:shd w:val="clear" w:fill="F2F2F2"/>
        <w:spacing w:before="80" w:after="120"/>
        <w:jc w:val="center"/>
      </w:pPr>
      <w:r>
        <w:rPr>
          <w:rFonts w:ascii="Times New Roman" w:hAnsi="Times New Roman" w:eastAsia="思源黑体" w:cs="Times New Roman"/>
          <w:i w:val="0"/>
          <w:iCs w:val="0"/>
        </w:rPr>
        <w:t>y = y₂ + k × (x − x₂)</w:t>
      </w:r>
    </w:p>
    <w:p w14:paraId="4166B25C">
      <w:pPr>
        <w:pStyle w:val="2"/>
      </w:pPr>
      <w:r>
        <w:t>四、计算步骤</w:t>
      </w:r>
    </w:p>
    <w:p w14:paraId="14384383">
      <w:pPr>
        <w:pStyle w:val="3"/>
      </w:pPr>
      <w:r>
        <w:t>1. 求斜率 k</w:t>
      </w:r>
    </w:p>
    <w:p w14:paraId="73C1E04A">
      <w:pPr>
        <w:shd w:val="clear" w:fill="F2F2F2"/>
        <w:spacing w:before="80" w:after="120"/>
        <w:jc w:val="center"/>
      </w:pPr>
      <w:r>
        <w:rPr>
          <w:rFonts w:ascii="Times New Roman" w:hAnsi="Times New Roman" w:eastAsia="思源黑体" w:cs="Times New Roman"/>
          <w:i w:val="0"/>
          <w:iCs w:val="0"/>
        </w:rPr>
        <w:t>k = (132.74 − 106.19) / (50 − 30) = 26.55 / 20 = 1.3275（元/㎡/mm）</w:t>
      </w:r>
    </w:p>
    <w:p w14:paraId="1CF9CB85">
      <w:pPr>
        <w:pStyle w:val="3"/>
      </w:pPr>
      <w:r>
        <w:t>2. 求 60mm 价格（基于 50mm 外推）</w:t>
      </w:r>
    </w:p>
    <w:p w14:paraId="6C6FD91E">
      <w:pPr>
        <w:shd w:val="clear" w:fill="F2F2F2"/>
        <w:spacing w:before="80" w:after="120"/>
        <w:jc w:val="center"/>
      </w:pPr>
      <w:r>
        <w:rPr>
          <w:rFonts w:ascii="Times New Roman" w:hAnsi="Times New Roman" w:eastAsia="思源黑体" w:cs="Times New Roman"/>
          <w:i w:val="0"/>
          <w:iCs w:val="0"/>
        </w:rPr>
        <w:t>y = 132.74 + 1.3275 × (60 − 50) = 132.74 + 13.275 = 146.015</w:t>
      </w:r>
    </w:p>
    <w:p w14:paraId="7B870D95">
      <w:pPr>
        <w:pStyle w:val="3"/>
      </w:pPr>
      <w:r>
        <w:t>3. 结果</w:t>
      </w:r>
    </w:p>
    <w:p w14:paraId="72E8DBE5">
      <w:pPr>
        <w:spacing w:after="120" w:line="340" w:lineRule="auto"/>
      </w:pPr>
      <w:r>
        <w:t>四舍五入后：</w:t>
      </w:r>
      <w:r>
        <w:rPr>
          <w:b/>
          <w:bCs/>
          <w:sz w:val="26"/>
          <w:szCs w:val="26"/>
        </w:rPr>
        <w:t>300×600×60mm 火烧板材料价 ≈ 146.02 元/㎡</w:t>
      </w:r>
    </w:p>
    <w:p w14:paraId="01C8E885">
      <w:pPr>
        <w:spacing w:after="120" w:line="340" w:lineRule="auto"/>
      </w:pPr>
      <w:r>
        <w:rPr>
          <w:b/>
          <w:bCs/>
        </w:rPr>
        <w:t>校验：</w:t>
      </w:r>
      <w:r>
        <w:t>从 30mm 基准计算：106.19 + 1.3275 × 30 = 106.19 + 39.825 = 145.99 ≈ 146.02，结果一致，计算无误。</w:t>
      </w:r>
      <w:bookmarkStart w:id="0" w:name="_GoBack"/>
      <w:bookmarkEnd w:id="0"/>
    </w:p>
    <w:p w14:paraId="30BE2C0D">
      <w:pPr>
        <w:pBdr>
          <w:top w:val="single" w:color="2E75B6" w:sz="6" w:space="6"/>
        </w:pBdr>
        <w:spacing w:before="300"/>
      </w:pPr>
      <w:r>
        <w:rPr>
          <w:color w:val="888888"/>
          <w:sz w:val="20"/>
          <w:szCs w:val="20"/>
        </w:rPr>
        <w:t>注：本文档为工程量结算审核参考，最终材料价以合同约定的认质认价程序及发包人签认为准。</w:t>
      </w:r>
    </w:p>
    <w:sectPr>
      <w:footerReference r:id="rId3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B5340">
    <w:pPr>
      <w:jc w:val="center"/>
    </w:pPr>
    <w: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2B152E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思源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思源黑体" w:cs="Times New Roman"/>
      <w:sz w:val="24"/>
      <w:szCs w:val="24"/>
    </w:rPr>
  </w:style>
  <w:style w:type="paragraph" w:styleId="2">
    <w:name w:val="heading 1"/>
    <w:next w:val="1"/>
    <w:qFormat/>
    <w:uiPriority w:val="0"/>
    <w:pPr>
      <w:spacing w:before="260" w:after="140"/>
      <w:outlineLvl w:val="0"/>
    </w:pPr>
    <w:rPr>
      <w:rFonts w:ascii="Times New Roman" w:hAnsi="Times New Roman" w:eastAsia="思源黑体" w:cs="Times New Roman"/>
      <w:b/>
      <w:bCs/>
      <w:color w:val="1F4E79"/>
      <w:sz w:val="30"/>
      <w:szCs w:val="30"/>
    </w:rPr>
  </w:style>
  <w:style w:type="paragraph" w:styleId="3">
    <w:name w:val="heading 2"/>
    <w:next w:val="1"/>
    <w:qFormat/>
    <w:uiPriority w:val="0"/>
    <w:pPr>
      <w:spacing w:before="180" w:after="100"/>
      <w:outlineLvl w:val="1"/>
    </w:pPr>
    <w:rPr>
      <w:rFonts w:ascii="Times New Roman" w:hAnsi="Times New Roman" w:eastAsia="思源黑体" w:cs="Times New Roman"/>
      <w:b/>
      <w:bCs/>
      <w:color w:val="2E75B6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思源黑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思源黑体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Times New Roman" w:hAnsi="Times New Roman" w:eastAsia="思源黑体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Times New Roman" w:hAnsi="Times New Roman" w:eastAsia="思源黑体" w:cs="Times New Roman"/>
      <w:color w:val="1F4D78"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rFonts w:ascii="Times New Roman" w:hAnsi="Times New Roman" w:eastAsia="思源黑体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思源黑体" w:cs="Times New Roman"/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思源黑体" w:cs="Times New Roman"/>
      <w:sz w:val="24"/>
      <w:szCs w:val="24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1013</Words>
  <Characters>1312</Characters>
  <TotalTime>17</TotalTime>
  <ScaleCrop>false</ScaleCrop>
  <LinksUpToDate>false</LinksUpToDate>
  <CharactersWithSpaces>1443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2026-09-16T13:21:00Z</dcterms:created>
  <dc:creator>Un-named</dc:creator>
  <cp:lastModifiedBy>橘子酒</cp:lastModifiedBy>
  <cp:lastPrinted>2026-09-17T00:12:02Z</cp:lastPrinted>
  <dcterms:modified xsi:type="dcterms:W3CDTF">2026-09-17T00:51:46Z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{"Label":"1","ContentProducer":"001191440300708461136T1WFUO","ProduceID":"84e31c418a32758cbd6d6a1353b64626-gWxG","ReservedCode1":"{\"Type\":\" TC260PG\",\"Version\":1,\"Bindings\":[{\"Type\":\"soft\",\"AlgID\":\"sm3\",\"Value\":\"443820f9e8c2010ee9322e717fc5ab503f287cf9e7b742ee4ffa2598b3acbaf1\"},{\"Type\":\"hash\",\"AlgID\":\"sm3\",\"Value\":\"a120bbab837797fe8c5d2408e7086d71a9e77a2bff3907212b00699e66e4297e\"}],\"PubSD\":[{\"Type\":\"DS\",\"AlgID\":\"sm2\",\"TBSData\":{\"Type\":\"Binding\",\"BType\":\"hash\"},\"Signature\":\"30450220323e2deac135ac248896a4ae7a50d21e04bd3ce7ee0e74d22eea32431852833b0221009e7acf72f1ae8b74cd6bbcaa444bc168c160f8ff6d79b5543ad667a9b41fa0d1\"},{\"Type\":\"PubKey\",\"AlgID\":\"sm2\",\"KeyValue\":\"0407f79b28a17a752b3aae4305c98b48978213832729a2571850b1310b2bc9fe8fee039ccf25ebfeac27502414d9fcef792d777183c98893d226171c2f7a3289a2\"}],\"Extension\":{\"Timestamp\":1789564874,\"KeyVersion\":\"v1-TxLeOmf7bqU223\"}}","ContentPropagator":"001191440300708461136T1WFUO","PropagateID":"84e31c418a32758cbd6d6a1353b64626-gWxG","ReservedCode2":"{\"Type\":\" TC260PG\",\"Version\":1,\"Bindings\":[{\"Type\":\"soft\",\"AlgID\":\"sm3\",\"Value\":\"443820f9e8c2010ee9322e717fc5ab503f287cf9e7b742ee4ffa2598b3acbaf1\"},{\"Type\":\"hash\",\"AlgID\":\"sm3\",\"Value\":\"a120bbab837797fe8c5d2408e7086d71a9e77a2bff3907212b00699e66e4297e\"}],\"PubSD\":[{\"Type\":\"DS\",\"AlgID\":\"sm2\",\"TBSData\":{\"Type\":\"Binding\",\"BType\":\"hash\"},\"Signature\":\"3046022100bde02f9938b6bcdbab9cecea3662a6ea63b09b436611846e8a61abb0d2cb8bef0221009dd50ec5e371b7691330d80c30531e87f25bad17b9c70444183b2f7568d2aa62\"},{\"Type\":\"PubKey\",\"AlgID\":\"sm2\",\"KeyValue\":\"0407f79b28a17a752b3aae4305c98b48978213832729a2571850b1310b2bc9fe8fee039ccf25ebfeac27502414d9fcef792d777183c98893d226171c2f7a3289a2\"}],\"Extension\":{\"Timestamp\":1789564874,\"KeyVersion\":\"v1-TxLeOmf7bqU223\"}}"}</vt:lpwstr>
  </property>
  <property fmtid="{D5CDD505-2E9C-101B-9397-08002B2CF9AE}" pid="3" name="KSOTemplateDocerSaveRecord">
    <vt:lpwstr>eyJoZGlkIjoiNjUzZGRhMDdkOWU4N2U3NDZkOWU3NjRlMzYzZTA0YmIiLCJ1c2VySWQiOiI0NTY4OTI1ODUifQ==</vt:lpwstr>
  </property>
  <property fmtid="{D5CDD505-2E9C-101B-9397-08002B2CF9AE}" pid="4" name="KSOProductBuildVer">
    <vt:lpwstr>2052-12.1.0.28505</vt:lpwstr>
  </property>
  <property fmtid="{D5CDD505-2E9C-101B-9397-08002B2CF9AE}" pid="5" name="ICV">
    <vt:lpwstr>2129799D7B0D4A049AE58F26EB5484D6_12</vt:lpwstr>
  </property>
</Properties>
</file>