
<file path=[Content_Types].xml><?xml version="1.0" encoding="utf-8"?>
<Types xmlns="http://schemas.openxmlformats.org/package/2006/content-types">
  <Default Extension="xml" ContentType="application/xml"/>
  <Default Extension="png" ContentType="image/png"/>
  <Default Extension="bmp" ContentType="image/bmp"/>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037DD7">
      <w:pPr>
        <w:jc w:val="center"/>
        <w:rPr>
          <w:rFonts w:hint="eastAsia" w:ascii="宋体" w:hAnsi="宋体" w:eastAsia="宋体" w:cs="宋体"/>
          <w:b w:val="0"/>
          <w:bCs/>
          <w:sz w:val="44"/>
          <w:szCs w:val="44"/>
          <w:lang w:val="en-US" w:eastAsia="zh-CN"/>
        </w:rPr>
      </w:pPr>
    </w:p>
    <w:p w14:paraId="278EEF22">
      <w:pPr>
        <w:spacing w:beforeLines="0" w:afterLines="0" w:line="360" w:lineRule="auto"/>
        <w:jc w:val="both"/>
        <w:rPr>
          <w:rFonts w:hint="eastAsia" w:ascii="宋体" w:hAnsi="宋体" w:eastAsia="宋体" w:cs="宋体"/>
          <w:b/>
          <w:color w:val="auto"/>
          <w:sz w:val="52"/>
          <w:szCs w:val="24"/>
          <w:lang w:val="zh-CN" w:eastAsia="zh-CN"/>
        </w:rPr>
      </w:pPr>
    </w:p>
    <w:p w14:paraId="3B5DEF2C">
      <w:pPr>
        <w:pStyle w:val="14"/>
        <w:rPr>
          <w:rFonts w:hint="eastAsia" w:ascii="宋体" w:hAnsi="宋体" w:eastAsia="宋体" w:cs="宋体"/>
          <w:b/>
          <w:color w:val="auto"/>
          <w:sz w:val="52"/>
          <w:szCs w:val="24"/>
          <w:lang w:val="zh-CN" w:eastAsia="zh-CN"/>
        </w:rPr>
      </w:pPr>
    </w:p>
    <w:p w14:paraId="77196A25">
      <w:pPr>
        <w:rPr>
          <w:rFonts w:hint="eastAsia" w:ascii="宋体" w:hAnsi="宋体" w:eastAsia="宋体" w:cs="宋体"/>
          <w:lang w:val="zh-CN" w:eastAsia="zh-CN"/>
        </w:rPr>
      </w:pPr>
    </w:p>
    <w:p w14:paraId="51E654AC">
      <w:pPr>
        <w:spacing w:beforeLines="0" w:afterLines="0" w:line="360" w:lineRule="auto"/>
        <w:jc w:val="center"/>
        <w:rPr>
          <w:rFonts w:hint="eastAsia" w:ascii="黑体" w:hAnsi="黑体" w:eastAsia="黑体" w:cs="黑体"/>
          <w:b/>
          <w:color w:val="auto"/>
          <w:sz w:val="52"/>
          <w:szCs w:val="24"/>
          <w:lang w:val="zh-CN" w:eastAsia="zh-CN"/>
        </w:rPr>
      </w:pPr>
      <w:r>
        <w:rPr>
          <w:rFonts w:hint="eastAsia" w:ascii="黑体" w:hAnsi="黑体" w:eastAsia="黑体" w:cs="黑体"/>
          <w:b/>
          <w:color w:val="auto"/>
          <w:sz w:val="52"/>
          <w:szCs w:val="24"/>
          <w:lang w:val="zh-CN" w:eastAsia="zh-CN"/>
        </w:rPr>
        <w:t>流化床垃圾焚烧炉改建机械炉排炉项目</w:t>
      </w:r>
    </w:p>
    <w:p w14:paraId="750C3647">
      <w:pPr>
        <w:spacing w:beforeLines="0" w:afterLines="0" w:line="360" w:lineRule="auto"/>
        <w:jc w:val="center"/>
        <w:rPr>
          <w:rFonts w:hint="eastAsia" w:ascii="黑体" w:hAnsi="黑体" w:eastAsia="黑体" w:cs="黑体"/>
          <w:b/>
          <w:color w:val="auto"/>
          <w:sz w:val="52"/>
          <w:szCs w:val="24"/>
          <w:lang w:val="en-US" w:eastAsia="zh-CN"/>
        </w:rPr>
      </w:pPr>
      <w:r>
        <w:rPr>
          <w:rFonts w:hint="eastAsia" w:ascii="黑体" w:hAnsi="黑体" w:eastAsia="黑体" w:cs="黑体"/>
          <w:b/>
          <w:color w:val="auto"/>
          <w:sz w:val="52"/>
          <w:szCs w:val="24"/>
          <w:lang w:val="en-US" w:eastAsia="zh-CN"/>
        </w:rPr>
        <w:t>高大</w:t>
      </w:r>
      <w:r>
        <w:rPr>
          <w:rFonts w:hint="eastAsia" w:ascii="黑体" w:hAnsi="黑体" w:eastAsia="黑体" w:cs="黑体"/>
          <w:b/>
          <w:color w:val="auto"/>
          <w:sz w:val="52"/>
          <w:szCs w:val="24"/>
          <w:lang w:val="zh-CN"/>
        </w:rPr>
        <w:t>模板</w:t>
      </w:r>
      <w:r>
        <w:rPr>
          <w:rFonts w:hint="eastAsia" w:ascii="黑体" w:hAnsi="黑体" w:eastAsia="黑体" w:cs="黑体"/>
          <w:b/>
          <w:color w:val="auto"/>
          <w:sz w:val="52"/>
          <w:szCs w:val="24"/>
          <w:lang w:val="en-US" w:eastAsia="zh-CN"/>
        </w:rPr>
        <w:t>支撑架</w:t>
      </w:r>
    </w:p>
    <w:p w14:paraId="7557F9B4">
      <w:pPr>
        <w:spacing w:beforeLines="0" w:afterLines="0" w:line="360" w:lineRule="auto"/>
        <w:rPr>
          <w:rFonts w:hint="eastAsia" w:ascii="黑体" w:hAnsi="黑体" w:eastAsia="黑体" w:cs="黑体"/>
          <w:b/>
          <w:color w:val="auto"/>
          <w:sz w:val="52"/>
          <w:szCs w:val="24"/>
        </w:rPr>
      </w:pPr>
    </w:p>
    <w:p w14:paraId="2448D9F2">
      <w:pPr>
        <w:spacing w:beforeLines="0" w:afterLines="0"/>
        <w:jc w:val="center"/>
        <w:rPr>
          <w:rFonts w:hint="eastAsia" w:ascii="黑体" w:hAnsi="黑体" w:eastAsia="黑体" w:cs="黑体"/>
          <w:b/>
          <w:bCs/>
          <w:color w:val="auto"/>
          <w:spacing w:val="105"/>
          <w:sz w:val="44"/>
          <w:szCs w:val="24"/>
          <w:lang w:val="zh-CN"/>
        </w:rPr>
      </w:pPr>
    </w:p>
    <w:p w14:paraId="4B453E1D">
      <w:pPr>
        <w:spacing w:beforeLines="0" w:afterLines="0"/>
        <w:jc w:val="center"/>
        <w:rPr>
          <w:rFonts w:hint="eastAsia" w:ascii="黑体" w:hAnsi="黑体" w:eastAsia="黑体" w:cs="黑体"/>
          <w:b/>
          <w:bCs/>
          <w:color w:val="auto"/>
          <w:spacing w:val="105"/>
          <w:sz w:val="44"/>
          <w:szCs w:val="24"/>
          <w:lang w:val="zh-CN"/>
        </w:rPr>
      </w:pPr>
      <w:r>
        <w:rPr>
          <w:rFonts w:hint="eastAsia" w:ascii="黑体" w:hAnsi="黑体" w:eastAsia="黑体" w:cs="黑体"/>
          <w:b/>
          <w:bCs/>
          <w:color w:val="auto"/>
          <w:spacing w:val="105"/>
          <w:sz w:val="44"/>
          <w:szCs w:val="24"/>
          <w:lang w:val="zh-CN"/>
        </w:rPr>
        <w:t>专</w:t>
      </w:r>
    </w:p>
    <w:p w14:paraId="3E4F61D7">
      <w:pPr>
        <w:spacing w:beforeLines="0" w:afterLines="0"/>
        <w:jc w:val="center"/>
        <w:rPr>
          <w:rFonts w:hint="eastAsia" w:ascii="黑体" w:hAnsi="黑体" w:eastAsia="黑体" w:cs="黑体"/>
          <w:b/>
          <w:bCs/>
          <w:color w:val="auto"/>
          <w:spacing w:val="105"/>
          <w:sz w:val="44"/>
          <w:szCs w:val="24"/>
          <w:lang w:val="zh-CN"/>
        </w:rPr>
      </w:pPr>
      <w:r>
        <w:rPr>
          <w:rFonts w:hint="eastAsia" w:ascii="黑体" w:hAnsi="黑体" w:eastAsia="黑体" w:cs="黑体"/>
          <w:b/>
          <w:bCs/>
          <w:color w:val="auto"/>
          <w:spacing w:val="105"/>
          <w:sz w:val="44"/>
          <w:szCs w:val="24"/>
          <w:lang w:val="zh-CN"/>
        </w:rPr>
        <w:t>项</w:t>
      </w:r>
    </w:p>
    <w:p w14:paraId="741047CB">
      <w:pPr>
        <w:spacing w:beforeLines="0" w:afterLines="0"/>
        <w:jc w:val="center"/>
        <w:rPr>
          <w:rFonts w:hint="eastAsia" w:ascii="黑体" w:hAnsi="黑体" w:eastAsia="黑体" w:cs="黑体"/>
          <w:b/>
          <w:bCs/>
          <w:color w:val="auto"/>
          <w:spacing w:val="105"/>
          <w:sz w:val="44"/>
          <w:szCs w:val="24"/>
          <w:lang w:val="zh-CN"/>
        </w:rPr>
      </w:pPr>
      <w:r>
        <w:rPr>
          <w:rFonts w:hint="eastAsia" w:ascii="黑体" w:hAnsi="黑体" w:eastAsia="黑体" w:cs="黑体"/>
          <w:b/>
          <w:bCs/>
          <w:color w:val="auto"/>
          <w:spacing w:val="105"/>
          <w:sz w:val="44"/>
          <w:szCs w:val="24"/>
          <w:lang w:val="zh-CN"/>
        </w:rPr>
        <w:t>施</w:t>
      </w:r>
    </w:p>
    <w:p w14:paraId="0E21D52A">
      <w:pPr>
        <w:spacing w:beforeLines="0" w:afterLines="0"/>
        <w:jc w:val="center"/>
        <w:rPr>
          <w:rFonts w:hint="eastAsia" w:ascii="黑体" w:hAnsi="黑体" w:eastAsia="黑体" w:cs="黑体"/>
          <w:b/>
          <w:bCs/>
          <w:color w:val="auto"/>
          <w:spacing w:val="105"/>
          <w:sz w:val="44"/>
          <w:szCs w:val="24"/>
          <w:lang w:val="zh-CN"/>
        </w:rPr>
      </w:pPr>
      <w:r>
        <w:rPr>
          <w:rFonts w:hint="eastAsia" w:ascii="黑体" w:hAnsi="黑体" w:eastAsia="黑体" w:cs="黑体"/>
          <w:b/>
          <w:bCs/>
          <w:color w:val="auto"/>
          <w:spacing w:val="105"/>
          <w:sz w:val="44"/>
          <w:szCs w:val="24"/>
          <w:lang w:val="zh-CN"/>
        </w:rPr>
        <w:t>工</w:t>
      </w:r>
    </w:p>
    <w:p w14:paraId="17400EF5">
      <w:pPr>
        <w:spacing w:beforeLines="0" w:afterLines="0"/>
        <w:jc w:val="center"/>
        <w:rPr>
          <w:rFonts w:hint="eastAsia" w:ascii="黑体" w:hAnsi="黑体" w:eastAsia="黑体" w:cs="黑体"/>
          <w:b/>
          <w:bCs/>
          <w:color w:val="auto"/>
          <w:spacing w:val="105"/>
          <w:sz w:val="44"/>
          <w:szCs w:val="24"/>
          <w:lang w:val="zh-CN"/>
        </w:rPr>
      </w:pPr>
      <w:r>
        <w:rPr>
          <w:rFonts w:hint="eastAsia" w:ascii="黑体" w:hAnsi="黑体" w:eastAsia="黑体" w:cs="黑体"/>
          <w:b/>
          <w:bCs/>
          <w:color w:val="auto"/>
          <w:spacing w:val="105"/>
          <w:sz w:val="44"/>
          <w:szCs w:val="24"/>
          <w:lang w:val="zh-CN"/>
        </w:rPr>
        <w:t>方</w:t>
      </w:r>
    </w:p>
    <w:p w14:paraId="6075C0D8">
      <w:pPr>
        <w:spacing w:beforeLines="0" w:afterLines="0"/>
        <w:jc w:val="center"/>
        <w:rPr>
          <w:rFonts w:hint="eastAsia" w:ascii="黑体" w:hAnsi="黑体" w:eastAsia="黑体" w:cs="黑体"/>
          <w:b/>
          <w:bCs/>
          <w:color w:val="auto"/>
          <w:sz w:val="18"/>
          <w:szCs w:val="24"/>
        </w:rPr>
      </w:pPr>
      <w:r>
        <w:rPr>
          <w:rFonts w:hint="eastAsia" w:ascii="黑体" w:hAnsi="黑体" w:eastAsia="黑体" w:cs="黑体"/>
          <w:b/>
          <w:bCs/>
          <w:color w:val="auto"/>
          <w:spacing w:val="105"/>
          <w:sz w:val="44"/>
          <w:szCs w:val="24"/>
          <w:lang w:val="zh-CN"/>
        </w:rPr>
        <w:t>案</w:t>
      </w:r>
    </w:p>
    <w:p w14:paraId="0E694B82">
      <w:pPr>
        <w:rPr>
          <w:rFonts w:hint="eastAsia" w:ascii="黑体" w:hAnsi="黑体" w:eastAsia="黑体" w:cs="黑体"/>
          <w:color w:val="auto"/>
        </w:rPr>
      </w:pPr>
    </w:p>
    <w:p w14:paraId="1E6D3DF2">
      <w:pPr>
        <w:spacing w:beforeLines="0" w:afterLines="0" w:line="360" w:lineRule="auto"/>
        <w:ind w:firstLine="2821" w:firstLineChars="1171"/>
        <w:rPr>
          <w:rFonts w:hint="eastAsia" w:ascii="黑体" w:hAnsi="黑体" w:eastAsia="黑体" w:cs="黑体"/>
          <w:b/>
          <w:bCs/>
          <w:color w:val="auto"/>
          <w:sz w:val="24"/>
          <w:szCs w:val="24"/>
          <w:u w:val="none"/>
          <w:lang w:val="en-US" w:eastAsia="zh-CN"/>
        </w:rPr>
      </w:pPr>
    </w:p>
    <w:p w14:paraId="013B8C83">
      <w:pPr>
        <w:spacing w:beforeLines="0" w:afterLines="0" w:line="360" w:lineRule="auto"/>
        <w:rPr>
          <w:rFonts w:hint="eastAsia" w:ascii="黑体" w:hAnsi="黑体" w:eastAsia="黑体" w:cs="黑体"/>
          <w:b/>
          <w:bCs/>
          <w:color w:val="auto"/>
          <w:sz w:val="24"/>
          <w:szCs w:val="24"/>
          <w:u w:val="none"/>
          <w:lang w:val="en-US" w:eastAsia="zh-CN"/>
        </w:rPr>
      </w:pPr>
    </w:p>
    <w:p w14:paraId="7423EB3B">
      <w:pPr>
        <w:spacing w:beforeLines="0" w:afterLines="0" w:line="360" w:lineRule="auto"/>
        <w:ind w:firstLine="3303" w:firstLineChars="1371"/>
        <w:rPr>
          <w:rFonts w:hint="eastAsia" w:ascii="黑体" w:hAnsi="黑体" w:eastAsia="黑体" w:cs="黑体"/>
          <w:b/>
          <w:bCs/>
          <w:color w:val="auto"/>
          <w:sz w:val="24"/>
          <w:szCs w:val="24"/>
          <w:u w:val="none"/>
          <w:lang w:val="en-US" w:eastAsia="zh-CN"/>
        </w:rPr>
      </w:pPr>
      <w:r>
        <w:rPr>
          <w:rFonts w:hint="eastAsia" w:ascii="黑体" w:hAnsi="黑体" w:eastAsia="黑体" w:cs="黑体"/>
          <w:b/>
          <w:bCs/>
          <w:color w:val="auto"/>
          <w:sz w:val="24"/>
          <w:szCs w:val="24"/>
          <w:u w:val="none"/>
          <w:lang w:val="en-US" w:eastAsia="zh-CN"/>
        </w:rPr>
        <w:t>编制人：伊超</w:t>
      </w:r>
    </w:p>
    <w:p w14:paraId="600ECD71">
      <w:pPr>
        <w:spacing w:beforeLines="0" w:afterLines="0" w:line="360" w:lineRule="auto"/>
        <w:ind w:firstLine="3303" w:firstLineChars="1371"/>
        <w:rPr>
          <w:rFonts w:hint="eastAsia" w:ascii="黑体" w:hAnsi="黑体" w:eastAsia="黑体" w:cs="黑体"/>
          <w:b/>
          <w:bCs/>
          <w:color w:val="auto"/>
          <w:sz w:val="24"/>
          <w:szCs w:val="24"/>
          <w:u w:val="none"/>
          <w:lang w:val="en-US" w:eastAsia="zh-CN"/>
        </w:rPr>
      </w:pPr>
      <w:r>
        <w:rPr>
          <w:rFonts w:hint="eastAsia" w:ascii="黑体" w:hAnsi="黑体" w:eastAsia="黑体" w:cs="黑体"/>
          <w:b/>
          <w:bCs/>
          <w:color w:val="auto"/>
          <w:sz w:val="24"/>
          <w:szCs w:val="24"/>
          <w:u w:val="none"/>
          <w:lang w:val="en-US" w:eastAsia="zh-CN"/>
        </w:rPr>
        <w:t>审核人：武保栋</w:t>
      </w:r>
    </w:p>
    <w:p w14:paraId="4BEE4E10">
      <w:pPr>
        <w:spacing w:beforeLines="0" w:afterLines="0" w:line="360" w:lineRule="auto"/>
        <w:jc w:val="center"/>
        <w:rPr>
          <w:rFonts w:hint="eastAsia" w:ascii="黑体" w:hAnsi="黑体" w:eastAsia="黑体" w:cs="黑体"/>
          <w:b/>
          <w:bCs/>
          <w:color w:val="FF0000"/>
          <w:sz w:val="24"/>
          <w:szCs w:val="24"/>
          <w:u w:val="none"/>
          <w:lang w:val="en-US" w:eastAsia="zh-CN"/>
        </w:rPr>
      </w:pPr>
    </w:p>
    <w:p w14:paraId="4529B94B">
      <w:pPr>
        <w:spacing w:beforeLines="0" w:afterLines="0" w:line="360" w:lineRule="auto"/>
        <w:jc w:val="center"/>
        <w:rPr>
          <w:rFonts w:hint="eastAsia" w:ascii="黑体" w:hAnsi="黑体" w:eastAsia="黑体" w:cs="黑体"/>
          <w:b/>
          <w:bCs/>
          <w:color w:val="auto"/>
          <w:sz w:val="24"/>
          <w:szCs w:val="24"/>
          <w:u w:val="none"/>
          <w:lang w:val="en-US" w:eastAsia="zh-CN"/>
        </w:rPr>
      </w:pPr>
    </w:p>
    <w:p w14:paraId="649AB4AE">
      <w:pPr>
        <w:spacing w:beforeLines="0" w:afterLines="0" w:line="360" w:lineRule="auto"/>
        <w:jc w:val="center"/>
        <w:rPr>
          <w:rFonts w:hint="eastAsia" w:ascii="黑体" w:hAnsi="黑体" w:eastAsia="黑体" w:cs="黑体"/>
          <w:b/>
          <w:bCs/>
          <w:color w:val="auto"/>
          <w:sz w:val="24"/>
          <w:szCs w:val="24"/>
          <w:u w:val="none"/>
          <w:lang w:val="en-US" w:eastAsia="zh-CN"/>
        </w:rPr>
      </w:pPr>
      <w:r>
        <w:rPr>
          <w:rFonts w:hint="eastAsia" w:ascii="黑体" w:hAnsi="黑体" w:eastAsia="黑体" w:cs="黑体"/>
          <w:b/>
          <w:bCs/>
          <w:color w:val="auto"/>
          <w:sz w:val="24"/>
          <w:szCs w:val="24"/>
          <w:u w:val="none"/>
          <w:lang w:val="en-US" w:eastAsia="zh-CN"/>
        </w:rPr>
        <w:t>山东军辉建设工程有限公司</w:t>
      </w:r>
    </w:p>
    <w:p w14:paraId="64C39888">
      <w:pPr>
        <w:keepNext w:val="0"/>
        <w:keepLines w:val="0"/>
        <w:pageBreakBefore w:val="0"/>
        <w:widowControl w:val="0"/>
        <w:kinsoku/>
        <w:overflowPunct/>
        <w:bidi w:val="0"/>
        <w:jc w:val="center"/>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表B.2.1</w:t>
      </w:r>
      <w:r>
        <w:rPr>
          <w:rFonts w:hint="eastAsia" w:ascii="宋体" w:hAnsi="宋体" w:eastAsia="宋体" w:cs="宋体"/>
          <w:b/>
          <w:bCs/>
          <w:color w:val="auto"/>
          <w:sz w:val="28"/>
          <w:szCs w:val="28"/>
          <w:u w:val="single"/>
          <w:lang w:val="en-US" w:eastAsia="zh-CN"/>
        </w:rPr>
        <w:t>高大模板支撑架施工</w:t>
      </w:r>
      <w:r>
        <w:rPr>
          <w:rFonts w:hint="eastAsia" w:ascii="宋体" w:hAnsi="宋体" w:eastAsia="宋体" w:cs="宋体"/>
          <w:b/>
          <w:bCs/>
          <w:color w:val="auto"/>
          <w:sz w:val="28"/>
          <w:szCs w:val="28"/>
        </w:rPr>
        <w:t>（专项）施工方案报审表</w:t>
      </w:r>
    </w:p>
    <w:tbl>
      <w:tblPr>
        <w:tblStyle w:val="15"/>
        <w:tblpPr w:leftFromText="180" w:rightFromText="180" w:vertAnchor="text" w:horzAnchor="page" w:tblpX="1617" w:tblpY="210"/>
        <w:tblOverlap w:val="never"/>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1"/>
        <w:gridCol w:w="6116"/>
        <w:gridCol w:w="785"/>
        <w:gridCol w:w="1274"/>
      </w:tblGrid>
      <w:tr w14:paraId="268A3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700" w:type="pct"/>
            <w:tcBorders>
              <w:top w:val="single" w:color="auto" w:sz="4" w:space="0"/>
              <w:left w:val="single" w:color="auto" w:sz="4" w:space="0"/>
              <w:right w:val="nil"/>
            </w:tcBorders>
            <w:noWrap w:val="0"/>
            <w:vAlign w:val="center"/>
          </w:tcPr>
          <w:p w14:paraId="05245A0B">
            <w:pPr>
              <w:keepNext w:val="0"/>
              <w:keepLines w:val="0"/>
              <w:pageBreakBefore w:val="0"/>
              <w:widowControl w:val="0"/>
              <w:kinsoku/>
              <w:overflowPunct/>
              <w:bidi w:val="0"/>
              <w:jc w:val="center"/>
              <w:textAlignment w:val="auto"/>
              <w:rPr>
                <w:rFonts w:hint="eastAsia" w:ascii="宋体" w:hAnsi="宋体" w:eastAsia="宋体" w:cs="宋体"/>
                <w:color w:val="auto"/>
                <w:szCs w:val="21"/>
              </w:rPr>
            </w:pPr>
            <w:r>
              <w:rPr>
                <w:rFonts w:hint="eastAsia" w:ascii="宋体" w:hAnsi="宋体" w:eastAsia="宋体" w:cs="宋体"/>
                <w:color w:val="auto"/>
                <w:szCs w:val="21"/>
              </w:rPr>
              <w:t>工程名称</w:t>
            </w:r>
          </w:p>
        </w:tc>
        <w:tc>
          <w:tcPr>
            <w:tcW w:w="3217" w:type="pct"/>
            <w:tcBorders>
              <w:top w:val="single" w:color="auto" w:sz="4" w:space="0"/>
              <w:left w:val="single" w:color="auto" w:sz="4" w:space="0"/>
              <w:right w:val="single" w:color="auto" w:sz="4" w:space="0"/>
            </w:tcBorders>
            <w:noWrap w:val="0"/>
            <w:vAlign w:val="center"/>
          </w:tcPr>
          <w:p w14:paraId="6A5CDECB">
            <w:pPr>
              <w:keepNext w:val="0"/>
              <w:keepLines w:val="0"/>
              <w:pageBreakBefore w:val="0"/>
              <w:widowControl w:val="0"/>
              <w:kinsoku/>
              <w:overflowPunct/>
              <w:bidi w:val="0"/>
              <w:jc w:val="center"/>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eastAsia="zh-CN"/>
              </w:rPr>
              <w:t>流化床垃圾焚烧炉改建机械炉排炉项目</w:t>
            </w:r>
          </w:p>
        </w:tc>
        <w:tc>
          <w:tcPr>
            <w:tcW w:w="413" w:type="pct"/>
            <w:tcBorders>
              <w:top w:val="single" w:color="auto" w:sz="4" w:space="0"/>
              <w:left w:val="single" w:color="auto" w:sz="4" w:space="0"/>
              <w:right w:val="single" w:color="auto" w:sz="4" w:space="0"/>
            </w:tcBorders>
            <w:noWrap w:val="0"/>
            <w:vAlign w:val="center"/>
          </w:tcPr>
          <w:p w14:paraId="24878FF6">
            <w:pPr>
              <w:keepNext w:val="0"/>
              <w:keepLines w:val="0"/>
              <w:pageBreakBefore w:val="0"/>
              <w:widowControl w:val="0"/>
              <w:kinsoku/>
              <w:overflowPunct/>
              <w:bidi w:val="0"/>
              <w:jc w:val="center"/>
              <w:textAlignment w:val="auto"/>
              <w:rPr>
                <w:rFonts w:hint="eastAsia" w:ascii="宋体" w:hAnsi="宋体" w:eastAsia="宋体" w:cs="宋体"/>
                <w:color w:val="auto"/>
                <w:szCs w:val="21"/>
              </w:rPr>
            </w:pPr>
            <w:r>
              <w:rPr>
                <w:rFonts w:hint="eastAsia" w:ascii="宋体" w:hAnsi="宋体" w:eastAsia="宋体" w:cs="宋体"/>
                <w:color w:val="auto"/>
                <w:szCs w:val="21"/>
              </w:rPr>
              <w:t>编号</w:t>
            </w:r>
          </w:p>
        </w:tc>
        <w:tc>
          <w:tcPr>
            <w:tcW w:w="667" w:type="pct"/>
            <w:tcBorders>
              <w:top w:val="single" w:color="auto" w:sz="4" w:space="0"/>
              <w:left w:val="single" w:color="auto" w:sz="4" w:space="0"/>
            </w:tcBorders>
            <w:noWrap w:val="0"/>
            <w:vAlign w:val="center"/>
          </w:tcPr>
          <w:p w14:paraId="253144F8">
            <w:pPr>
              <w:keepNext w:val="0"/>
              <w:keepLines w:val="0"/>
              <w:pageBreakBefore w:val="0"/>
              <w:widowControl w:val="0"/>
              <w:kinsoku/>
              <w:overflowPunct/>
              <w:bidi w:val="0"/>
              <w:ind w:left="426"/>
              <w:jc w:val="center"/>
              <w:textAlignment w:val="auto"/>
              <w:rPr>
                <w:rFonts w:hint="eastAsia" w:ascii="宋体" w:hAnsi="宋体" w:eastAsia="宋体" w:cs="宋体"/>
                <w:color w:val="auto"/>
                <w:szCs w:val="21"/>
              </w:rPr>
            </w:pPr>
            <w:r>
              <w:rPr>
                <w:rFonts w:hint="eastAsia" w:ascii="宋体" w:hAnsi="宋体" w:eastAsia="宋体" w:cs="宋体"/>
                <w:color w:val="auto"/>
                <w:szCs w:val="21"/>
              </w:rPr>
              <w:t>001</w:t>
            </w:r>
          </w:p>
        </w:tc>
      </w:tr>
      <w:tr w14:paraId="6A853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2" w:hRule="atLeast"/>
        </w:trPr>
        <w:tc>
          <w:tcPr>
            <w:tcW w:w="5000" w:type="pct"/>
            <w:gridSpan w:val="4"/>
            <w:noWrap w:val="0"/>
            <w:vAlign w:val="top"/>
          </w:tcPr>
          <w:p w14:paraId="3F64AF25">
            <w:pPr>
              <w:keepNext w:val="0"/>
              <w:keepLines w:val="0"/>
              <w:pageBreakBefore w:val="0"/>
              <w:widowControl w:val="0"/>
              <w:kinsoku/>
              <w:overflowPunct/>
              <w:bidi w:val="0"/>
              <w:textAlignment w:val="auto"/>
              <w:rPr>
                <w:rFonts w:hint="eastAsia" w:ascii="宋体" w:hAnsi="宋体" w:eastAsia="宋体" w:cs="宋体"/>
                <w:color w:val="auto"/>
                <w:sz w:val="21"/>
                <w:szCs w:val="21"/>
              </w:rPr>
            </w:pPr>
          </w:p>
          <w:p w14:paraId="11A8F3AC">
            <w:pPr>
              <w:keepNext w:val="0"/>
              <w:keepLines w:val="0"/>
              <w:pageBreakBefore w:val="0"/>
              <w:widowControl w:val="0"/>
              <w:kinsoku/>
              <w:overflowPunct/>
              <w:bidi w:val="0"/>
              <w:spacing w:line="360" w:lineRule="auto"/>
              <w:ind w:firstLine="210" w:firstLineChars="1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致：</w:t>
            </w:r>
            <w:r>
              <w:rPr>
                <w:rFonts w:hint="eastAsia" w:ascii="宋体" w:hAnsi="宋体" w:eastAsia="宋体" w:cs="宋体"/>
                <w:color w:val="auto"/>
                <w:sz w:val="21"/>
                <w:szCs w:val="21"/>
                <w:u w:val="single"/>
                <w:lang w:eastAsia="zh-CN"/>
              </w:rPr>
              <w:t>文信工程咨询有限公司</w:t>
            </w:r>
            <w:r>
              <w:rPr>
                <w:rFonts w:hint="eastAsia" w:ascii="宋体" w:hAnsi="宋体" w:eastAsia="宋体" w:cs="宋体"/>
                <w:color w:val="auto"/>
                <w:sz w:val="21"/>
                <w:szCs w:val="21"/>
              </w:rPr>
              <w:t>（项目监理机构）</w:t>
            </w:r>
          </w:p>
          <w:p w14:paraId="610B294C">
            <w:pPr>
              <w:keepNext w:val="0"/>
              <w:keepLines w:val="0"/>
              <w:pageBreakBefore w:val="0"/>
              <w:widowControl w:val="0"/>
              <w:kinsoku/>
              <w:overflowPunct/>
              <w:bidi w:val="0"/>
              <w:spacing w:line="360" w:lineRule="auto"/>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我方已完成</w:t>
            </w:r>
            <w:r>
              <w:rPr>
                <w:rFonts w:hint="eastAsia" w:ascii="宋体" w:hAnsi="宋体" w:eastAsia="宋体" w:cs="宋体"/>
                <w:color w:val="auto"/>
                <w:sz w:val="21"/>
                <w:szCs w:val="21"/>
                <w:u w:val="single"/>
                <w:lang w:val="zh-CN" w:eastAsia="zh-CN"/>
              </w:rPr>
              <w:t>流化床垃圾焚烧炉改建机械炉排炉项目</w:t>
            </w:r>
            <w:r>
              <w:rPr>
                <w:rFonts w:hint="eastAsia" w:ascii="宋体" w:hAnsi="宋体" w:eastAsia="宋体" w:cs="宋体"/>
                <w:color w:val="auto"/>
                <w:sz w:val="21"/>
                <w:szCs w:val="21"/>
                <w:u w:val="single"/>
                <w:lang w:val="en-US" w:eastAsia="zh-CN"/>
              </w:rPr>
              <w:t>高大模板支撑架</w:t>
            </w:r>
            <w:r>
              <w:rPr>
                <w:rFonts w:hint="eastAsia" w:ascii="宋体" w:hAnsi="宋体" w:eastAsia="宋体" w:cs="宋体"/>
                <w:color w:val="auto"/>
                <w:sz w:val="21"/>
                <w:szCs w:val="21"/>
              </w:rPr>
              <w:t>工程施工组织设计/（专项）施工方案的编制，请予以审查。</w:t>
            </w:r>
          </w:p>
          <w:p w14:paraId="09018F30">
            <w:pPr>
              <w:keepNext w:val="0"/>
              <w:keepLines w:val="0"/>
              <w:pageBreakBefore w:val="0"/>
              <w:widowControl w:val="0"/>
              <w:kinsoku/>
              <w:overflowPunct/>
              <w:bidi w:val="0"/>
              <w:spacing w:line="360" w:lineRule="auto"/>
              <w:ind w:firstLine="630" w:firstLineChars="3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附：□施工组织设计</w:t>
            </w:r>
          </w:p>
          <w:p w14:paraId="6FF00125">
            <w:pPr>
              <w:keepNext w:val="0"/>
              <w:keepLines w:val="0"/>
              <w:pageBreakBefore w:val="0"/>
              <w:widowControl w:val="0"/>
              <w:kinsoku/>
              <w:overflowPunct/>
              <w:bidi w:val="0"/>
              <w:spacing w:line="360" w:lineRule="auto"/>
              <w:ind w:firstLine="1155" w:firstLineChars="550"/>
              <w:textAlignment w:val="auto"/>
              <w:rPr>
                <w:rFonts w:hint="eastAsia" w:ascii="宋体" w:hAnsi="宋体" w:eastAsia="宋体" w:cs="宋体"/>
                <w:color w:val="auto"/>
                <w:sz w:val="21"/>
                <w:szCs w:val="21"/>
              </w:rPr>
            </w:pPr>
            <w:r>
              <w:rPr>
                <w:rFonts w:hint="eastAsia" w:ascii="宋体" w:hAnsi="宋体" w:eastAsia="宋体" w:cs="宋体"/>
                <w:color w:val="auto"/>
                <w:sz w:val="21"/>
                <w:szCs w:val="21"/>
                <w:shd w:val="clear" w:color="auto" w:fill="FFFFFF"/>
              </w:rPr>
              <w:t>☑</w:t>
            </w:r>
            <w:r>
              <w:rPr>
                <w:rFonts w:hint="eastAsia" w:ascii="宋体" w:hAnsi="宋体" w:eastAsia="宋体" w:cs="宋体"/>
                <w:color w:val="auto"/>
                <w:sz w:val="21"/>
                <w:szCs w:val="21"/>
              </w:rPr>
              <w:t>专项施工方案</w:t>
            </w:r>
          </w:p>
          <w:p w14:paraId="745BFD41">
            <w:pPr>
              <w:keepNext w:val="0"/>
              <w:keepLines w:val="0"/>
              <w:pageBreakBefore w:val="0"/>
              <w:widowControl w:val="0"/>
              <w:kinsoku/>
              <w:overflowPunct/>
              <w:bidi w:val="0"/>
              <w:spacing w:line="360" w:lineRule="auto"/>
              <w:ind w:firstLine="1155" w:firstLineChars="55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□施工方案</w:t>
            </w:r>
          </w:p>
          <w:p w14:paraId="626FE20A">
            <w:pPr>
              <w:keepNext w:val="0"/>
              <w:keepLines w:val="0"/>
              <w:pageBreakBefore w:val="0"/>
              <w:widowControl w:val="0"/>
              <w:kinsoku/>
              <w:overflowPunct/>
              <w:bidi w:val="0"/>
              <w:spacing w:line="360" w:lineRule="auto"/>
              <w:ind w:firstLine="3780" w:firstLineChars="1800"/>
              <w:textAlignment w:val="auto"/>
              <w:rPr>
                <w:rFonts w:hint="eastAsia" w:ascii="宋体" w:hAnsi="宋体" w:eastAsia="宋体" w:cs="宋体"/>
                <w:color w:val="auto"/>
                <w:sz w:val="21"/>
                <w:szCs w:val="21"/>
                <w:u w:val="single"/>
                <w:lang w:eastAsia="zh-CN"/>
              </w:rPr>
            </w:pPr>
            <w:r>
              <w:rPr>
                <w:rFonts w:hint="eastAsia" w:ascii="宋体" w:hAnsi="宋体" w:eastAsia="宋体" w:cs="宋体"/>
                <w:color w:val="auto"/>
                <w:sz w:val="21"/>
                <w:szCs w:val="21"/>
              </w:rPr>
              <w:t>施工项目经理部（盖章）</w:t>
            </w:r>
          </w:p>
          <w:p w14:paraId="059BFD9E">
            <w:pPr>
              <w:keepNext w:val="0"/>
              <w:keepLines w:val="0"/>
              <w:pageBreakBefore w:val="0"/>
              <w:widowControl w:val="0"/>
              <w:kinsoku/>
              <w:overflowPunct/>
              <w:bidi w:val="0"/>
              <w:spacing w:line="360" w:lineRule="auto"/>
              <w:ind w:firstLine="3780" w:firstLineChars="1800"/>
              <w:textAlignment w:val="auto"/>
              <w:rPr>
                <w:rFonts w:hint="eastAsia" w:ascii="宋体" w:hAnsi="宋体" w:eastAsia="宋体" w:cs="宋体"/>
                <w:color w:val="auto"/>
                <w:sz w:val="21"/>
                <w:szCs w:val="21"/>
                <w:u w:val="single"/>
                <w:lang w:eastAsia="zh-CN"/>
              </w:rPr>
            </w:pPr>
            <w:r>
              <w:rPr>
                <w:rFonts w:hint="eastAsia" w:ascii="宋体" w:hAnsi="宋体" w:eastAsia="宋体" w:cs="宋体"/>
                <w:color w:val="auto"/>
                <w:sz w:val="21"/>
                <w:szCs w:val="21"/>
              </w:rPr>
              <w:t>项目经理（签字）</w:t>
            </w:r>
          </w:p>
          <w:p w14:paraId="7768D27E">
            <w:pPr>
              <w:keepNext w:val="0"/>
              <w:keepLines w:val="0"/>
              <w:pageBreakBefore w:val="0"/>
              <w:widowControl w:val="0"/>
              <w:kinsoku/>
              <w:overflowPunct/>
              <w:bidi w:val="0"/>
              <w:spacing w:line="360" w:lineRule="auto"/>
              <w:ind w:firstLine="5985" w:firstLineChars="285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年</w:t>
            </w:r>
            <w:r>
              <w:rPr>
                <w:rFonts w:hint="eastAsia" w:ascii="宋体" w:hAnsi="宋体" w:cs="宋体"/>
                <w:color w:val="auto"/>
                <w:sz w:val="21"/>
                <w:szCs w:val="21"/>
                <w:lang w:val="en-US" w:eastAsia="zh-CN"/>
              </w:rPr>
              <w:t xml:space="preserve">  </w:t>
            </w:r>
            <w:r>
              <w:rPr>
                <w:rFonts w:hint="eastAsia" w:ascii="宋体" w:hAnsi="宋体" w:eastAsia="宋体" w:cs="宋体"/>
                <w:color w:val="auto"/>
                <w:sz w:val="21"/>
                <w:szCs w:val="21"/>
              </w:rPr>
              <w:t>月</w:t>
            </w:r>
            <w:r>
              <w:rPr>
                <w:rFonts w:hint="eastAsia" w:ascii="宋体" w:hAnsi="宋体" w:cs="宋体"/>
                <w:color w:val="auto"/>
                <w:sz w:val="21"/>
                <w:szCs w:val="21"/>
                <w:lang w:val="en-US" w:eastAsia="zh-CN"/>
              </w:rPr>
              <w:t xml:space="preserve">  </w:t>
            </w:r>
            <w:r>
              <w:rPr>
                <w:rFonts w:hint="eastAsia" w:ascii="宋体" w:hAnsi="宋体" w:eastAsia="宋体" w:cs="宋体"/>
                <w:color w:val="auto"/>
                <w:sz w:val="21"/>
                <w:szCs w:val="21"/>
              </w:rPr>
              <w:t>日</w:t>
            </w:r>
          </w:p>
        </w:tc>
      </w:tr>
      <w:tr w14:paraId="1554B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2" w:hRule="atLeast"/>
        </w:trPr>
        <w:tc>
          <w:tcPr>
            <w:tcW w:w="5000" w:type="pct"/>
            <w:gridSpan w:val="4"/>
            <w:noWrap w:val="0"/>
            <w:vAlign w:val="top"/>
          </w:tcPr>
          <w:p w14:paraId="74D36CAF">
            <w:pPr>
              <w:keepNext w:val="0"/>
              <w:keepLines w:val="0"/>
              <w:pageBreakBefore w:val="0"/>
              <w:widowControl w:val="0"/>
              <w:kinsoku/>
              <w:overflowPunct/>
              <w:bidi w:val="0"/>
              <w:ind w:firstLine="315" w:firstLineChars="150"/>
              <w:textAlignment w:val="auto"/>
              <w:rPr>
                <w:rFonts w:hint="eastAsia" w:ascii="宋体" w:hAnsi="宋体" w:eastAsia="宋体" w:cs="宋体"/>
                <w:color w:val="auto"/>
                <w:szCs w:val="21"/>
              </w:rPr>
            </w:pPr>
            <w:r>
              <w:rPr>
                <w:rFonts w:hint="eastAsia" w:ascii="宋体" w:hAnsi="宋体" w:eastAsia="宋体" w:cs="宋体"/>
                <w:color w:val="auto"/>
                <w:szCs w:val="21"/>
              </w:rPr>
              <w:t>审查意见：</w:t>
            </w:r>
          </w:p>
          <w:p w14:paraId="272A4890">
            <w:pPr>
              <w:keepNext w:val="0"/>
              <w:keepLines w:val="0"/>
              <w:pageBreakBefore w:val="0"/>
              <w:widowControl w:val="0"/>
              <w:kinsoku/>
              <w:overflowPunct/>
              <w:bidi w:val="0"/>
              <w:spacing w:line="480" w:lineRule="auto"/>
              <w:textAlignment w:val="auto"/>
              <w:rPr>
                <w:rFonts w:hint="eastAsia" w:ascii="宋体" w:hAnsi="宋体" w:eastAsia="宋体" w:cs="宋体"/>
                <w:color w:val="auto"/>
                <w:szCs w:val="21"/>
              </w:rPr>
            </w:pPr>
          </w:p>
          <w:p w14:paraId="6CFCD5B0">
            <w:pPr>
              <w:keepNext w:val="0"/>
              <w:keepLines w:val="0"/>
              <w:pageBreakBefore w:val="0"/>
              <w:widowControl w:val="0"/>
              <w:kinsoku/>
              <w:overflowPunct/>
              <w:bidi w:val="0"/>
              <w:spacing w:line="360" w:lineRule="auto"/>
              <w:ind w:firstLine="3780" w:firstLineChars="1800"/>
              <w:textAlignment w:val="auto"/>
              <w:rPr>
                <w:rFonts w:hint="eastAsia" w:ascii="宋体" w:hAnsi="宋体" w:eastAsia="宋体" w:cs="宋体"/>
                <w:color w:val="auto"/>
                <w:szCs w:val="21"/>
                <w:u w:val="single"/>
                <w:lang w:eastAsia="zh-CN"/>
              </w:rPr>
            </w:pPr>
            <w:r>
              <w:rPr>
                <w:rFonts w:hint="eastAsia" w:ascii="宋体" w:hAnsi="宋体" w:eastAsia="宋体" w:cs="宋体"/>
                <w:color w:val="auto"/>
                <w:szCs w:val="21"/>
              </w:rPr>
              <w:t>监理工程师（签字）</w:t>
            </w:r>
          </w:p>
          <w:p w14:paraId="6B0373DC">
            <w:pPr>
              <w:keepNext w:val="0"/>
              <w:keepLines w:val="0"/>
              <w:pageBreakBefore w:val="0"/>
              <w:widowControl w:val="0"/>
              <w:kinsoku/>
              <w:overflowPunct/>
              <w:bidi w:val="0"/>
              <w:spacing w:line="360" w:lineRule="auto"/>
              <w:ind w:firstLine="6090" w:firstLineChars="2900"/>
              <w:textAlignment w:val="auto"/>
              <w:rPr>
                <w:rFonts w:hint="eastAsia" w:ascii="宋体" w:hAnsi="宋体" w:eastAsia="宋体" w:cs="宋体"/>
                <w:color w:val="auto"/>
                <w:szCs w:val="21"/>
              </w:rPr>
            </w:pPr>
            <w:r>
              <w:rPr>
                <w:rFonts w:hint="eastAsia" w:ascii="宋体" w:hAnsi="宋体" w:eastAsia="宋体" w:cs="宋体"/>
                <w:color w:val="auto"/>
                <w:szCs w:val="21"/>
              </w:rPr>
              <w:t>年</w:t>
            </w:r>
            <w:r>
              <w:rPr>
                <w:rFonts w:hint="eastAsia" w:ascii="宋体" w:hAnsi="宋体" w:cs="宋体"/>
                <w:color w:val="auto"/>
                <w:szCs w:val="21"/>
                <w:lang w:val="en-US" w:eastAsia="zh-CN"/>
              </w:rPr>
              <w:t xml:space="preserve">  </w:t>
            </w:r>
            <w:r>
              <w:rPr>
                <w:rFonts w:hint="eastAsia" w:ascii="宋体" w:hAnsi="宋体" w:eastAsia="宋体" w:cs="宋体"/>
                <w:color w:val="auto"/>
                <w:szCs w:val="21"/>
              </w:rPr>
              <w:t>月</w:t>
            </w:r>
            <w:r>
              <w:rPr>
                <w:rFonts w:hint="eastAsia" w:ascii="宋体" w:hAnsi="宋体" w:cs="宋体"/>
                <w:color w:val="auto"/>
                <w:szCs w:val="21"/>
                <w:lang w:val="en-US" w:eastAsia="zh-CN"/>
              </w:rPr>
              <w:t xml:space="preserve">  </w:t>
            </w:r>
            <w:r>
              <w:rPr>
                <w:rFonts w:hint="eastAsia" w:ascii="宋体" w:hAnsi="宋体" w:eastAsia="宋体" w:cs="宋体"/>
                <w:color w:val="auto"/>
                <w:szCs w:val="21"/>
              </w:rPr>
              <w:t>日</w:t>
            </w:r>
          </w:p>
        </w:tc>
      </w:tr>
      <w:tr w14:paraId="4675E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8" w:hRule="atLeast"/>
        </w:trPr>
        <w:tc>
          <w:tcPr>
            <w:tcW w:w="5000" w:type="pct"/>
            <w:gridSpan w:val="4"/>
            <w:noWrap w:val="0"/>
            <w:vAlign w:val="top"/>
          </w:tcPr>
          <w:p w14:paraId="4AB56E76">
            <w:pPr>
              <w:keepNext w:val="0"/>
              <w:keepLines w:val="0"/>
              <w:pageBreakBefore w:val="0"/>
              <w:widowControl w:val="0"/>
              <w:kinsoku/>
              <w:overflowPunct/>
              <w:bidi w:val="0"/>
              <w:ind w:firstLine="315" w:firstLineChars="150"/>
              <w:textAlignment w:val="auto"/>
              <w:rPr>
                <w:rFonts w:hint="eastAsia" w:ascii="宋体" w:hAnsi="宋体" w:eastAsia="宋体" w:cs="宋体"/>
                <w:color w:val="auto"/>
                <w:szCs w:val="21"/>
              </w:rPr>
            </w:pPr>
            <w:r>
              <w:rPr>
                <w:rFonts w:hint="eastAsia" w:ascii="宋体" w:hAnsi="宋体" w:eastAsia="宋体" w:cs="宋体"/>
                <w:color w:val="auto"/>
                <w:szCs w:val="21"/>
              </w:rPr>
              <w:t>审核意见：</w:t>
            </w:r>
          </w:p>
          <w:p w14:paraId="54B63EAE">
            <w:pPr>
              <w:keepNext w:val="0"/>
              <w:keepLines w:val="0"/>
              <w:pageBreakBefore w:val="0"/>
              <w:widowControl w:val="0"/>
              <w:kinsoku/>
              <w:overflowPunct/>
              <w:bidi w:val="0"/>
              <w:textAlignment w:val="auto"/>
              <w:rPr>
                <w:rFonts w:hint="eastAsia" w:ascii="宋体" w:hAnsi="宋体" w:eastAsia="宋体" w:cs="宋体"/>
                <w:color w:val="auto"/>
                <w:szCs w:val="21"/>
              </w:rPr>
            </w:pPr>
          </w:p>
          <w:p w14:paraId="45D3B5AA">
            <w:pPr>
              <w:keepNext w:val="0"/>
              <w:keepLines w:val="0"/>
              <w:pageBreakBefore w:val="0"/>
              <w:widowControl w:val="0"/>
              <w:kinsoku/>
              <w:overflowPunct/>
              <w:bidi w:val="0"/>
              <w:spacing w:line="360" w:lineRule="auto"/>
              <w:ind w:firstLine="3990" w:firstLineChars="1900"/>
              <w:textAlignment w:val="auto"/>
              <w:rPr>
                <w:rFonts w:hint="eastAsia" w:ascii="宋体" w:hAnsi="宋体" w:eastAsia="宋体" w:cs="宋体"/>
                <w:color w:val="auto"/>
                <w:szCs w:val="21"/>
                <w:u w:val="single"/>
                <w:lang w:eastAsia="zh-CN"/>
              </w:rPr>
            </w:pPr>
            <w:r>
              <w:rPr>
                <w:rFonts w:hint="eastAsia" w:ascii="宋体" w:hAnsi="宋体" w:eastAsia="宋体" w:cs="宋体"/>
                <w:color w:val="auto"/>
                <w:szCs w:val="21"/>
              </w:rPr>
              <w:t>项目监理机构（盖章）</w:t>
            </w:r>
          </w:p>
          <w:p w14:paraId="3C453E9E">
            <w:pPr>
              <w:keepNext w:val="0"/>
              <w:keepLines w:val="0"/>
              <w:pageBreakBefore w:val="0"/>
              <w:widowControl w:val="0"/>
              <w:kinsoku/>
              <w:overflowPunct/>
              <w:bidi w:val="0"/>
              <w:spacing w:line="360" w:lineRule="auto"/>
              <w:ind w:firstLine="2520" w:firstLineChars="1200"/>
              <w:textAlignment w:val="auto"/>
              <w:rPr>
                <w:rFonts w:hint="eastAsia" w:ascii="宋体" w:hAnsi="宋体" w:eastAsia="宋体" w:cs="宋体"/>
                <w:color w:val="auto"/>
                <w:szCs w:val="21"/>
                <w:u w:val="single"/>
                <w:lang w:eastAsia="zh-CN"/>
              </w:rPr>
            </w:pPr>
            <w:r>
              <w:rPr>
                <w:rFonts w:hint="eastAsia" w:ascii="宋体" w:hAnsi="宋体" w:eastAsia="宋体" w:cs="宋体"/>
                <w:color w:val="auto"/>
                <w:szCs w:val="21"/>
              </w:rPr>
              <w:t>总监理工程师（签字、加盖执业印章）</w:t>
            </w:r>
          </w:p>
          <w:p w14:paraId="12A5B18E">
            <w:pPr>
              <w:keepNext w:val="0"/>
              <w:keepLines w:val="0"/>
              <w:pageBreakBefore w:val="0"/>
              <w:widowControl w:val="0"/>
              <w:kinsoku/>
              <w:overflowPunct/>
              <w:bidi w:val="0"/>
              <w:spacing w:line="360" w:lineRule="auto"/>
              <w:ind w:firstLine="5985" w:firstLineChars="2850"/>
              <w:textAlignment w:val="auto"/>
              <w:rPr>
                <w:rFonts w:hint="eastAsia" w:ascii="宋体" w:hAnsi="宋体" w:eastAsia="宋体" w:cs="宋体"/>
                <w:color w:val="auto"/>
                <w:szCs w:val="21"/>
              </w:rPr>
            </w:pPr>
            <w:r>
              <w:rPr>
                <w:rFonts w:hint="eastAsia" w:ascii="宋体" w:hAnsi="宋体" w:eastAsia="宋体" w:cs="宋体"/>
                <w:color w:val="auto"/>
                <w:szCs w:val="21"/>
              </w:rPr>
              <w:t>年</w:t>
            </w:r>
            <w:r>
              <w:rPr>
                <w:rFonts w:hint="eastAsia" w:ascii="宋体" w:hAnsi="宋体" w:cs="宋体"/>
                <w:color w:val="auto"/>
                <w:szCs w:val="21"/>
                <w:lang w:val="en-US" w:eastAsia="zh-CN"/>
              </w:rPr>
              <w:t xml:space="preserve">  </w:t>
            </w:r>
            <w:r>
              <w:rPr>
                <w:rFonts w:hint="eastAsia" w:ascii="宋体" w:hAnsi="宋体" w:eastAsia="宋体" w:cs="宋体"/>
                <w:color w:val="auto"/>
                <w:szCs w:val="21"/>
              </w:rPr>
              <w:t>月</w:t>
            </w:r>
            <w:r>
              <w:rPr>
                <w:rFonts w:hint="eastAsia" w:ascii="宋体" w:hAnsi="宋体" w:cs="宋体"/>
                <w:color w:val="auto"/>
                <w:szCs w:val="21"/>
                <w:lang w:val="en-US" w:eastAsia="zh-CN"/>
              </w:rPr>
              <w:t xml:space="preserve">  </w:t>
            </w:r>
            <w:r>
              <w:rPr>
                <w:rFonts w:hint="eastAsia" w:ascii="宋体" w:hAnsi="宋体" w:eastAsia="宋体" w:cs="宋体"/>
                <w:color w:val="auto"/>
                <w:szCs w:val="21"/>
              </w:rPr>
              <w:t>日</w:t>
            </w:r>
          </w:p>
        </w:tc>
      </w:tr>
      <w:tr w14:paraId="3AA4F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1" w:hRule="atLeast"/>
        </w:trPr>
        <w:tc>
          <w:tcPr>
            <w:tcW w:w="5000" w:type="pct"/>
            <w:gridSpan w:val="4"/>
            <w:noWrap w:val="0"/>
            <w:vAlign w:val="top"/>
          </w:tcPr>
          <w:p w14:paraId="3C29D2B5">
            <w:pPr>
              <w:keepNext w:val="0"/>
              <w:keepLines w:val="0"/>
              <w:pageBreakBefore w:val="0"/>
              <w:widowControl w:val="0"/>
              <w:kinsoku/>
              <w:overflowPunct/>
              <w:bidi w:val="0"/>
              <w:ind w:firstLine="315" w:firstLineChars="150"/>
              <w:textAlignment w:val="auto"/>
              <w:rPr>
                <w:rFonts w:hint="eastAsia" w:ascii="宋体" w:hAnsi="宋体" w:eastAsia="宋体" w:cs="宋体"/>
                <w:color w:val="auto"/>
                <w:szCs w:val="21"/>
              </w:rPr>
            </w:pPr>
            <w:r>
              <w:rPr>
                <w:rFonts w:hint="eastAsia" w:ascii="宋体" w:hAnsi="宋体" w:eastAsia="宋体" w:cs="宋体"/>
                <w:color w:val="auto"/>
                <w:szCs w:val="21"/>
              </w:rPr>
              <w:t>审批意见（仅对超过一定规模的危险性较大分部分项工程专项方案）：</w:t>
            </w:r>
          </w:p>
          <w:p w14:paraId="7CE542D8">
            <w:pPr>
              <w:keepNext w:val="0"/>
              <w:keepLines w:val="0"/>
              <w:pageBreakBefore w:val="0"/>
              <w:widowControl w:val="0"/>
              <w:kinsoku/>
              <w:overflowPunct/>
              <w:bidi w:val="0"/>
              <w:textAlignment w:val="auto"/>
              <w:rPr>
                <w:rFonts w:hint="eastAsia" w:ascii="宋体" w:hAnsi="宋体" w:eastAsia="宋体" w:cs="宋体"/>
                <w:color w:val="auto"/>
                <w:szCs w:val="21"/>
              </w:rPr>
            </w:pPr>
          </w:p>
          <w:p w14:paraId="423F042E">
            <w:pPr>
              <w:keepNext w:val="0"/>
              <w:keepLines w:val="0"/>
              <w:pageBreakBefore w:val="0"/>
              <w:widowControl w:val="0"/>
              <w:kinsoku/>
              <w:overflowPunct/>
              <w:bidi w:val="0"/>
              <w:textAlignment w:val="auto"/>
              <w:rPr>
                <w:rFonts w:hint="eastAsia" w:ascii="宋体" w:hAnsi="宋体" w:eastAsia="宋体" w:cs="宋体"/>
                <w:color w:val="auto"/>
                <w:szCs w:val="21"/>
              </w:rPr>
            </w:pPr>
          </w:p>
          <w:p w14:paraId="402DDD26">
            <w:pPr>
              <w:keepNext w:val="0"/>
              <w:keepLines w:val="0"/>
              <w:pageBreakBefore w:val="0"/>
              <w:widowControl w:val="0"/>
              <w:kinsoku/>
              <w:overflowPunct/>
              <w:bidi w:val="0"/>
              <w:spacing w:line="360" w:lineRule="auto"/>
              <w:ind w:firstLine="4515" w:firstLineChars="2150"/>
              <w:textAlignment w:val="auto"/>
              <w:rPr>
                <w:rFonts w:hint="eastAsia" w:ascii="宋体" w:hAnsi="宋体" w:eastAsia="宋体" w:cs="宋体"/>
                <w:color w:val="auto"/>
                <w:szCs w:val="21"/>
                <w:u w:val="single"/>
                <w:lang w:eastAsia="zh-CN"/>
              </w:rPr>
            </w:pPr>
            <w:r>
              <w:rPr>
                <w:rFonts w:hint="eastAsia" w:ascii="宋体" w:hAnsi="宋体" w:eastAsia="宋体" w:cs="宋体"/>
                <w:color w:val="auto"/>
                <w:szCs w:val="21"/>
              </w:rPr>
              <w:t>建设单位（盖章）</w:t>
            </w:r>
          </w:p>
          <w:p w14:paraId="6C1DC349">
            <w:pPr>
              <w:keepNext w:val="0"/>
              <w:keepLines w:val="0"/>
              <w:pageBreakBefore w:val="0"/>
              <w:widowControl w:val="0"/>
              <w:kinsoku/>
              <w:overflowPunct/>
              <w:bidi w:val="0"/>
              <w:spacing w:line="360" w:lineRule="auto"/>
              <w:ind w:firstLine="4095" w:firstLineChars="1950"/>
              <w:textAlignment w:val="auto"/>
              <w:rPr>
                <w:rFonts w:hint="eastAsia" w:ascii="宋体" w:hAnsi="宋体" w:eastAsia="宋体" w:cs="宋体"/>
                <w:color w:val="auto"/>
                <w:szCs w:val="21"/>
                <w:u w:val="single"/>
                <w:lang w:eastAsia="zh-CN"/>
              </w:rPr>
            </w:pPr>
            <w:r>
              <w:rPr>
                <w:rFonts w:hint="eastAsia" w:ascii="宋体" w:hAnsi="宋体" w:eastAsia="宋体" w:cs="宋体"/>
                <w:color w:val="auto"/>
                <w:szCs w:val="21"/>
              </w:rPr>
              <w:t>建设单位代表（签字）</w:t>
            </w:r>
          </w:p>
          <w:p w14:paraId="75BFD7E5">
            <w:pPr>
              <w:keepNext w:val="0"/>
              <w:keepLines w:val="0"/>
              <w:pageBreakBefore w:val="0"/>
              <w:widowControl w:val="0"/>
              <w:kinsoku/>
              <w:overflowPunct/>
              <w:bidi w:val="0"/>
              <w:spacing w:line="360" w:lineRule="auto"/>
              <w:ind w:firstLine="5985" w:firstLineChars="2850"/>
              <w:textAlignment w:val="auto"/>
              <w:rPr>
                <w:rFonts w:hint="eastAsia" w:ascii="宋体" w:hAnsi="宋体" w:eastAsia="宋体" w:cs="宋体"/>
                <w:color w:val="auto"/>
                <w:szCs w:val="21"/>
              </w:rPr>
            </w:pPr>
            <w:r>
              <w:rPr>
                <w:rFonts w:hint="eastAsia" w:ascii="宋体" w:hAnsi="宋体" w:eastAsia="宋体" w:cs="宋体"/>
                <w:color w:val="auto"/>
                <w:szCs w:val="21"/>
              </w:rPr>
              <w:t>年</w:t>
            </w:r>
            <w:r>
              <w:rPr>
                <w:rFonts w:hint="eastAsia" w:ascii="宋体" w:hAnsi="宋体" w:cs="宋体"/>
                <w:color w:val="auto"/>
                <w:szCs w:val="21"/>
                <w:lang w:val="en-US" w:eastAsia="zh-CN"/>
              </w:rPr>
              <w:t xml:space="preserve">  </w:t>
            </w:r>
            <w:r>
              <w:rPr>
                <w:rFonts w:hint="eastAsia" w:ascii="宋体" w:hAnsi="宋体" w:eastAsia="宋体" w:cs="宋体"/>
                <w:color w:val="auto"/>
                <w:szCs w:val="21"/>
              </w:rPr>
              <w:t>月</w:t>
            </w:r>
            <w:r>
              <w:rPr>
                <w:rFonts w:hint="eastAsia" w:ascii="宋体" w:hAnsi="宋体" w:cs="宋体"/>
                <w:color w:val="auto"/>
                <w:szCs w:val="21"/>
                <w:lang w:val="en-US" w:eastAsia="zh-CN"/>
              </w:rPr>
              <w:t xml:space="preserve">  </w:t>
            </w:r>
            <w:r>
              <w:rPr>
                <w:rFonts w:hint="eastAsia" w:ascii="宋体" w:hAnsi="宋体" w:eastAsia="宋体" w:cs="宋体"/>
                <w:color w:val="auto"/>
                <w:szCs w:val="21"/>
              </w:rPr>
              <w:t>日</w:t>
            </w:r>
          </w:p>
        </w:tc>
      </w:tr>
    </w:tbl>
    <w:p w14:paraId="548D3E43">
      <w:pPr>
        <w:keepNext w:val="0"/>
        <w:keepLines w:val="0"/>
        <w:pageBreakBefore w:val="0"/>
        <w:widowControl w:val="0"/>
        <w:kinsoku/>
        <w:overflowPunct/>
        <w:bidi w:val="0"/>
        <w:jc w:val="both"/>
        <w:textAlignment w:val="auto"/>
        <w:rPr>
          <w:rFonts w:hint="eastAsia" w:ascii="宋体" w:hAnsi="宋体" w:eastAsia="宋体" w:cs="宋体"/>
          <w:color w:val="auto"/>
          <w:sz w:val="32"/>
          <w:szCs w:val="32"/>
        </w:rPr>
        <w:sectPr>
          <w:pgSz w:w="11906" w:h="16838"/>
          <w:pgMar w:top="1440" w:right="1304" w:bottom="1440" w:left="1304" w:header="851" w:footer="992" w:gutter="0"/>
          <w:pgNumType w:start="1"/>
          <w:cols w:space="720" w:num="1"/>
          <w:docGrid w:type="lines" w:linePitch="312" w:charSpace="0"/>
        </w:sectPr>
      </w:pPr>
    </w:p>
    <w:p w14:paraId="1C33E3E5">
      <w:pPr>
        <w:keepNext w:val="0"/>
        <w:keepLines w:val="0"/>
        <w:pageBreakBefore w:val="0"/>
        <w:widowControl w:val="0"/>
        <w:kinsoku/>
        <w:overflowPunct/>
        <w:bidi w:val="0"/>
        <w:jc w:val="center"/>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表B.1.2</w:t>
      </w:r>
      <w:r>
        <w:rPr>
          <w:rFonts w:hint="eastAsia" w:ascii="宋体" w:hAnsi="宋体" w:eastAsia="宋体" w:cs="宋体"/>
          <w:b/>
          <w:bCs/>
          <w:color w:val="auto"/>
          <w:sz w:val="28"/>
          <w:szCs w:val="28"/>
          <w:u w:val="single"/>
          <w:lang w:val="en-US" w:eastAsia="zh-CN"/>
        </w:rPr>
        <w:t>高大模板支撑架施工</w:t>
      </w:r>
      <w:r>
        <w:rPr>
          <w:rFonts w:hint="eastAsia" w:ascii="宋体" w:hAnsi="宋体" w:eastAsia="宋体" w:cs="宋体"/>
          <w:b/>
          <w:bCs/>
          <w:color w:val="auto"/>
          <w:sz w:val="28"/>
          <w:szCs w:val="28"/>
        </w:rPr>
        <w:t>专项施工方案会签表</w:t>
      </w:r>
    </w:p>
    <w:p w14:paraId="334F5E01">
      <w:pPr>
        <w:keepNext w:val="0"/>
        <w:keepLines w:val="0"/>
        <w:pageBreakBefore w:val="0"/>
        <w:widowControl w:val="0"/>
        <w:kinsoku/>
        <w:overflowPunct/>
        <w:bidi w:val="0"/>
        <w:ind w:firstLine="525" w:firstLineChars="250"/>
        <w:textAlignment w:val="auto"/>
        <w:rPr>
          <w:rFonts w:hint="eastAsia" w:ascii="宋体" w:hAnsi="宋体" w:eastAsia="宋体" w:cs="宋体"/>
          <w:color w:val="auto"/>
          <w:szCs w:val="21"/>
        </w:rPr>
      </w:pPr>
      <w:r>
        <w:rPr>
          <w:rFonts w:hint="eastAsia" w:ascii="宋体" w:hAnsi="宋体" w:eastAsia="宋体" w:cs="宋体"/>
          <w:color w:val="auto"/>
          <w:szCs w:val="21"/>
        </w:rPr>
        <w:t>编号：001</w:t>
      </w:r>
    </w:p>
    <w:tbl>
      <w:tblPr>
        <w:tblStyle w:val="15"/>
        <w:tblW w:w="5000" w:type="pct"/>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7"/>
        <w:gridCol w:w="1810"/>
        <w:gridCol w:w="2187"/>
        <w:gridCol w:w="1212"/>
        <w:gridCol w:w="1458"/>
        <w:gridCol w:w="1650"/>
      </w:tblGrid>
      <w:tr w14:paraId="76ADC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629"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4159AD9">
            <w:pPr>
              <w:keepNext w:val="0"/>
              <w:keepLines w:val="0"/>
              <w:pageBreakBefore w:val="0"/>
              <w:widowControl w:val="0"/>
              <w:kinsoku/>
              <w:overflowPunct/>
              <w:bidi w:val="0"/>
              <w:jc w:val="center"/>
              <w:textAlignment w:val="auto"/>
              <w:rPr>
                <w:rFonts w:hint="eastAsia" w:ascii="宋体" w:hAnsi="宋体" w:eastAsia="宋体" w:cs="宋体"/>
                <w:color w:val="auto"/>
                <w:szCs w:val="21"/>
              </w:rPr>
            </w:pPr>
            <w:r>
              <w:rPr>
                <w:rFonts w:hint="eastAsia" w:ascii="宋体" w:hAnsi="宋体" w:eastAsia="宋体" w:cs="宋体"/>
                <w:color w:val="auto"/>
                <w:szCs w:val="21"/>
              </w:rPr>
              <w:t>工程名称</w:t>
            </w:r>
          </w:p>
        </w:tc>
        <w:tc>
          <w:tcPr>
            <w:tcW w:w="4370" w:type="pct"/>
            <w:gridSpan w:val="5"/>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26570AB">
            <w:pPr>
              <w:keepNext w:val="0"/>
              <w:keepLines w:val="0"/>
              <w:pageBreakBefore w:val="0"/>
              <w:widowControl w:val="0"/>
              <w:kinsoku/>
              <w:overflowPunct/>
              <w:bidi w:val="0"/>
              <w:jc w:val="center"/>
              <w:textAlignment w:val="auto"/>
              <w:rPr>
                <w:rFonts w:hint="eastAsia" w:ascii="宋体" w:hAnsi="宋体" w:eastAsia="宋体" w:cs="宋体"/>
                <w:color w:val="auto"/>
                <w:szCs w:val="21"/>
                <w:lang w:val="zh-CN"/>
              </w:rPr>
            </w:pPr>
            <w:r>
              <w:rPr>
                <w:rFonts w:hint="eastAsia" w:ascii="宋体" w:hAnsi="宋体" w:eastAsia="宋体" w:cs="宋体"/>
                <w:color w:val="auto"/>
                <w:szCs w:val="21"/>
                <w:lang w:val="zh-CN" w:eastAsia="zh-CN"/>
              </w:rPr>
              <w:t>流化床垃圾焚烧炉改建机械炉排炉项目</w:t>
            </w:r>
          </w:p>
        </w:tc>
      </w:tr>
      <w:tr w14:paraId="30A85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629"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110BB450">
            <w:pPr>
              <w:keepNext w:val="0"/>
              <w:keepLines w:val="0"/>
              <w:pageBreakBefore w:val="0"/>
              <w:widowControl w:val="0"/>
              <w:kinsoku/>
              <w:overflowPunct/>
              <w:bidi w:val="0"/>
              <w:textAlignment w:val="auto"/>
              <w:rPr>
                <w:rFonts w:hint="eastAsia" w:ascii="宋体" w:hAnsi="宋体" w:eastAsia="宋体" w:cs="宋体"/>
                <w:color w:val="auto"/>
                <w:szCs w:val="21"/>
              </w:rPr>
            </w:pPr>
            <w:r>
              <w:rPr>
                <w:rFonts w:hint="eastAsia" w:ascii="宋体" w:hAnsi="宋体" w:eastAsia="宋体" w:cs="宋体"/>
                <w:color w:val="auto"/>
                <w:szCs w:val="21"/>
              </w:rPr>
              <w:t>施工单位</w:t>
            </w:r>
          </w:p>
        </w:tc>
        <w:tc>
          <w:tcPr>
            <w:tcW w:w="4370" w:type="pct"/>
            <w:gridSpan w:val="5"/>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6CF5B6F6">
            <w:pPr>
              <w:keepNext w:val="0"/>
              <w:keepLines w:val="0"/>
              <w:pageBreakBefore w:val="0"/>
              <w:widowControl w:val="0"/>
              <w:tabs>
                <w:tab w:val="left" w:pos="6075"/>
              </w:tabs>
              <w:kinsoku/>
              <w:overflowPunct/>
              <w:bidi w:val="0"/>
              <w:jc w:val="center"/>
              <w:textAlignment w:val="auto"/>
              <w:rPr>
                <w:rFonts w:hint="eastAsia" w:ascii="宋体" w:hAnsi="宋体" w:eastAsia="宋体" w:cs="宋体"/>
                <w:color w:val="auto"/>
                <w:szCs w:val="21"/>
              </w:rPr>
            </w:pPr>
            <w:r>
              <w:rPr>
                <w:rFonts w:hint="eastAsia" w:ascii="宋体" w:hAnsi="宋体" w:eastAsia="宋体" w:cs="宋体"/>
                <w:b w:val="0"/>
                <w:bCs/>
                <w:color w:val="auto"/>
                <w:sz w:val="21"/>
                <w:szCs w:val="21"/>
                <w:lang w:val="en-US" w:eastAsia="zh-CN"/>
              </w:rPr>
              <w:t>山东军辉建设工程有限公司</w:t>
            </w:r>
          </w:p>
        </w:tc>
      </w:tr>
      <w:tr w14:paraId="533F1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629" w:type="pct"/>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5DC8A57F">
            <w:pPr>
              <w:keepNext w:val="0"/>
              <w:keepLines w:val="0"/>
              <w:pageBreakBefore w:val="0"/>
              <w:widowControl w:val="0"/>
              <w:kinsoku/>
              <w:overflowPunct/>
              <w:bidi w:val="0"/>
              <w:jc w:val="center"/>
              <w:textAlignment w:val="auto"/>
              <w:rPr>
                <w:rFonts w:hint="eastAsia" w:ascii="宋体" w:hAnsi="宋体" w:eastAsia="宋体" w:cs="宋体"/>
                <w:color w:val="auto"/>
                <w:szCs w:val="21"/>
              </w:rPr>
            </w:pPr>
            <w:r>
              <w:rPr>
                <w:rFonts w:hint="eastAsia" w:ascii="宋体" w:hAnsi="宋体" w:eastAsia="宋体" w:cs="宋体"/>
                <w:color w:val="auto"/>
                <w:szCs w:val="21"/>
              </w:rPr>
              <w:t>编制人</w:t>
            </w:r>
          </w:p>
        </w:tc>
        <w:tc>
          <w:tcPr>
            <w:tcW w:w="1620"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473C6B11">
            <w:pPr>
              <w:keepNext w:val="0"/>
              <w:keepLines w:val="0"/>
              <w:pageBreakBefore w:val="0"/>
              <w:widowControl w:val="0"/>
              <w:kinsoku/>
              <w:overflowPunct/>
              <w:bidi w:val="0"/>
              <w:jc w:val="center"/>
              <w:textAlignment w:val="auto"/>
              <w:rPr>
                <w:rFonts w:hint="eastAsia" w:ascii="宋体" w:hAnsi="宋体" w:eastAsia="宋体" w:cs="宋体"/>
                <w:color w:val="auto"/>
                <w:szCs w:val="21"/>
              </w:rPr>
            </w:pPr>
            <w:r>
              <w:rPr>
                <w:rFonts w:hint="eastAsia" w:ascii="宋体" w:hAnsi="宋体" w:eastAsia="宋体" w:cs="宋体"/>
                <w:color w:val="auto"/>
                <w:szCs w:val="21"/>
              </w:rPr>
              <w:t>伊超</w:t>
            </w:r>
          </w:p>
        </w:tc>
        <w:tc>
          <w:tcPr>
            <w:tcW w:w="1959"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04008CC7">
            <w:pPr>
              <w:keepNext w:val="0"/>
              <w:keepLines w:val="0"/>
              <w:pageBreakBefore w:val="0"/>
              <w:widowControl w:val="0"/>
              <w:kinsoku/>
              <w:overflowPunct/>
              <w:bidi w:val="0"/>
              <w:jc w:val="center"/>
              <w:textAlignment w:val="auto"/>
              <w:rPr>
                <w:rFonts w:hint="eastAsia" w:ascii="宋体" w:hAnsi="宋体" w:eastAsia="宋体" w:cs="宋体"/>
                <w:color w:val="auto"/>
                <w:szCs w:val="21"/>
              </w:rPr>
            </w:pPr>
            <w:r>
              <w:rPr>
                <w:rFonts w:hint="eastAsia" w:ascii="宋体" w:hAnsi="宋体" w:eastAsia="宋体" w:cs="宋体"/>
                <w:color w:val="auto"/>
                <w:szCs w:val="21"/>
              </w:rPr>
              <w:t>项目技术负责人</w:t>
            </w:r>
          </w:p>
        </w:tc>
        <w:tc>
          <w:tcPr>
            <w:tcW w:w="1085"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77F700B8">
            <w:pPr>
              <w:keepNext w:val="0"/>
              <w:keepLines w:val="0"/>
              <w:pageBreakBefore w:val="0"/>
              <w:widowControl w:val="0"/>
              <w:kinsoku/>
              <w:overflowPunct/>
              <w:bidi w:val="0"/>
              <w:jc w:val="center"/>
              <w:textAlignment w:val="auto"/>
              <w:rPr>
                <w:rFonts w:hint="eastAsia" w:ascii="宋体" w:hAnsi="宋体" w:eastAsia="宋体" w:cs="宋体"/>
                <w:color w:val="auto"/>
                <w:szCs w:val="21"/>
              </w:rPr>
            </w:pPr>
            <w:r>
              <w:rPr>
                <w:rFonts w:hint="eastAsia" w:ascii="宋体" w:hAnsi="宋体" w:eastAsia="宋体" w:cs="宋体"/>
                <w:color w:val="auto"/>
                <w:szCs w:val="21"/>
              </w:rPr>
              <w:t>武保栋</w:t>
            </w:r>
          </w:p>
        </w:tc>
        <w:tc>
          <w:tcPr>
            <w:tcW w:w="1305"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3BBAFDD">
            <w:pPr>
              <w:keepNext w:val="0"/>
              <w:keepLines w:val="0"/>
              <w:pageBreakBefore w:val="0"/>
              <w:widowControl w:val="0"/>
              <w:kinsoku/>
              <w:overflowPunct/>
              <w:bidi w:val="0"/>
              <w:textAlignment w:val="auto"/>
              <w:rPr>
                <w:rFonts w:hint="eastAsia" w:ascii="宋体" w:hAnsi="宋体" w:eastAsia="宋体" w:cs="宋体"/>
                <w:color w:val="auto"/>
                <w:szCs w:val="21"/>
              </w:rPr>
            </w:pPr>
            <w:r>
              <w:rPr>
                <w:rFonts w:hint="eastAsia" w:ascii="宋体" w:hAnsi="宋体" w:eastAsia="宋体" w:cs="宋体"/>
                <w:color w:val="auto"/>
                <w:szCs w:val="21"/>
              </w:rPr>
              <w:t>项目负责人</w:t>
            </w:r>
          </w:p>
        </w:tc>
        <w:tc>
          <w:tcPr>
            <w:tcW w:w="1477" w:type="dxa"/>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37D2F471">
            <w:pPr>
              <w:keepNext w:val="0"/>
              <w:keepLines w:val="0"/>
              <w:pageBreakBefore w:val="0"/>
              <w:widowControl w:val="0"/>
              <w:kinsoku/>
              <w:overflowPunct/>
              <w:bidi w:val="0"/>
              <w:jc w:val="center"/>
              <w:textAlignment w:val="auto"/>
              <w:rPr>
                <w:rFonts w:hint="eastAsia" w:ascii="宋体" w:hAnsi="宋体" w:eastAsia="宋体" w:cs="宋体"/>
                <w:color w:val="auto"/>
                <w:szCs w:val="21"/>
              </w:rPr>
            </w:pPr>
            <w:r>
              <w:rPr>
                <w:rFonts w:hint="eastAsia" w:ascii="宋体" w:hAnsi="宋体" w:eastAsia="宋体" w:cs="宋体"/>
                <w:color w:val="auto"/>
                <w:szCs w:val="21"/>
              </w:rPr>
              <w:t>张建</w:t>
            </w:r>
          </w:p>
        </w:tc>
      </w:tr>
      <w:tr w14:paraId="2EE4C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9" w:hRule="atLeast"/>
        </w:trPr>
        <w:tc>
          <w:tcPr>
            <w:tcW w:w="5000" w:type="pct"/>
            <w:gridSpan w:val="6"/>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325A8ECC">
            <w:pPr>
              <w:keepNext w:val="0"/>
              <w:keepLines w:val="0"/>
              <w:pageBreakBefore w:val="0"/>
              <w:widowControl w:val="0"/>
              <w:tabs>
                <w:tab w:val="left" w:pos="6075"/>
              </w:tabs>
              <w:kinsoku/>
              <w:overflowPunct/>
              <w:bidi w:val="0"/>
              <w:textAlignment w:val="auto"/>
              <w:rPr>
                <w:rFonts w:hint="eastAsia" w:ascii="宋体" w:hAnsi="宋体" w:eastAsia="宋体" w:cs="宋体"/>
                <w:color w:val="auto"/>
                <w:szCs w:val="21"/>
              </w:rPr>
            </w:pPr>
          </w:p>
          <w:p w14:paraId="69AB51FE">
            <w:pPr>
              <w:keepNext w:val="0"/>
              <w:keepLines w:val="0"/>
              <w:pageBreakBefore w:val="0"/>
              <w:widowControl w:val="0"/>
              <w:tabs>
                <w:tab w:val="left" w:pos="6075"/>
              </w:tabs>
              <w:kinsoku/>
              <w:overflowPunct/>
              <w:bidi w:val="0"/>
              <w:textAlignment w:val="auto"/>
              <w:rPr>
                <w:rFonts w:hint="eastAsia" w:ascii="宋体" w:hAnsi="宋体" w:eastAsia="宋体" w:cs="宋体"/>
                <w:color w:val="auto"/>
                <w:szCs w:val="21"/>
              </w:rPr>
            </w:pPr>
            <w:r>
              <w:rPr>
                <w:rFonts w:hint="eastAsia" w:ascii="宋体" w:hAnsi="宋体" w:eastAsia="宋体" w:cs="宋体"/>
                <w:color w:val="auto"/>
                <w:szCs w:val="21"/>
              </w:rPr>
              <w:t>生产计划部门：</w:t>
            </w:r>
          </w:p>
          <w:p w14:paraId="2E68E6DB">
            <w:pPr>
              <w:keepNext w:val="0"/>
              <w:keepLines w:val="0"/>
              <w:pageBreakBefore w:val="0"/>
              <w:widowControl w:val="0"/>
              <w:tabs>
                <w:tab w:val="left" w:pos="6075"/>
              </w:tabs>
              <w:kinsoku/>
              <w:overflowPunct/>
              <w:bidi w:val="0"/>
              <w:textAlignment w:val="auto"/>
              <w:rPr>
                <w:rFonts w:hint="eastAsia" w:ascii="宋体" w:hAnsi="宋体" w:eastAsia="宋体" w:cs="宋体"/>
                <w:color w:val="auto"/>
                <w:szCs w:val="21"/>
              </w:rPr>
            </w:pPr>
          </w:p>
          <w:p w14:paraId="49D33953">
            <w:pPr>
              <w:keepNext w:val="0"/>
              <w:keepLines w:val="0"/>
              <w:pageBreakBefore w:val="0"/>
              <w:widowControl w:val="0"/>
              <w:tabs>
                <w:tab w:val="left" w:pos="6075"/>
              </w:tabs>
              <w:kinsoku/>
              <w:overflowPunct/>
              <w:bidi w:val="0"/>
              <w:textAlignment w:val="auto"/>
              <w:rPr>
                <w:rFonts w:hint="eastAsia" w:ascii="宋体" w:hAnsi="宋体" w:eastAsia="宋体" w:cs="宋体"/>
                <w:color w:val="auto"/>
                <w:szCs w:val="21"/>
              </w:rPr>
            </w:pPr>
            <w:r>
              <w:rPr>
                <w:rFonts w:hint="eastAsia" w:ascii="宋体" w:hAnsi="宋体" w:eastAsia="宋体" w:cs="宋体"/>
                <w:color w:val="auto"/>
                <w:szCs w:val="21"/>
              </w:rPr>
              <w:t>负责人签字：</w:t>
            </w:r>
          </w:p>
          <w:p w14:paraId="1168B8D1">
            <w:pPr>
              <w:keepNext w:val="0"/>
              <w:keepLines w:val="0"/>
              <w:pageBreakBefore w:val="0"/>
              <w:widowControl w:val="0"/>
              <w:tabs>
                <w:tab w:val="left" w:pos="6075"/>
              </w:tabs>
              <w:kinsoku/>
              <w:overflowPunct/>
              <w:bidi w:val="0"/>
              <w:textAlignment w:val="auto"/>
              <w:rPr>
                <w:rFonts w:hint="eastAsia" w:ascii="宋体" w:hAnsi="宋体" w:eastAsia="宋体" w:cs="宋体"/>
                <w:color w:val="auto"/>
                <w:szCs w:val="21"/>
              </w:rPr>
            </w:pPr>
          </w:p>
          <w:p w14:paraId="216B6EC4">
            <w:pPr>
              <w:keepNext w:val="0"/>
              <w:keepLines w:val="0"/>
              <w:pageBreakBefore w:val="0"/>
              <w:widowControl w:val="0"/>
              <w:tabs>
                <w:tab w:val="left" w:pos="6075"/>
              </w:tabs>
              <w:kinsoku/>
              <w:overflowPunct/>
              <w:bidi w:val="0"/>
              <w:textAlignment w:val="auto"/>
              <w:rPr>
                <w:rFonts w:hint="eastAsia" w:ascii="宋体" w:hAnsi="宋体" w:eastAsia="宋体" w:cs="宋体"/>
                <w:color w:val="auto"/>
                <w:szCs w:val="21"/>
              </w:rPr>
            </w:pPr>
            <w:r>
              <w:rPr>
                <w:rFonts w:hint="eastAsia" w:ascii="宋体" w:hAnsi="宋体" w:eastAsia="宋体" w:cs="宋体"/>
                <w:color w:val="auto"/>
                <w:szCs w:val="21"/>
              </w:rPr>
              <w:t>年月日</w:t>
            </w:r>
          </w:p>
        </w:tc>
      </w:tr>
      <w:tr w14:paraId="45282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8" w:hRule="atLeast"/>
        </w:trPr>
        <w:tc>
          <w:tcPr>
            <w:tcW w:w="5000" w:type="pct"/>
            <w:gridSpan w:val="6"/>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0FCA60DF">
            <w:pPr>
              <w:keepNext w:val="0"/>
              <w:keepLines w:val="0"/>
              <w:pageBreakBefore w:val="0"/>
              <w:widowControl w:val="0"/>
              <w:kinsoku/>
              <w:overflowPunct/>
              <w:bidi w:val="0"/>
              <w:textAlignment w:val="auto"/>
              <w:rPr>
                <w:rFonts w:hint="eastAsia" w:ascii="宋体" w:hAnsi="宋体" w:eastAsia="宋体" w:cs="宋体"/>
                <w:color w:val="auto"/>
                <w:szCs w:val="21"/>
                <w:lang w:eastAsia="zh-CN"/>
              </w:rPr>
            </w:pPr>
          </w:p>
          <w:p w14:paraId="5528F90B">
            <w:pPr>
              <w:keepNext w:val="0"/>
              <w:keepLines w:val="0"/>
              <w:pageBreakBefore w:val="0"/>
              <w:widowControl w:val="0"/>
              <w:kinsoku/>
              <w:overflowPunct/>
              <w:bidi w:val="0"/>
              <w:textAlignment w:val="auto"/>
              <w:rPr>
                <w:rFonts w:hint="eastAsia" w:ascii="宋体" w:hAnsi="宋体" w:eastAsia="宋体" w:cs="宋体"/>
                <w:color w:val="auto"/>
                <w:szCs w:val="21"/>
              </w:rPr>
            </w:pPr>
            <w:r>
              <w:rPr>
                <w:rFonts w:hint="eastAsia" w:ascii="宋体" w:hAnsi="宋体" w:eastAsia="宋体" w:cs="宋体"/>
                <w:color w:val="auto"/>
                <w:szCs w:val="21"/>
              </w:rPr>
              <w:t>材料设备部门：</w:t>
            </w:r>
          </w:p>
          <w:p w14:paraId="50DB462B">
            <w:pPr>
              <w:keepNext w:val="0"/>
              <w:keepLines w:val="0"/>
              <w:pageBreakBefore w:val="0"/>
              <w:widowControl w:val="0"/>
              <w:tabs>
                <w:tab w:val="left" w:pos="5250"/>
              </w:tabs>
              <w:kinsoku/>
              <w:overflowPunct/>
              <w:bidi w:val="0"/>
              <w:textAlignment w:val="auto"/>
              <w:rPr>
                <w:rFonts w:hint="eastAsia" w:ascii="宋体" w:hAnsi="宋体" w:eastAsia="宋体" w:cs="宋体"/>
                <w:color w:val="auto"/>
                <w:szCs w:val="21"/>
              </w:rPr>
            </w:pPr>
          </w:p>
          <w:p w14:paraId="136BA89A">
            <w:pPr>
              <w:keepNext w:val="0"/>
              <w:keepLines w:val="0"/>
              <w:pageBreakBefore w:val="0"/>
              <w:widowControl w:val="0"/>
              <w:tabs>
                <w:tab w:val="left" w:pos="5250"/>
              </w:tabs>
              <w:kinsoku/>
              <w:overflowPunct/>
              <w:bidi w:val="0"/>
              <w:textAlignment w:val="auto"/>
              <w:rPr>
                <w:rFonts w:hint="eastAsia" w:ascii="宋体" w:hAnsi="宋体" w:eastAsia="宋体" w:cs="宋体"/>
                <w:color w:val="auto"/>
                <w:szCs w:val="21"/>
              </w:rPr>
            </w:pPr>
            <w:r>
              <w:rPr>
                <w:rFonts w:hint="eastAsia" w:ascii="宋体" w:hAnsi="宋体" w:eastAsia="宋体" w:cs="宋体"/>
                <w:color w:val="auto"/>
                <w:szCs w:val="21"/>
              </w:rPr>
              <w:t>负责人（签字）：</w:t>
            </w:r>
          </w:p>
          <w:p w14:paraId="14EA61A3">
            <w:pPr>
              <w:keepNext w:val="0"/>
              <w:keepLines w:val="0"/>
              <w:pageBreakBefore w:val="0"/>
              <w:widowControl w:val="0"/>
              <w:tabs>
                <w:tab w:val="left" w:pos="5250"/>
              </w:tabs>
              <w:kinsoku/>
              <w:overflowPunct/>
              <w:bidi w:val="0"/>
              <w:ind w:firstLine="4620" w:firstLineChars="2200"/>
              <w:textAlignment w:val="auto"/>
              <w:rPr>
                <w:rFonts w:hint="eastAsia" w:ascii="宋体" w:hAnsi="宋体" w:eastAsia="宋体" w:cs="宋体"/>
                <w:color w:val="auto"/>
                <w:szCs w:val="21"/>
              </w:rPr>
            </w:pPr>
          </w:p>
          <w:p w14:paraId="15DCB314">
            <w:pPr>
              <w:keepNext w:val="0"/>
              <w:keepLines w:val="0"/>
              <w:pageBreakBefore w:val="0"/>
              <w:widowControl w:val="0"/>
              <w:kinsoku/>
              <w:overflowPunct/>
              <w:bidi w:val="0"/>
              <w:ind w:firstLine="3990" w:firstLineChars="1900"/>
              <w:textAlignment w:val="auto"/>
              <w:rPr>
                <w:rFonts w:hint="eastAsia" w:ascii="宋体" w:hAnsi="宋体" w:eastAsia="宋体" w:cs="宋体"/>
                <w:color w:val="auto"/>
                <w:szCs w:val="21"/>
              </w:rPr>
            </w:pPr>
            <w:r>
              <w:rPr>
                <w:rFonts w:hint="eastAsia" w:ascii="宋体" w:hAnsi="宋体" w:eastAsia="宋体" w:cs="宋体"/>
                <w:color w:val="auto"/>
                <w:szCs w:val="21"/>
              </w:rPr>
              <w:t>年</w:t>
            </w:r>
            <w:r>
              <w:rPr>
                <w:rFonts w:hint="eastAsia" w:ascii="宋体" w:hAnsi="宋体" w:cs="宋体"/>
                <w:color w:val="auto"/>
                <w:szCs w:val="21"/>
                <w:lang w:val="en-US" w:eastAsia="zh-CN"/>
              </w:rPr>
              <w:t xml:space="preserve">  </w:t>
            </w:r>
            <w:r>
              <w:rPr>
                <w:rFonts w:hint="eastAsia" w:ascii="宋体" w:hAnsi="宋体" w:eastAsia="宋体" w:cs="宋体"/>
                <w:color w:val="auto"/>
                <w:szCs w:val="21"/>
              </w:rPr>
              <w:t>月</w:t>
            </w:r>
            <w:r>
              <w:rPr>
                <w:rFonts w:hint="eastAsia" w:ascii="宋体" w:hAnsi="宋体" w:cs="宋体"/>
                <w:color w:val="auto"/>
                <w:szCs w:val="21"/>
                <w:lang w:val="en-US" w:eastAsia="zh-CN"/>
              </w:rPr>
              <w:t xml:space="preserve">  </w:t>
            </w:r>
            <w:r>
              <w:rPr>
                <w:rFonts w:hint="eastAsia" w:ascii="宋体" w:hAnsi="宋体" w:eastAsia="宋体" w:cs="宋体"/>
                <w:color w:val="auto"/>
                <w:szCs w:val="21"/>
              </w:rPr>
              <w:t>日</w:t>
            </w:r>
          </w:p>
        </w:tc>
      </w:tr>
      <w:tr w14:paraId="424DA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0" w:hRule="atLeast"/>
        </w:trPr>
        <w:tc>
          <w:tcPr>
            <w:tcW w:w="5000" w:type="pct"/>
            <w:gridSpan w:val="6"/>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645930AC">
            <w:pPr>
              <w:keepNext w:val="0"/>
              <w:keepLines w:val="0"/>
              <w:pageBreakBefore w:val="0"/>
              <w:widowControl w:val="0"/>
              <w:kinsoku/>
              <w:overflowPunct/>
              <w:bidi w:val="0"/>
              <w:textAlignment w:val="auto"/>
              <w:rPr>
                <w:rFonts w:hint="eastAsia" w:ascii="宋体" w:hAnsi="宋体" w:eastAsia="宋体" w:cs="宋体"/>
                <w:color w:val="auto"/>
                <w:szCs w:val="21"/>
              </w:rPr>
            </w:pPr>
          </w:p>
          <w:p w14:paraId="33257928">
            <w:pPr>
              <w:keepNext w:val="0"/>
              <w:keepLines w:val="0"/>
              <w:pageBreakBefore w:val="0"/>
              <w:widowControl w:val="0"/>
              <w:kinsoku/>
              <w:overflowPunct/>
              <w:bidi w:val="0"/>
              <w:textAlignment w:val="auto"/>
              <w:rPr>
                <w:rFonts w:hint="eastAsia" w:ascii="宋体" w:hAnsi="宋体" w:eastAsia="宋体" w:cs="宋体"/>
                <w:color w:val="auto"/>
                <w:szCs w:val="21"/>
                <w:lang w:eastAsia="zh-CN"/>
              </w:rPr>
            </w:pPr>
            <w:r>
              <w:rPr>
                <w:rFonts w:hint="eastAsia" w:ascii="宋体" w:hAnsi="宋体" w:eastAsia="宋体" w:cs="宋体"/>
                <w:color w:val="auto"/>
                <w:szCs w:val="21"/>
              </w:rPr>
              <w:t>施工单位安全部门：</w:t>
            </w:r>
          </w:p>
          <w:p w14:paraId="30B9E44F">
            <w:pPr>
              <w:keepNext w:val="0"/>
              <w:keepLines w:val="0"/>
              <w:pageBreakBefore w:val="0"/>
              <w:widowControl w:val="0"/>
              <w:kinsoku/>
              <w:overflowPunct/>
              <w:bidi w:val="0"/>
              <w:textAlignment w:val="auto"/>
              <w:rPr>
                <w:rFonts w:hint="eastAsia" w:ascii="宋体" w:hAnsi="宋体" w:eastAsia="宋体" w:cs="宋体"/>
                <w:color w:val="auto"/>
                <w:szCs w:val="21"/>
              </w:rPr>
            </w:pPr>
          </w:p>
          <w:p w14:paraId="78DCFC28">
            <w:pPr>
              <w:keepNext w:val="0"/>
              <w:keepLines w:val="0"/>
              <w:pageBreakBefore w:val="0"/>
              <w:widowControl w:val="0"/>
              <w:tabs>
                <w:tab w:val="left" w:pos="5250"/>
              </w:tabs>
              <w:kinsoku/>
              <w:overflowPunct/>
              <w:bidi w:val="0"/>
              <w:textAlignment w:val="auto"/>
              <w:rPr>
                <w:rFonts w:hint="eastAsia" w:ascii="宋体" w:hAnsi="宋体" w:eastAsia="宋体" w:cs="宋体"/>
                <w:color w:val="auto"/>
                <w:szCs w:val="21"/>
              </w:rPr>
            </w:pPr>
            <w:r>
              <w:rPr>
                <w:rFonts w:hint="eastAsia" w:ascii="宋体" w:hAnsi="宋体" w:eastAsia="宋体" w:cs="宋体"/>
                <w:color w:val="auto"/>
                <w:szCs w:val="21"/>
              </w:rPr>
              <w:t>负责人（签字）：</w:t>
            </w:r>
          </w:p>
          <w:p w14:paraId="0D0E9D25">
            <w:pPr>
              <w:keepNext w:val="0"/>
              <w:keepLines w:val="0"/>
              <w:pageBreakBefore w:val="0"/>
              <w:widowControl w:val="0"/>
              <w:tabs>
                <w:tab w:val="left" w:pos="5250"/>
              </w:tabs>
              <w:kinsoku/>
              <w:overflowPunct/>
              <w:bidi w:val="0"/>
              <w:textAlignment w:val="auto"/>
              <w:rPr>
                <w:rFonts w:hint="eastAsia" w:ascii="宋体" w:hAnsi="宋体" w:eastAsia="宋体" w:cs="宋体"/>
                <w:color w:val="auto"/>
                <w:szCs w:val="21"/>
              </w:rPr>
            </w:pPr>
          </w:p>
          <w:p w14:paraId="6A1FBFFD">
            <w:pPr>
              <w:keepNext w:val="0"/>
              <w:keepLines w:val="0"/>
              <w:pageBreakBefore w:val="0"/>
              <w:widowControl w:val="0"/>
              <w:kinsoku/>
              <w:overflowPunct/>
              <w:bidi w:val="0"/>
              <w:ind w:firstLine="3990" w:firstLineChars="1900"/>
              <w:textAlignment w:val="auto"/>
              <w:rPr>
                <w:rFonts w:hint="eastAsia" w:ascii="宋体" w:hAnsi="宋体" w:eastAsia="宋体" w:cs="宋体"/>
                <w:color w:val="auto"/>
                <w:szCs w:val="21"/>
              </w:rPr>
            </w:pPr>
            <w:r>
              <w:rPr>
                <w:rFonts w:hint="eastAsia" w:ascii="宋体" w:hAnsi="宋体" w:eastAsia="宋体" w:cs="宋体"/>
                <w:color w:val="auto"/>
                <w:szCs w:val="21"/>
              </w:rPr>
              <w:t>年</w:t>
            </w:r>
            <w:r>
              <w:rPr>
                <w:rFonts w:hint="eastAsia" w:ascii="宋体" w:hAnsi="宋体" w:cs="宋体"/>
                <w:color w:val="auto"/>
                <w:szCs w:val="21"/>
                <w:lang w:val="en-US" w:eastAsia="zh-CN"/>
              </w:rPr>
              <w:t xml:space="preserve">  </w:t>
            </w:r>
            <w:r>
              <w:rPr>
                <w:rFonts w:hint="eastAsia" w:ascii="宋体" w:hAnsi="宋体" w:eastAsia="宋体" w:cs="宋体"/>
                <w:color w:val="auto"/>
                <w:szCs w:val="21"/>
              </w:rPr>
              <w:t>月</w:t>
            </w:r>
            <w:r>
              <w:rPr>
                <w:rFonts w:hint="eastAsia" w:ascii="宋体" w:hAnsi="宋体" w:cs="宋体"/>
                <w:color w:val="auto"/>
                <w:szCs w:val="21"/>
                <w:lang w:val="en-US" w:eastAsia="zh-CN"/>
              </w:rPr>
              <w:t xml:space="preserve">  </w:t>
            </w:r>
            <w:r>
              <w:rPr>
                <w:rFonts w:hint="eastAsia" w:ascii="宋体" w:hAnsi="宋体" w:eastAsia="宋体" w:cs="宋体"/>
                <w:color w:val="auto"/>
                <w:szCs w:val="21"/>
              </w:rPr>
              <w:t>日</w:t>
            </w:r>
          </w:p>
        </w:tc>
      </w:tr>
      <w:tr w14:paraId="398CE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1" w:hRule="atLeast"/>
        </w:trPr>
        <w:tc>
          <w:tcPr>
            <w:tcW w:w="5000" w:type="pct"/>
            <w:gridSpan w:val="6"/>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7E87462C">
            <w:pPr>
              <w:keepNext w:val="0"/>
              <w:keepLines w:val="0"/>
              <w:pageBreakBefore w:val="0"/>
              <w:widowControl w:val="0"/>
              <w:kinsoku/>
              <w:overflowPunct/>
              <w:bidi w:val="0"/>
              <w:textAlignment w:val="auto"/>
              <w:rPr>
                <w:rFonts w:hint="eastAsia" w:ascii="宋体" w:hAnsi="宋体" w:eastAsia="宋体" w:cs="宋体"/>
                <w:color w:val="auto"/>
                <w:szCs w:val="21"/>
              </w:rPr>
            </w:pPr>
          </w:p>
          <w:p w14:paraId="28B161C5">
            <w:pPr>
              <w:keepNext w:val="0"/>
              <w:keepLines w:val="0"/>
              <w:pageBreakBefore w:val="0"/>
              <w:widowControl w:val="0"/>
              <w:kinsoku/>
              <w:overflowPunct/>
              <w:bidi w:val="0"/>
              <w:textAlignment w:val="auto"/>
              <w:rPr>
                <w:rFonts w:hint="eastAsia" w:ascii="宋体" w:hAnsi="宋体" w:eastAsia="宋体" w:cs="宋体"/>
                <w:color w:val="auto"/>
                <w:szCs w:val="21"/>
              </w:rPr>
            </w:pPr>
            <w:r>
              <w:rPr>
                <w:rFonts w:hint="eastAsia" w:ascii="宋体" w:hAnsi="宋体" w:eastAsia="宋体" w:cs="宋体"/>
                <w:color w:val="auto"/>
                <w:szCs w:val="21"/>
              </w:rPr>
              <w:t>技术（质量）部门：</w:t>
            </w:r>
          </w:p>
          <w:p w14:paraId="65FF7D47">
            <w:pPr>
              <w:keepNext w:val="0"/>
              <w:keepLines w:val="0"/>
              <w:pageBreakBefore w:val="0"/>
              <w:widowControl w:val="0"/>
              <w:tabs>
                <w:tab w:val="left" w:pos="5250"/>
              </w:tabs>
              <w:kinsoku/>
              <w:overflowPunct/>
              <w:bidi w:val="0"/>
              <w:textAlignment w:val="auto"/>
              <w:rPr>
                <w:rFonts w:hint="eastAsia" w:ascii="宋体" w:hAnsi="宋体" w:eastAsia="宋体" w:cs="宋体"/>
                <w:color w:val="auto"/>
                <w:szCs w:val="21"/>
              </w:rPr>
            </w:pPr>
          </w:p>
          <w:p w14:paraId="64FF1B1D">
            <w:pPr>
              <w:keepNext w:val="0"/>
              <w:keepLines w:val="0"/>
              <w:pageBreakBefore w:val="0"/>
              <w:widowControl w:val="0"/>
              <w:tabs>
                <w:tab w:val="left" w:pos="5250"/>
              </w:tabs>
              <w:kinsoku/>
              <w:overflowPunct/>
              <w:bidi w:val="0"/>
              <w:textAlignment w:val="auto"/>
              <w:rPr>
                <w:rFonts w:hint="eastAsia" w:ascii="宋体" w:hAnsi="宋体" w:eastAsia="宋体" w:cs="宋体"/>
                <w:color w:val="auto"/>
                <w:szCs w:val="21"/>
              </w:rPr>
            </w:pPr>
            <w:r>
              <w:rPr>
                <w:rFonts w:hint="eastAsia" w:ascii="宋体" w:hAnsi="宋体" w:eastAsia="宋体" w:cs="宋体"/>
                <w:color w:val="auto"/>
                <w:szCs w:val="21"/>
              </w:rPr>
              <w:t>负责人（签字）：</w:t>
            </w:r>
          </w:p>
          <w:p w14:paraId="149CF524">
            <w:pPr>
              <w:keepNext w:val="0"/>
              <w:keepLines w:val="0"/>
              <w:pageBreakBefore w:val="0"/>
              <w:widowControl w:val="0"/>
              <w:tabs>
                <w:tab w:val="left" w:pos="5250"/>
              </w:tabs>
              <w:kinsoku/>
              <w:overflowPunct/>
              <w:bidi w:val="0"/>
              <w:textAlignment w:val="auto"/>
              <w:rPr>
                <w:rFonts w:hint="eastAsia" w:ascii="宋体" w:hAnsi="宋体" w:eastAsia="宋体" w:cs="宋体"/>
                <w:color w:val="auto"/>
                <w:szCs w:val="21"/>
              </w:rPr>
            </w:pPr>
          </w:p>
          <w:p w14:paraId="5230411D">
            <w:pPr>
              <w:keepNext w:val="0"/>
              <w:keepLines w:val="0"/>
              <w:pageBreakBefore w:val="0"/>
              <w:widowControl w:val="0"/>
              <w:tabs>
                <w:tab w:val="left" w:pos="5250"/>
              </w:tabs>
              <w:kinsoku/>
              <w:overflowPunct/>
              <w:bidi w:val="0"/>
              <w:ind w:firstLine="4620" w:firstLineChars="2200"/>
              <w:textAlignment w:val="auto"/>
              <w:rPr>
                <w:rFonts w:hint="eastAsia" w:ascii="宋体" w:hAnsi="宋体" w:eastAsia="宋体" w:cs="宋体"/>
                <w:color w:val="auto"/>
                <w:szCs w:val="21"/>
              </w:rPr>
            </w:pPr>
          </w:p>
          <w:p w14:paraId="222777A1">
            <w:pPr>
              <w:keepNext w:val="0"/>
              <w:keepLines w:val="0"/>
              <w:pageBreakBefore w:val="0"/>
              <w:widowControl w:val="0"/>
              <w:kinsoku/>
              <w:overflowPunct/>
              <w:bidi w:val="0"/>
              <w:ind w:firstLine="4410" w:firstLineChars="2100"/>
              <w:textAlignment w:val="auto"/>
              <w:rPr>
                <w:rFonts w:hint="eastAsia" w:ascii="宋体" w:hAnsi="宋体" w:eastAsia="宋体" w:cs="宋体"/>
                <w:color w:val="auto"/>
                <w:szCs w:val="21"/>
              </w:rPr>
            </w:pPr>
            <w:r>
              <w:rPr>
                <w:rFonts w:hint="eastAsia" w:ascii="宋体" w:hAnsi="宋体" w:eastAsia="宋体" w:cs="宋体"/>
                <w:color w:val="auto"/>
                <w:szCs w:val="21"/>
              </w:rPr>
              <w:t>年</w:t>
            </w:r>
            <w:r>
              <w:rPr>
                <w:rFonts w:hint="eastAsia" w:ascii="宋体" w:hAnsi="宋体" w:cs="宋体"/>
                <w:color w:val="auto"/>
                <w:szCs w:val="21"/>
                <w:lang w:val="en-US" w:eastAsia="zh-CN"/>
              </w:rPr>
              <w:t xml:space="preserve">  </w:t>
            </w:r>
            <w:r>
              <w:rPr>
                <w:rFonts w:hint="eastAsia" w:ascii="宋体" w:hAnsi="宋体" w:eastAsia="宋体" w:cs="宋体"/>
                <w:color w:val="auto"/>
                <w:szCs w:val="21"/>
              </w:rPr>
              <w:t>月</w:t>
            </w:r>
            <w:r>
              <w:rPr>
                <w:rFonts w:hint="eastAsia" w:ascii="宋体" w:hAnsi="宋体" w:cs="宋体"/>
                <w:color w:val="auto"/>
                <w:szCs w:val="21"/>
                <w:lang w:val="en-US" w:eastAsia="zh-CN"/>
              </w:rPr>
              <w:t xml:space="preserve">  </w:t>
            </w:r>
            <w:r>
              <w:rPr>
                <w:rFonts w:hint="eastAsia" w:ascii="宋体" w:hAnsi="宋体" w:eastAsia="宋体" w:cs="宋体"/>
                <w:color w:val="auto"/>
                <w:szCs w:val="21"/>
              </w:rPr>
              <w:t>日</w:t>
            </w:r>
          </w:p>
        </w:tc>
      </w:tr>
      <w:tr w14:paraId="33CD6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1" w:hRule="atLeast"/>
        </w:trPr>
        <w:tc>
          <w:tcPr>
            <w:tcW w:w="5000" w:type="pct"/>
            <w:gridSpan w:val="6"/>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139A2375">
            <w:pPr>
              <w:keepNext w:val="0"/>
              <w:keepLines w:val="0"/>
              <w:pageBreakBefore w:val="0"/>
              <w:widowControl w:val="0"/>
              <w:kinsoku/>
              <w:overflowPunct/>
              <w:bidi w:val="0"/>
              <w:textAlignment w:val="auto"/>
              <w:rPr>
                <w:rFonts w:hint="eastAsia" w:ascii="宋体" w:hAnsi="宋体" w:eastAsia="宋体" w:cs="宋体"/>
                <w:color w:val="auto"/>
                <w:szCs w:val="21"/>
              </w:rPr>
            </w:pPr>
          </w:p>
          <w:p w14:paraId="54C6468D">
            <w:pPr>
              <w:keepNext w:val="0"/>
              <w:keepLines w:val="0"/>
              <w:pageBreakBefore w:val="0"/>
              <w:widowControl w:val="0"/>
              <w:kinsoku/>
              <w:overflowPunct/>
              <w:bidi w:val="0"/>
              <w:textAlignment w:val="auto"/>
              <w:rPr>
                <w:rFonts w:hint="eastAsia" w:ascii="宋体" w:hAnsi="宋体" w:eastAsia="宋体" w:cs="宋体"/>
                <w:color w:val="auto"/>
                <w:szCs w:val="21"/>
              </w:rPr>
            </w:pPr>
            <w:r>
              <w:rPr>
                <w:rFonts w:hint="eastAsia" w:ascii="宋体" w:hAnsi="宋体" w:eastAsia="宋体" w:cs="宋体"/>
                <w:color w:val="auto"/>
                <w:szCs w:val="21"/>
              </w:rPr>
              <w:t>施工单位技术负责人：</w:t>
            </w:r>
          </w:p>
          <w:p w14:paraId="62D0DE30">
            <w:pPr>
              <w:keepNext w:val="0"/>
              <w:keepLines w:val="0"/>
              <w:pageBreakBefore w:val="0"/>
              <w:widowControl w:val="0"/>
              <w:kinsoku/>
              <w:overflowPunct/>
              <w:bidi w:val="0"/>
              <w:textAlignment w:val="auto"/>
              <w:rPr>
                <w:rFonts w:hint="eastAsia" w:ascii="宋体" w:hAnsi="宋体" w:eastAsia="宋体" w:cs="宋体"/>
                <w:color w:val="auto"/>
                <w:szCs w:val="21"/>
              </w:rPr>
            </w:pPr>
          </w:p>
          <w:p w14:paraId="471003B3">
            <w:pPr>
              <w:keepNext w:val="0"/>
              <w:keepLines w:val="0"/>
              <w:pageBreakBefore w:val="0"/>
              <w:widowControl w:val="0"/>
              <w:kinsoku/>
              <w:overflowPunct/>
              <w:bidi w:val="0"/>
              <w:textAlignment w:val="auto"/>
              <w:rPr>
                <w:rFonts w:hint="eastAsia" w:ascii="宋体" w:hAnsi="宋体" w:eastAsia="宋体" w:cs="宋体"/>
                <w:color w:val="auto"/>
                <w:szCs w:val="21"/>
              </w:rPr>
            </w:pPr>
          </w:p>
          <w:p w14:paraId="3DD37726">
            <w:pPr>
              <w:keepNext w:val="0"/>
              <w:keepLines w:val="0"/>
              <w:pageBreakBefore w:val="0"/>
              <w:widowControl w:val="0"/>
              <w:kinsoku/>
              <w:overflowPunct/>
              <w:bidi w:val="0"/>
              <w:textAlignment w:val="auto"/>
              <w:rPr>
                <w:rFonts w:hint="eastAsia" w:ascii="宋体" w:hAnsi="宋体" w:eastAsia="宋体" w:cs="宋体"/>
                <w:color w:val="auto"/>
                <w:szCs w:val="21"/>
              </w:rPr>
            </w:pPr>
            <w:r>
              <w:rPr>
                <w:rFonts w:hint="eastAsia" w:ascii="宋体" w:hAnsi="宋体" w:eastAsia="宋体" w:cs="宋体"/>
                <w:color w:val="auto"/>
                <w:szCs w:val="21"/>
              </w:rPr>
              <w:t>签字：</w:t>
            </w:r>
          </w:p>
          <w:p w14:paraId="48013F1F">
            <w:pPr>
              <w:keepNext w:val="0"/>
              <w:keepLines w:val="0"/>
              <w:pageBreakBefore w:val="0"/>
              <w:widowControl w:val="0"/>
              <w:tabs>
                <w:tab w:val="left" w:pos="5250"/>
              </w:tabs>
              <w:kinsoku/>
              <w:overflowPunct/>
              <w:bidi w:val="0"/>
              <w:ind w:firstLine="4620" w:firstLineChars="2200"/>
              <w:textAlignment w:val="auto"/>
              <w:rPr>
                <w:rFonts w:hint="eastAsia" w:ascii="宋体" w:hAnsi="宋体" w:eastAsia="宋体" w:cs="宋体"/>
                <w:color w:val="auto"/>
                <w:szCs w:val="21"/>
              </w:rPr>
            </w:pPr>
            <w:r>
              <w:rPr>
                <w:rFonts w:hint="eastAsia" w:ascii="宋体" w:hAnsi="宋体" w:eastAsia="宋体" w:cs="宋体"/>
                <w:color w:val="auto"/>
                <w:szCs w:val="21"/>
              </w:rPr>
              <w:t>（公章）</w:t>
            </w:r>
          </w:p>
          <w:p w14:paraId="295BEF10">
            <w:pPr>
              <w:keepNext w:val="0"/>
              <w:keepLines w:val="0"/>
              <w:pageBreakBefore w:val="0"/>
              <w:widowControl w:val="0"/>
              <w:kinsoku/>
              <w:overflowPunct/>
              <w:bidi w:val="0"/>
              <w:ind w:firstLine="4410" w:firstLineChars="2100"/>
              <w:textAlignment w:val="auto"/>
              <w:rPr>
                <w:rFonts w:hint="eastAsia" w:ascii="宋体" w:hAnsi="宋体" w:eastAsia="宋体" w:cs="宋体"/>
                <w:color w:val="auto"/>
                <w:szCs w:val="21"/>
              </w:rPr>
            </w:pPr>
            <w:r>
              <w:rPr>
                <w:rFonts w:hint="eastAsia" w:ascii="宋体" w:hAnsi="宋体" w:eastAsia="宋体" w:cs="宋体"/>
                <w:color w:val="auto"/>
                <w:szCs w:val="21"/>
              </w:rPr>
              <w:t>年</w:t>
            </w:r>
            <w:r>
              <w:rPr>
                <w:rFonts w:hint="eastAsia" w:ascii="宋体" w:hAnsi="宋体" w:cs="宋体"/>
                <w:color w:val="auto"/>
                <w:szCs w:val="21"/>
                <w:lang w:val="en-US" w:eastAsia="zh-CN"/>
              </w:rPr>
              <w:t xml:space="preserve">  </w:t>
            </w:r>
            <w:r>
              <w:rPr>
                <w:rFonts w:hint="eastAsia" w:ascii="宋体" w:hAnsi="宋体" w:eastAsia="宋体" w:cs="宋体"/>
                <w:color w:val="auto"/>
                <w:szCs w:val="21"/>
              </w:rPr>
              <w:t>月</w:t>
            </w:r>
            <w:r>
              <w:rPr>
                <w:rFonts w:hint="eastAsia" w:ascii="宋体" w:hAnsi="宋体" w:cs="宋体"/>
                <w:color w:val="auto"/>
                <w:szCs w:val="21"/>
                <w:lang w:val="en-US" w:eastAsia="zh-CN"/>
              </w:rPr>
              <w:t xml:space="preserve">  </w:t>
            </w:r>
            <w:r>
              <w:rPr>
                <w:rFonts w:hint="eastAsia" w:ascii="宋体" w:hAnsi="宋体" w:eastAsia="宋体" w:cs="宋体"/>
                <w:color w:val="auto"/>
                <w:szCs w:val="21"/>
              </w:rPr>
              <w:t>日</w:t>
            </w:r>
          </w:p>
        </w:tc>
      </w:tr>
    </w:tbl>
    <w:p w14:paraId="63669A67">
      <w:pPr>
        <w:keepNext w:val="0"/>
        <w:keepLines w:val="0"/>
        <w:pageBreakBefore w:val="0"/>
        <w:widowControl w:val="0"/>
        <w:kinsoku/>
        <w:overflowPunct/>
        <w:bidi w:val="0"/>
        <w:textAlignment w:val="auto"/>
        <w:rPr>
          <w:rFonts w:hint="eastAsia" w:ascii="宋体" w:hAnsi="宋体" w:eastAsia="宋体" w:cs="宋体"/>
          <w:color w:val="auto"/>
        </w:rPr>
      </w:pPr>
    </w:p>
    <w:sdt>
      <w:sdtPr>
        <w:rPr>
          <w:rFonts w:ascii="宋体" w:hAnsi="宋体" w:eastAsia="宋体" w:cs="Times New Roman"/>
          <w:kern w:val="2"/>
          <w:sz w:val="21"/>
          <w:lang w:val="en-US" w:eastAsia="zh-CN" w:bidi="ar-SA"/>
        </w:rPr>
        <w:id w:val="147451683"/>
        <w15:color w:val="DBDBDB"/>
        <w:docPartObj>
          <w:docPartGallery w:val="Table of Contents"/>
          <w:docPartUnique/>
        </w:docPartObj>
      </w:sdtPr>
      <w:sdtEndPr>
        <w:rPr>
          <w:rFonts w:hint="eastAsia" w:ascii="宋体" w:hAnsi="宋体" w:eastAsia="宋体" w:cs="宋体"/>
          <w:color w:val="auto"/>
          <w:kern w:val="2"/>
          <w:sz w:val="21"/>
          <w:lang w:val="en-US" w:eastAsia="zh-CN" w:bidi="ar-SA"/>
        </w:rPr>
      </w:sdtEndPr>
      <w:sdtContent>
        <w:p w14:paraId="442E4400">
          <w:pPr>
            <w:spacing w:before="0" w:beforeLines="0" w:after="0" w:afterLines="0" w:line="240" w:lineRule="auto"/>
            <w:ind w:left="0" w:leftChars="0" w:right="0" w:rightChars="0" w:firstLine="0" w:firstLineChars="0"/>
            <w:jc w:val="center"/>
          </w:pPr>
          <w:r>
            <w:rPr>
              <w:rFonts w:ascii="宋体" w:hAnsi="宋体" w:eastAsia="宋体"/>
              <w:sz w:val="44"/>
              <w:szCs w:val="44"/>
            </w:rPr>
            <w:t>目录</w:t>
          </w:r>
        </w:p>
        <w:p w14:paraId="262CD902">
          <w:pPr>
            <w:pStyle w:val="11"/>
            <w:tabs>
              <w:tab w:val="right" w:leader="hyphen" w:pos="9298"/>
            </w:tabs>
            <w:spacing w:line="360" w:lineRule="auto"/>
            <w:rPr>
              <w:sz w:val="24"/>
              <w:szCs w:val="24"/>
            </w:rPr>
          </w:pPr>
          <w:r>
            <w:rPr>
              <w:rFonts w:hint="eastAsia" w:ascii="宋体" w:hAnsi="宋体" w:eastAsia="宋体" w:cs="宋体"/>
              <w:color w:val="auto"/>
              <w:kern w:val="2"/>
              <w:sz w:val="21"/>
              <w:lang w:val="en-US" w:eastAsia="zh-CN" w:bidi="ar-SA"/>
            </w:rPr>
            <w:fldChar w:fldCharType="begin"/>
          </w:r>
          <w:r>
            <w:rPr>
              <w:rFonts w:hint="eastAsia" w:ascii="宋体" w:hAnsi="宋体" w:eastAsia="宋体" w:cs="宋体"/>
              <w:color w:val="auto"/>
              <w:kern w:val="2"/>
              <w:sz w:val="21"/>
              <w:lang w:val="en-US" w:eastAsia="zh-CN" w:bidi="ar-SA"/>
            </w:rPr>
            <w:instrText xml:space="preserve">TOC \o "1-3" \h \u </w:instrText>
          </w:r>
          <w:r>
            <w:rPr>
              <w:rFonts w:hint="eastAsia" w:ascii="宋体" w:hAnsi="宋体" w:eastAsia="宋体" w:cs="宋体"/>
              <w:color w:val="auto"/>
              <w:kern w:val="2"/>
              <w:sz w:val="21"/>
              <w:lang w:val="en-US" w:eastAsia="zh-CN" w:bidi="ar-SA"/>
            </w:rPr>
            <w:fldChar w:fldCharType="separate"/>
          </w: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_Toc2940 </w:instrText>
          </w:r>
          <w:r>
            <w:rPr>
              <w:rFonts w:hint="eastAsia" w:ascii="宋体" w:hAnsi="宋体" w:eastAsia="宋体" w:cs="宋体"/>
              <w:kern w:val="2"/>
              <w:sz w:val="24"/>
              <w:szCs w:val="24"/>
              <w:lang w:val="en-US" w:eastAsia="zh-CN" w:bidi="ar-SA"/>
            </w:rPr>
            <w:fldChar w:fldCharType="separate"/>
          </w:r>
          <w:r>
            <w:rPr>
              <w:rFonts w:hint="eastAsia" w:ascii="仿宋" w:hAnsi="仿宋" w:eastAsia="仿宋" w:cs="仿宋"/>
              <w:i w:val="0"/>
              <w:sz w:val="24"/>
              <w:szCs w:val="24"/>
              <w:lang w:val="zh-TW"/>
            </w:rPr>
            <w:t>第一章</w:t>
          </w:r>
          <w:r>
            <w:rPr>
              <w:rFonts w:hint="eastAsia" w:ascii="宋体" w:hAnsi="宋体" w:eastAsia="宋体" w:cs="宋体"/>
              <w:sz w:val="24"/>
              <w:szCs w:val="24"/>
              <w:lang w:eastAsia="zh-CN"/>
            </w:rPr>
            <w:t>工程概况</w:t>
          </w:r>
          <w:r>
            <w:rPr>
              <w:sz w:val="24"/>
              <w:szCs w:val="24"/>
            </w:rPr>
            <w:tab/>
          </w:r>
          <w:r>
            <w:rPr>
              <w:sz w:val="24"/>
              <w:szCs w:val="24"/>
            </w:rPr>
            <w:fldChar w:fldCharType="begin"/>
          </w:r>
          <w:r>
            <w:rPr>
              <w:sz w:val="24"/>
              <w:szCs w:val="24"/>
            </w:rPr>
            <w:instrText xml:space="preserve"> PAGEREF _Toc2940 \h </w:instrText>
          </w:r>
          <w:r>
            <w:rPr>
              <w:sz w:val="24"/>
              <w:szCs w:val="24"/>
            </w:rPr>
            <w:fldChar w:fldCharType="separate"/>
          </w:r>
          <w:r>
            <w:rPr>
              <w:sz w:val="24"/>
              <w:szCs w:val="24"/>
            </w:rPr>
            <w:t>1</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207181F7">
          <w:pPr>
            <w:pStyle w:val="12"/>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_Toc18640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i w:val="0"/>
              <w:sz w:val="24"/>
              <w:szCs w:val="24"/>
              <w:lang w:val="en-US" w:eastAsia="zh-CN"/>
            </w:rPr>
            <w:t>一、</w:t>
          </w:r>
          <w:r>
            <w:rPr>
              <w:rFonts w:hint="eastAsia" w:ascii="宋体" w:hAnsi="宋体" w:eastAsia="宋体" w:cs="宋体"/>
              <w:sz w:val="24"/>
              <w:szCs w:val="24"/>
              <w:lang w:val="en-US" w:eastAsia="zh-CN"/>
            </w:rPr>
            <w:t>模板支撑体系</w:t>
          </w:r>
          <w:r>
            <w:rPr>
              <w:rFonts w:hint="eastAsia" w:ascii="宋体" w:hAnsi="宋体" w:eastAsia="宋体" w:cs="宋体"/>
              <w:sz w:val="24"/>
              <w:szCs w:val="24"/>
              <w:lang w:eastAsia="zh-CN"/>
            </w:rPr>
            <w:t>工程概况和特点</w:t>
          </w:r>
          <w:r>
            <w:rPr>
              <w:sz w:val="24"/>
              <w:szCs w:val="24"/>
            </w:rPr>
            <w:tab/>
          </w:r>
          <w:r>
            <w:rPr>
              <w:sz w:val="24"/>
              <w:szCs w:val="24"/>
            </w:rPr>
            <w:fldChar w:fldCharType="begin"/>
          </w:r>
          <w:r>
            <w:rPr>
              <w:sz w:val="24"/>
              <w:szCs w:val="24"/>
            </w:rPr>
            <w:instrText xml:space="preserve"> PAGEREF _Toc18640 \h </w:instrText>
          </w:r>
          <w:r>
            <w:rPr>
              <w:sz w:val="24"/>
              <w:szCs w:val="24"/>
            </w:rPr>
            <w:fldChar w:fldCharType="separate"/>
          </w:r>
          <w:r>
            <w:rPr>
              <w:sz w:val="24"/>
              <w:szCs w:val="24"/>
            </w:rPr>
            <w:t>1</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1B58E563">
          <w:pPr>
            <w:pStyle w:val="12"/>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_Toc29324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bCs/>
              <w:sz w:val="24"/>
              <w:szCs w:val="24"/>
              <w:lang w:val="en-US" w:eastAsia="zh-CN"/>
            </w:rPr>
            <w:t>二、施工平面及立面布置</w:t>
          </w:r>
          <w:r>
            <w:rPr>
              <w:sz w:val="24"/>
              <w:szCs w:val="24"/>
            </w:rPr>
            <w:tab/>
          </w:r>
          <w:r>
            <w:rPr>
              <w:sz w:val="24"/>
              <w:szCs w:val="24"/>
            </w:rPr>
            <w:fldChar w:fldCharType="begin"/>
          </w:r>
          <w:r>
            <w:rPr>
              <w:sz w:val="24"/>
              <w:szCs w:val="24"/>
            </w:rPr>
            <w:instrText xml:space="preserve"> PAGEREF _Toc29324 \h </w:instrText>
          </w:r>
          <w:r>
            <w:rPr>
              <w:sz w:val="24"/>
              <w:szCs w:val="24"/>
            </w:rPr>
            <w:fldChar w:fldCharType="separate"/>
          </w:r>
          <w:r>
            <w:rPr>
              <w:sz w:val="24"/>
              <w:szCs w:val="24"/>
            </w:rPr>
            <w:t>5</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7C28740D">
          <w:pPr>
            <w:pStyle w:val="12"/>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_Toc17165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bCs/>
              <w:sz w:val="24"/>
              <w:szCs w:val="24"/>
              <w:lang w:val="en-US" w:eastAsia="zh-CN"/>
            </w:rPr>
            <w:t>三、施工要求</w:t>
          </w:r>
          <w:r>
            <w:rPr>
              <w:sz w:val="24"/>
              <w:szCs w:val="24"/>
            </w:rPr>
            <w:tab/>
          </w:r>
          <w:r>
            <w:rPr>
              <w:sz w:val="24"/>
              <w:szCs w:val="24"/>
            </w:rPr>
            <w:fldChar w:fldCharType="begin"/>
          </w:r>
          <w:r>
            <w:rPr>
              <w:sz w:val="24"/>
              <w:szCs w:val="24"/>
            </w:rPr>
            <w:instrText xml:space="preserve"> PAGEREF _Toc17165 \h </w:instrText>
          </w:r>
          <w:r>
            <w:rPr>
              <w:sz w:val="24"/>
              <w:szCs w:val="24"/>
            </w:rPr>
            <w:fldChar w:fldCharType="separate"/>
          </w:r>
          <w:r>
            <w:rPr>
              <w:sz w:val="24"/>
              <w:szCs w:val="24"/>
            </w:rPr>
            <w:t>26</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6DBBFF1E">
          <w:pPr>
            <w:pStyle w:val="12"/>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_Toc18461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bCs/>
              <w:sz w:val="24"/>
              <w:szCs w:val="24"/>
              <w:lang w:val="en-US" w:eastAsia="zh-CN"/>
            </w:rPr>
            <w:t>四、风险辨识与分级</w:t>
          </w:r>
          <w:r>
            <w:rPr>
              <w:sz w:val="24"/>
              <w:szCs w:val="24"/>
            </w:rPr>
            <w:tab/>
          </w:r>
          <w:r>
            <w:rPr>
              <w:sz w:val="24"/>
              <w:szCs w:val="24"/>
            </w:rPr>
            <w:fldChar w:fldCharType="begin"/>
          </w:r>
          <w:r>
            <w:rPr>
              <w:sz w:val="24"/>
              <w:szCs w:val="24"/>
            </w:rPr>
            <w:instrText xml:space="preserve"> PAGEREF _Toc18461 \h </w:instrText>
          </w:r>
          <w:r>
            <w:rPr>
              <w:sz w:val="24"/>
              <w:szCs w:val="24"/>
            </w:rPr>
            <w:fldChar w:fldCharType="separate"/>
          </w:r>
          <w:r>
            <w:rPr>
              <w:sz w:val="24"/>
              <w:szCs w:val="24"/>
            </w:rPr>
            <w:t>26</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2C09F9BF">
          <w:pPr>
            <w:pStyle w:val="12"/>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_Toc30243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bCs/>
              <w:sz w:val="24"/>
              <w:szCs w:val="24"/>
              <w:lang w:val="en-US" w:eastAsia="zh-CN"/>
            </w:rPr>
            <w:t>五、项目所在地气候特征和季节性天气</w:t>
          </w:r>
          <w:r>
            <w:rPr>
              <w:sz w:val="24"/>
              <w:szCs w:val="24"/>
            </w:rPr>
            <w:tab/>
          </w:r>
          <w:r>
            <w:rPr>
              <w:sz w:val="24"/>
              <w:szCs w:val="24"/>
            </w:rPr>
            <w:fldChar w:fldCharType="begin"/>
          </w:r>
          <w:r>
            <w:rPr>
              <w:sz w:val="24"/>
              <w:szCs w:val="24"/>
            </w:rPr>
            <w:instrText xml:space="preserve"> PAGEREF _Toc30243 \h </w:instrText>
          </w:r>
          <w:r>
            <w:rPr>
              <w:sz w:val="24"/>
              <w:szCs w:val="24"/>
            </w:rPr>
            <w:fldChar w:fldCharType="separate"/>
          </w:r>
          <w:r>
            <w:rPr>
              <w:sz w:val="24"/>
              <w:szCs w:val="24"/>
            </w:rPr>
            <w:t>32</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56086239">
          <w:pPr>
            <w:pStyle w:val="12"/>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_Toc4512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bCs/>
              <w:sz w:val="24"/>
              <w:szCs w:val="24"/>
              <w:lang w:val="en-US" w:eastAsia="zh-CN"/>
            </w:rPr>
            <w:t>六、参建各方责任主体</w:t>
          </w:r>
          <w:r>
            <w:rPr>
              <w:sz w:val="24"/>
              <w:szCs w:val="24"/>
            </w:rPr>
            <w:tab/>
          </w:r>
          <w:r>
            <w:rPr>
              <w:sz w:val="24"/>
              <w:szCs w:val="24"/>
            </w:rPr>
            <w:fldChar w:fldCharType="begin"/>
          </w:r>
          <w:r>
            <w:rPr>
              <w:sz w:val="24"/>
              <w:szCs w:val="24"/>
            </w:rPr>
            <w:instrText xml:space="preserve"> PAGEREF _Toc4512 \h </w:instrText>
          </w:r>
          <w:r>
            <w:rPr>
              <w:sz w:val="24"/>
              <w:szCs w:val="24"/>
            </w:rPr>
            <w:fldChar w:fldCharType="separate"/>
          </w:r>
          <w:r>
            <w:rPr>
              <w:sz w:val="24"/>
              <w:szCs w:val="24"/>
            </w:rPr>
            <w:t>32</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4CE09E9A">
          <w:pPr>
            <w:pStyle w:val="11"/>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_Toc30442 </w:instrText>
          </w:r>
          <w:r>
            <w:rPr>
              <w:rFonts w:hint="eastAsia" w:ascii="宋体" w:hAnsi="宋体" w:eastAsia="宋体" w:cs="宋体"/>
              <w:kern w:val="2"/>
              <w:sz w:val="24"/>
              <w:szCs w:val="24"/>
              <w:lang w:val="en-US" w:eastAsia="zh-CN" w:bidi="ar-SA"/>
            </w:rPr>
            <w:fldChar w:fldCharType="separate"/>
          </w:r>
          <w:r>
            <w:rPr>
              <w:rFonts w:hint="eastAsia" w:ascii="仿宋" w:hAnsi="仿宋" w:eastAsia="仿宋" w:cs="仿宋"/>
              <w:i w:val="0"/>
              <w:sz w:val="24"/>
              <w:szCs w:val="24"/>
            </w:rPr>
            <w:t>第二章</w:t>
          </w:r>
          <w:r>
            <w:rPr>
              <w:rFonts w:hint="eastAsia" w:ascii="宋体" w:hAnsi="宋体" w:eastAsia="宋体" w:cs="宋体"/>
              <w:sz w:val="24"/>
              <w:szCs w:val="24"/>
            </w:rPr>
            <w:t>编制依据</w:t>
          </w:r>
          <w:r>
            <w:rPr>
              <w:sz w:val="24"/>
              <w:szCs w:val="24"/>
            </w:rPr>
            <w:tab/>
          </w:r>
          <w:r>
            <w:rPr>
              <w:sz w:val="24"/>
              <w:szCs w:val="24"/>
            </w:rPr>
            <w:fldChar w:fldCharType="begin"/>
          </w:r>
          <w:r>
            <w:rPr>
              <w:sz w:val="24"/>
              <w:szCs w:val="24"/>
            </w:rPr>
            <w:instrText xml:space="preserve"> PAGEREF _Toc30442 \h </w:instrText>
          </w:r>
          <w:r>
            <w:rPr>
              <w:sz w:val="24"/>
              <w:szCs w:val="24"/>
            </w:rPr>
            <w:fldChar w:fldCharType="separate"/>
          </w:r>
          <w:r>
            <w:rPr>
              <w:sz w:val="24"/>
              <w:szCs w:val="24"/>
            </w:rPr>
            <w:t>32</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325C53E6">
          <w:pPr>
            <w:pStyle w:val="12"/>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_Toc26231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bCs/>
              <w:kern w:val="2"/>
              <w:sz w:val="24"/>
              <w:szCs w:val="24"/>
              <w:lang w:val="en-US" w:eastAsia="zh-CN"/>
            </w:rPr>
            <w:t>一、</w:t>
          </w:r>
          <w:r>
            <w:rPr>
              <w:rFonts w:hint="eastAsia" w:ascii="宋体" w:hAnsi="宋体" w:eastAsia="宋体" w:cs="宋体"/>
              <w:bCs/>
              <w:kern w:val="2"/>
              <w:sz w:val="24"/>
              <w:szCs w:val="24"/>
              <w:lang w:val="zh-CN" w:eastAsia="zh-CN"/>
            </w:rPr>
            <w:t>相关法律、法规、规范性文件、标准、规范</w:t>
          </w:r>
          <w:r>
            <w:rPr>
              <w:sz w:val="24"/>
              <w:szCs w:val="24"/>
            </w:rPr>
            <w:tab/>
          </w:r>
          <w:r>
            <w:rPr>
              <w:sz w:val="24"/>
              <w:szCs w:val="24"/>
            </w:rPr>
            <w:fldChar w:fldCharType="begin"/>
          </w:r>
          <w:r>
            <w:rPr>
              <w:sz w:val="24"/>
              <w:szCs w:val="24"/>
            </w:rPr>
            <w:instrText xml:space="preserve"> PAGEREF _Toc26231 \h </w:instrText>
          </w:r>
          <w:r>
            <w:rPr>
              <w:sz w:val="24"/>
              <w:szCs w:val="24"/>
            </w:rPr>
            <w:fldChar w:fldCharType="separate"/>
          </w:r>
          <w:r>
            <w:rPr>
              <w:sz w:val="24"/>
              <w:szCs w:val="24"/>
            </w:rPr>
            <w:t>32</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1DC90654">
          <w:pPr>
            <w:pStyle w:val="12"/>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_Toc9603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bCs/>
              <w:kern w:val="2"/>
              <w:sz w:val="24"/>
              <w:szCs w:val="24"/>
              <w:lang w:val="en-US" w:eastAsia="zh-CN"/>
            </w:rPr>
            <w:t>二、项目</w:t>
          </w:r>
          <w:r>
            <w:rPr>
              <w:rFonts w:hint="eastAsia" w:ascii="宋体" w:hAnsi="宋体" w:eastAsia="宋体" w:cs="宋体"/>
              <w:bCs/>
              <w:kern w:val="2"/>
              <w:sz w:val="24"/>
              <w:szCs w:val="24"/>
              <w:lang w:val="zh-CN" w:eastAsia="zh-CN"/>
            </w:rPr>
            <w:t>文件</w:t>
          </w:r>
          <w:r>
            <w:rPr>
              <w:sz w:val="24"/>
              <w:szCs w:val="24"/>
            </w:rPr>
            <w:tab/>
          </w:r>
          <w:r>
            <w:rPr>
              <w:sz w:val="24"/>
              <w:szCs w:val="24"/>
            </w:rPr>
            <w:fldChar w:fldCharType="begin"/>
          </w:r>
          <w:r>
            <w:rPr>
              <w:sz w:val="24"/>
              <w:szCs w:val="24"/>
            </w:rPr>
            <w:instrText xml:space="preserve"> PAGEREF _Toc9603 \h </w:instrText>
          </w:r>
          <w:r>
            <w:rPr>
              <w:sz w:val="24"/>
              <w:szCs w:val="24"/>
            </w:rPr>
            <w:fldChar w:fldCharType="separate"/>
          </w:r>
          <w:r>
            <w:rPr>
              <w:sz w:val="24"/>
              <w:szCs w:val="24"/>
            </w:rPr>
            <w:t>34</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2EEBD3FB">
          <w:pPr>
            <w:pStyle w:val="12"/>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_Toc15226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bCs/>
              <w:kern w:val="2"/>
              <w:sz w:val="24"/>
              <w:szCs w:val="24"/>
              <w:lang w:val="en-US" w:eastAsia="zh-CN"/>
            </w:rPr>
            <w:t>三、施工组织设计</w:t>
          </w:r>
          <w:r>
            <w:rPr>
              <w:sz w:val="24"/>
              <w:szCs w:val="24"/>
            </w:rPr>
            <w:tab/>
          </w:r>
          <w:r>
            <w:rPr>
              <w:sz w:val="24"/>
              <w:szCs w:val="24"/>
            </w:rPr>
            <w:fldChar w:fldCharType="begin"/>
          </w:r>
          <w:r>
            <w:rPr>
              <w:sz w:val="24"/>
              <w:szCs w:val="24"/>
            </w:rPr>
            <w:instrText xml:space="preserve"> PAGEREF _Toc15226 \h </w:instrText>
          </w:r>
          <w:r>
            <w:rPr>
              <w:sz w:val="24"/>
              <w:szCs w:val="24"/>
            </w:rPr>
            <w:fldChar w:fldCharType="separate"/>
          </w:r>
          <w:r>
            <w:rPr>
              <w:sz w:val="24"/>
              <w:szCs w:val="24"/>
            </w:rPr>
            <w:t>34</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3281B3B9">
          <w:pPr>
            <w:pStyle w:val="11"/>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_Toc19378 </w:instrText>
          </w:r>
          <w:r>
            <w:rPr>
              <w:rFonts w:hint="eastAsia" w:ascii="宋体" w:hAnsi="宋体" w:eastAsia="宋体" w:cs="宋体"/>
              <w:kern w:val="2"/>
              <w:sz w:val="24"/>
              <w:szCs w:val="24"/>
              <w:lang w:val="en-US" w:eastAsia="zh-CN" w:bidi="ar-SA"/>
            </w:rPr>
            <w:fldChar w:fldCharType="separate"/>
          </w:r>
          <w:r>
            <w:rPr>
              <w:rFonts w:hint="eastAsia" w:ascii="仿宋" w:hAnsi="仿宋" w:eastAsia="仿宋" w:cs="仿宋"/>
              <w:i w:val="0"/>
              <w:sz w:val="24"/>
              <w:szCs w:val="24"/>
              <w:lang w:val="zh-TW"/>
            </w:rPr>
            <w:t>第三章</w:t>
          </w:r>
          <w:r>
            <w:rPr>
              <w:rFonts w:hint="eastAsia" w:ascii="宋体" w:hAnsi="宋体" w:eastAsia="宋体" w:cs="宋体"/>
              <w:sz w:val="24"/>
              <w:szCs w:val="24"/>
            </w:rPr>
            <w:t>施工计划</w:t>
          </w:r>
          <w:r>
            <w:rPr>
              <w:sz w:val="24"/>
              <w:szCs w:val="24"/>
            </w:rPr>
            <w:tab/>
          </w:r>
          <w:r>
            <w:rPr>
              <w:sz w:val="24"/>
              <w:szCs w:val="24"/>
            </w:rPr>
            <w:fldChar w:fldCharType="begin"/>
          </w:r>
          <w:r>
            <w:rPr>
              <w:sz w:val="24"/>
              <w:szCs w:val="24"/>
            </w:rPr>
            <w:instrText xml:space="preserve"> PAGEREF _Toc19378 \h </w:instrText>
          </w:r>
          <w:r>
            <w:rPr>
              <w:sz w:val="24"/>
              <w:szCs w:val="24"/>
            </w:rPr>
            <w:fldChar w:fldCharType="separate"/>
          </w:r>
          <w:r>
            <w:rPr>
              <w:sz w:val="24"/>
              <w:szCs w:val="24"/>
            </w:rPr>
            <w:t>34</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1091BBAC">
          <w:pPr>
            <w:pStyle w:val="12"/>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_Toc615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i w:val="0"/>
              <w:sz w:val="24"/>
              <w:szCs w:val="24"/>
              <w:lang w:eastAsia="zh-CN"/>
            </w:rPr>
            <w:t>一、</w:t>
          </w:r>
          <w:r>
            <w:rPr>
              <w:rFonts w:hint="eastAsia" w:ascii="宋体" w:hAnsi="宋体" w:eastAsia="宋体" w:cs="宋体"/>
              <w:sz w:val="24"/>
              <w:szCs w:val="24"/>
              <w:lang w:eastAsia="zh-CN"/>
            </w:rPr>
            <w:t>施工进度计划</w:t>
          </w:r>
          <w:r>
            <w:rPr>
              <w:sz w:val="24"/>
              <w:szCs w:val="24"/>
            </w:rPr>
            <w:tab/>
          </w:r>
          <w:r>
            <w:rPr>
              <w:sz w:val="24"/>
              <w:szCs w:val="24"/>
            </w:rPr>
            <w:fldChar w:fldCharType="begin"/>
          </w:r>
          <w:r>
            <w:rPr>
              <w:sz w:val="24"/>
              <w:szCs w:val="24"/>
            </w:rPr>
            <w:instrText xml:space="preserve"> PAGEREF _Toc615 \h </w:instrText>
          </w:r>
          <w:r>
            <w:rPr>
              <w:sz w:val="24"/>
              <w:szCs w:val="24"/>
            </w:rPr>
            <w:fldChar w:fldCharType="separate"/>
          </w:r>
          <w:r>
            <w:rPr>
              <w:sz w:val="24"/>
              <w:szCs w:val="24"/>
            </w:rPr>
            <w:t>34</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2E1FBD9B">
          <w:pPr>
            <w:pStyle w:val="12"/>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_Toc20256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i w:val="0"/>
              <w:sz w:val="24"/>
              <w:szCs w:val="24"/>
              <w:lang w:eastAsia="zh-CN"/>
            </w:rPr>
            <w:t>二、</w:t>
          </w:r>
          <w:r>
            <w:rPr>
              <w:rFonts w:hint="eastAsia" w:ascii="宋体" w:hAnsi="宋体" w:eastAsia="宋体" w:cs="宋体"/>
              <w:sz w:val="24"/>
              <w:szCs w:val="24"/>
              <w:lang w:eastAsia="zh-CN"/>
            </w:rPr>
            <w:t>材料与设备计划</w:t>
          </w:r>
          <w:r>
            <w:rPr>
              <w:sz w:val="24"/>
              <w:szCs w:val="24"/>
            </w:rPr>
            <w:tab/>
          </w:r>
          <w:r>
            <w:rPr>
              <w:sz w:val="24"/>
              <w:szCs w:val="24"/>
            </w:rPr>
            <w:fldChar w:fldCharType="begin"/>
          </w:r>
          <w:r>
            <w:rPr>
              <w:sz w:val="24"/>
              <w:szCs w:val="24"/>
            </w:rPr>
            <w:instrText xml:space="preserve"> PAGEREF _Toc20256 \h </w:instrText>
          </w:r>
          <w:r>
            <w:rPr>
              <w:sz w:val="24"/>
              <w:szCs w:val="24"/>
            </w:rPr>
            <w:fldChar w:fldCharType="separate"/>
          </w:r>
          <w:r>
            <w:rPr>
              <w:sz w:val="24"/>
              <w:szCs w:val="24"/>
            </w:rPr>
            <w:t>35</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00233AFB">
          <w:pPr>
            <w:pStyle w:val="12"/>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_Toc24986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sz w:val="24"/>
              <w:szCs w:val="24"/>
              <w:lang w:val="en-US" w:eastAsia="zh-CN"/>
            </w:rPr>
            <w:t>三、</w:t>
          </w:r>
          <w:r>
            <w:rPr>
              <w:rFonts w:hint="eastAsia" w:ascii="宋体" w:hAnsi="宋体" w:eastAsia="宋体" w:cs="宋体"/>
              <w:bCs/>
              <w:sz w:val="24"/>
              <w:szCs w:val="24"/>
              <w:lang w:val="en-US" w:eastAsia="zh-CN"/>
            </w:rPr>
            <w:t>劳动力计划</w:t>
          </w:r>
          <w:r>
            <w:rPr>
              <w:sz w:val="24"/>
              <w:szCs w:val="24"/>
            </w:rPr>
            <w:tab/>
          </w:r>
          <w:r>
            <w:rPr>
              <w:sz w:val="24"/>
              <w:szCs w:val="24"/>
            </w:rPr>
            <w:fldChar w:fldCharType="begin"/>
          </w:r>
          <w:r>
            <w:rPr>
              <w:sz w:val="24"/>
              <w:szCs w:val="24"/>
            </w:rPr>
            <w:instrText xml:space="preserve"> PAGEREF _Toc24986 \h </w:instrText>
          </w:r>
          <w:r>
            <w:rPr>
              <w:sz w:val="24"/>
              <w:szCs w:val="24"/>
            </w:rPr>
            <w:fldChar w:fldCharType="separate"/>
          </w:r>
          <w:r>
            <w:rPr>
              <w:sz w:val="24"/>
              <w:szCs w:val="24"/>
            </w:rPr>
            <w:t>37</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469571A8">
          <w:pPr>
            <w:pStyle w:val="11"/>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_Toc7852 </w:instrText>
          </w:r>
          <w:r>
            <w:rPr>
              <w:rFonts w:hint="eastAsia" w:ascii="宋体" w:hAnsi="宋体" w:eastAsia="宋体" w:cs="宋体"/>
              <w:kern w:val="2"/>
              <w:sz w:val="24"/>
              <w:szCs w:val="24"/>
              <w:lang w:val="en-US" w:eastAsia="zh-CN" w:bidi="ar-SA"/>
            </w:rPr>
            <w:fldChar w:fldCharType="separate"/>
          </w:r>
          <w:r>
            <w:rPr>
              <w:rFonts w:hint="eastAsia" w:ascii="仿宋" w:hAnsi="仿宋" w:eastAsia="仿宋" w:cs="仿宋"/>
              <w:i w:val="0"/>
              <w:sz w:val="24"/>
              <w:szCs w:val="24"/>
              <w:lang w:val="zh-TW"/>
            </w:rPr>
            <w:t>第四章</w:t>
          </w:r>
          <w:r>
            <w:rPr>
              <w:rFonts w:hint="eastAsia" w:ascii="宋体" w:hAnsi="宋体" w:eastAsia="宋体" w:cs="宋体"/>
              <w:sz w:val="24"/>
              <w:szCs w:val="24"/>
            </w:rPr>
            <w:t>施工工艺技术</w:t>
          </w:r>
          <w:r>
            <w:rPr>
              <w:sz w:val="24"/>
              <w:szCs w:val="24"/>
            </w:rPr>
            <w:tab/>
          </w:r>
          <w:r>
            <w:rPr>
              <w:sz w:val="24"/>
              <w:szCs w:val="24"/>
            </w:rPr>
            <w:fldChar w:fldCharType="begin"/>
          </w:r>
          <w:r>
            <w:rPr>
              <w:sz w:val="24"/>
              <w:szCs w:val="24"/>
            </w:rPr>
            <w:instrText xml:space="preserve"> PAGEREF _Toc7852 \h </w:instrText>
          </w:r>
          <w:r>
            <w:rPr>
              <w:sz w:val="24"/>
              <w:szCs w:val="24"/>
            </w:rPr>
            <w:fldChar w:fldCharType="separate"/>
          </w:r>
          <w:r>
            <w:rPr>
              <w:sz w:val="24"/>
              <w:szCs w:val="24"/>
            </w:rPr>
            <w:t>38</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0ACD69D0">
          <w:pPr>
            <w:pStyle w:val="12"/>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_Toc11938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i w:val="0"/>
              <w:sz w:val="24"/>
              <w:szCs w:val="24"/>
              <w:lang w:eastAsia="zh-CN"/>
            </w:rPr>
            <w:t>一、</w:t>
          </w:r>
          <w:r>
            <w:rPr>
              <w:rFonts w:hint="eastAsia" w:ascii="宋体" w:hAnsi="宋体" w:eastAsia="宋体" w:cs="宋体"/>
              <w:sz w:val="24"/>
              <w:szCs w:val="24"/>
              <w:lang w:eastAsia="zh-CN"/>
            </w:rPr>
            <w:t>技术参数</w:t>
          </w:r>
          <w:r>
            <w:rPr>
              <w:sz w:val="24"/>
              <w:szCs w:val="24"/>
            </w:rPr>
            <w:tab/>
          </w:r>
          <w:r>
            <w:rPr>
              <w:sz w:val="24"/>
              <w:szCs w:val="24"/>
            </w:rPr>
            <w:fldChar w:fldCharType="begin"/>
          </w:r>
          <w:r>
            <w:rPr>
              <w:sz w:val="24"/>
              <w:szCs w:val="24"/>
            </w:rPr>
            <w:instrText xml:space="preserve"> PAGEREF _Toc11938 \h </w:instrText>
          </w:r>
          <w:r>
            <w:rPr>
              <w:sz w:val="24"/>
              <w:szCs w:val="24"/>
            </w:rPr>
            <w:fldChar w:fldCharType="separate"/>
          </w:r>
          <w:r>
            <w:rPr>
              <w:sz w:val="24"/>
              <w:szCs w:val="24"/>
            </w:rPr>
            <w:t>38</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7648D58B">
          <w:pPr>
            <w:pStyle w:val="12"/>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_Toc31534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i w:val="0"/>
              <w:sz w:val="24"/>
              <w:szCs w:val="24"/>
              <w:lang w:eastAsia="zh-CN"/>
            </w:rPr>
            <w:t>二、</w:t>
          </w:r>
          <w:r>
            <w:rPr>
              <w:rFonts w:hint="eastAsia" w:ascii="宋体" w:hAnsi="宋体" w:eastAsia="宋体" w:cs="宋体"/>
              <w:sz w:val="24"/>
              <w:szCs w:val="24"/>
              <w:lang w:eastAsia="zh-CN"/>
            </w:rPr>
            <w:t>工艺流程</w:t>
          </w:r>
          <w:r>
            <w:rPr>
              <w:sz w:val="24"/>
              <w:szCs w:val="24"/>
            </w:rPr>
            <w:tab/>
          </w:r>
          <w:r>
            <w:rPr>
              <w:sz w:val="24"/>
              <w:szCs w:val="24"/>
            </w:rPr>
            <w:fldChar w:fldCharType="begin"/>
          </w:r>
          <w:r>
            <w:rPr>
              <w:sz w:val="24"/>
              <w:szCs w:val="24"/>
            </w:rPr>
            <w:instrText xml:space="preserve"> PAGEREF _Toc31534 \h </w:instrText>
          </w:r>
          <w:r>
            <w:rPr>
              <w:sz w:val="24"/>
              <w:szCs w:val="24"/>
            </w:rPr>
            <w:fldChar w:fldCharType="separate"/>
          </w:r>
          <w:r>
            <w:rPr>
              <w:sz w:val="24"/>
              <w:szCs w:val="24"/>
            </w:rPr>
            <w:t>77</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306C3BFE">
          <w:pPr>
            <w:pStyle w:val="12"/>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_Toc27252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i w:val="0"/>
              <w:sz w:val="24"/>
              <w:szCs w:val="24"/>
              <w:lang w:eastAsia="zh-CN"/>
            </w:rPr>
            <w:t>三、</w:t>
          </w:r>
          <w:r>
            <w:rPr>
              <w:rFonts w:hint="eastAsia" w:ascii="宋体" w:hAnsi="宋体" w:eastAsia="宋体" w:cs="宋体"/>
              <w:sz w:val="24"/>
              <w:szCs w:val="24"/>
              <w:lang w:eastAsia="zh-CN"/>
            </w:rPr>
            <w:t>施工方法</w:t>
          </w:r>
          <w:r>
            <w:rPr>
              <w:sz w:val="24"/>
              <w:szCs w:val="24"/>
            </w:rPr>
            <w:tab/>
          </w:r>
          <w:r>
            <w:rPr>
              <w:sz w:val="24"/>
              <w:szCs w:val="24"/>
            </w:rPr>
            <w:fldChar w:fldCharType="begin"/>
          </w:r>
          <w:r>
            <w:rPr>
              <w:sz w:val="24"/>
              <w:szCs w:val="24"/>
            </w:rPr>
            <w:instrText xml:space="preserve"> PAGEREF _Toc27252 \h </w:instrText>
          </w:r>
          <w:r>
            <w:rPr>
              <w:sz w:val="24"/>
              <w:szCs w:val="24"/>
            </w:rPr>
            <w:fldChar w:fldCharType="separate"/>
          </w:r>
          <w:r>
            <w:rPr>
              <w:sz w:val="24"/>
              <w:szCs w:val="24"/>
            </w:rPr>
            <w:t>83</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3808AB75">
          <w:pPr>
            <w:pStyle w:val="12"/>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_Toc32595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i w:val="0"/>
              <w:sz w:val="24"/>
              <w:szCs w:val="24"/>
              <w:lang w:val="en-US" w:eastAsia="zh-CN"/>
            </w:rPr>
            <w:t>四、</w:t>
          </w:r>
          <w:r>
            <w:rPr>
              <w:rFonts w:hint="eastAsia" w:ascii="宋体" w:hAnsi="宋体" w:eastAsia="宋体" w:cs="宋体"/>
              <w:sz w:val="24"/>
              <w:szCs w:val="24"/>
              <w:lang w:val="en-US" w:eastAsia="zh-CN"/>
            </w:rPr>
            <w:t>操作要求</w:t>
          </w:r>
          <w:r>
            <w:rPr>
              <w:sz w:val="24"/>
              <w:szCs w:val="24"/>
            </w:rPr>
            <w:tab/>
          </w:r>
          <w:r>
            <w:rPr>
              <w:sz w:val="24"/>
              <w:szCs w:val="24"/>
            </w:rPr>
            <w:fldChar w:fldCharType="begin"/>
          </w:r>
          <w:r>
            <w:rPr>
              <w:sz w:val="24"/>
              <w:szCs w:val="24"/>
            </w:rPr>
            <w:instrText xml:space="preserve"> PAGEREF _Toc32595 \h </w:instrText>
          </w:r>
          <w:r>
            <w:rPr>
              <w:sz w:val="24"/>
              <w:szCs w:val="24"/>
            </w:rPr>
            <w:fldChar w:fldCharType="separate"/>
          </w:r>
          <w:r>
            <w:rPr>
              <w:sz w:val="24"/>
              <w:szCs w:val="24"/>
            </w:rPr>
            <w:t>113</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34A82214">
          <w:pPr>
            <w:pStyle w:val="12"/>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_Toc13390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i w:val="0"/>
              <w:sz w:val="24"/>
              <w:szCs w:val="24"/>
              <w:lang w:val="en-US" w:eastAsia="zh-CN"/>
            </w:rPr>
            <w:t>五、</w:t>
          </w:r>
          <w:r>
            <w:rPr>
              <w:rFonts w:hint="eastAsia" w:ascii="宋体" w:hAnsi="宋体" w:eastAsia="宋体" w:cs="宋体"/>
              <w:sz w:val="24"/>
              <w:szCs w:val="24"/>
              <w:lang w:val="en-US" w:eastAsia="zh-CN"/>
            </w:rPr>
            <w:t>支撑架使用要求</w:t>
          </w:r>
          <w:r>
            <w:rPr>
              <w:sz w:val="24"/>
              <w:szCs w:val="24"/>
            </w:rPr>
            <w:tab/>
          </w:r>
          <w:r>
            <w:rPr>
              <w:sz w:val="24"/>
              <w:szCs w:val="24"/>
            </w:rPr>
            <w:fldChar w:fldCharType="begin"/>
          </w:r>
          <w:r>
            <w:rPr>
              <w:sz w:val="24"/>
              <w:szCs w:val="24"/>
            </w:rPr>
            <w:instrText xml:space="preserve"> PAGEREF _Toc13390 \h </w:instrText>
          </w:r>
          <w:r>
            <w:rPr>
              <w:sz w:val="24"/>
              <w:szCs w:val="24"/>
            </w:rPr>
            <w:fldChar w:fldCharType="separate"/>
          </w:r>
          <w:r>
            <w:rPr>
              <w:sz w:val="24"/>
              <w:szCs w:val="24"/>
            </w:rPr>
            <w:t>119</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39EF06B3">
          <w:pPr>
            <w:pStyle w:val="12"/>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_Toc10122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i w:val="0"/>
              <w:sz w:val="24"/>
              <w:szCs w:val="24"/>
              <w:lang w:val="en-US" w:eastAsia="zh-CN"/>
            </w:rPr>
            <w:t>六、</w:t>
          </w:r>
          <w:r>
            <w:rPr>
              <w:rFonts w:hint="eastAsia" w:ascii="宋体" w:hAnsi="宋体" w:eastAsia="宋体" w:cs="宋体"/>
              <w:sz w:val="24"/>
              <w:szCs w:val="24"/>
              <w:lang w:val="en-US" w:eastAsia="zh-CN"/>
            </w:rPr>
            <w:t>检查要求</w:t>
          </w:r>
          <w:r>
            <w:rPr>
              <w:sz w:val="24"/>
              <w:szCs w:val="24"/>
            </w:rPr>
            <w:tab/>
          </w:r>
          <w:r>
            <w:rPr>
              <w:sz w:val="24"/>
              <w:szCs w:val="24"/>
            </w:rPr>
            <w:fldChar w:fldCharType="begin"/>
          </w:r>
          <w:r>
            <w:rPr>
              <w:sz w:val="24"/>
              <w:szCs w:val="24"/>
            </w:rPr>
            <w:instrText xml:space="preserve"> PAGEREF _Toc10122 \h </w:instrText>
          </w:r>
          <w:r>
            <w:rPr>
              <w:sz w:val="24"/>
              <w:szCs w:val="24"/>
            </w:rPr>
            <w:fldChar w:fldCharType="separate"/>
          </w:r>
          <w:r>
            <w:rPr>
              <w:sz w:val="24"/>
              <w:szCs w:val="24"/>
            </w:rPr>
            <w:t>125</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2ADC6B03">
          <w:pPr>
            <w:pStyle w:val="11"/>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_Toc4223 </w:instrText>
          </w:r>
          <w:r>
            <w:rPr>
              <w:rFonts w:hint="eastAsia" w:ascii="宋体" w:hAnsi="宋体" w:eastAsia="宋体" w:cs="宋体"/>
              <w:kern w:val="2"/>
              <w:sz w:val="24"/>
              <w:szCs w:val="24"/>
              <w:lang w:val="en-US" w:eastAsia="zh-CN" w:bidi="ar-SA"/>
            </w:rPr>
            <w:fldChar w:fldCharType="separate"/>
          </w:r>
          <w:r>
            <w:rPr>
              <w:rFonts w:hint="eastAsia" w:ascii="仿宋" w:hAnsi="仿宋" w:eastAsia="仿宋" w:cs="仿宋"/>
              <w:i w:val="0"/>
              <w:sz w:val="24"/>
              <w:szCs w:val="24"/>
              <w:lang w:val="zh-TW"/>
            </w:rPr>
            <w:t>第五章</w:t>
          </w:r>
          <w:r>
            <w:rPr>
              <w:rFonts w:hint="eastAsia" w:ascii="宋体" w:hAnsi="宋体" w:eastAsia="宋体" w:cs="宋体"/>
              <w:sz w:val="24"/>
              <w:szCs w:val="24"/>
            </w:rPr>
            <w:t>施工安全保证措施</w:t>
          </w:r>
          <w:r>
            <w:rPr>
              <w:sz w:val="24"/>
              <w:szCs w:val="24"/>
            </w:rPr>
            <w:tab/>
          </w:r>
          <w:r>
            <w:rPr>
              <w:sz w:val="24"/>
              <w:szCs w:val="24"/>
            </w:rPr>
            <w:fldChar w:fldCharType="begin"/>
          </w:r>
          <w:r>
            <w:rPr>
              <w:sz w:val="24"/>
              <w:szCs w:val="24"/>
            </w:rPr>
            <w:instrText xml:space="preserve"> PAGEREF _Toc4223 \h </w:instrText>
          </w:r>
          <w:r>
            <w:rPr>
              <w:sz w:val="24"/>
              <w:szCs w:val="24"/>
            </w:rPr>
            <w:fldChar w:fldCharType="separate"/>
          </w:r>
          <w:r>
            <w:rPr>
              <w:sz w:val="24"/>
              <w:szCs w:val="24"/>
            </w:rPr>
            <w:t>127</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55F303AC">
          <w:pPr>
            <w:pStyle w:val="12"/>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_Toc25106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sz w:val="24"/>
              <w:szCs w:val="24"/>
              <w:lang w:val="en-US" w:eastAsia="zh-CN"/>
            </w:rPr>
            <w:t>一、</w:t>
          </w:r>
          <w:r>
            <w:rPr>
              <w:rFonts w:hint="eastAsia" w:ascii="宋体" w:hAnsi="宋体" w:eastAsia="宋体" w:cs="宋体"/>
              <w:sz w:val="24"/>
              <w:szCs w:val="24"/>
            </w:rPr>
            <w:t>组织保障措施</w:t>
          </w:r>
          <w:r>
            <w:rPr>
              <w:sz w:val="24"/>
              <w:szCs w:val="24"/>
            </w:rPr>
            <w:tab/>
          </w:r>
          <w:r>
            <w:rPr>
              <w:sz w:val="24"/>
              <w:szCs w:val="24"/>
            </w:rPr>
            <w:fldChar w:fldCharType="begin"/>
          </w:r>
          <w:r>
            <w:rPr>
              <w:sz w:val="24"/>
              <w:szCs w:val="24"/>
            </w:rPr>
            <w:instrText xml:space="preserve"> PAGEREF _Toc25106 \h </w:instrText>
          </w:r>
          <w:r>
            <w:rPr>
              <w:sz w:val="24"/>
              <w:szCs w:val="24"/>
            </w:rPr>
            <w:fldChar w:fldCharType="separate"/>
          </w:r>
          <w:r>
            <w:rPr>
              <w:sz w:val="24"/>
              <w:szCs w:val="24"/>
            </w:rPr>
            <w:t>127</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1D63D750">
          <w:pPr>
            <w:pStyle w:val="12"/>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_Toc2742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sz w:val="24"/>
              <w:szCs w:val="24"/>
              <w:lang w:val="en-US" w:eastAsia="zh-CN"/>
            </w:rPr>
            <w:t>二、</w:t>
          </w:r>
          <w:r>
            <w:rPr>
              <w:rFonts w:hint="eastAsia" w:ascii="宋体" w:hAnsi="宋体" w:eastAsia="宋体" w:cs="宋体"/>
              <w:sz w:val="24"/>
              <w:szCs w:val="24"/>
            </w:rPr>
            <w:t>技术措施</w:t>
          </w:r>
          <w:r>
            <w:rPr>
              <w:sz w:val="24"/>
              <w:szCs w:val="24"/>
            </w:rPr>
            <w:tab/>
          </w:r>
          <w:r>
            <w:rPr>
              <w:sz w:val="24"/>
              <w:szCs w:val="24"/>
            </w:rPr>
            <w:fldChar w:fldCharType="begin"/>
          </w:r>
          <w:r>
            <w:rPr>
              <w:sz w:val="24"/>
              <w:szCs w:val="24"/>
            </w:rPr>
            <w:instrText xml:space="preserve"> PAGEREF _Toc2742 \h </w:instrText>
          </w:r>
          <w:r>
            <w:rPr>
              <w:sz w:val="24"/>
              <w:szCs w:val="24"/>
            </w:rPr>
            <w:fldChar w:fldCharType="separate"/>
          </w:r>
          <w:r>
            <w:rPr>
              <w:sz w:val="24"/>
              <w:szCs w:val="24"/>
            </w:rPr>
            <w:t>130</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177009E9">
          <w:pPr>
            <w:pStyle w:val="12"/>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_Toc12449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sz w:val="24"/>
              <w:szCs w:val="24"/>
              <w:lang w:val="en-US" w:eastAsia="zh-CN"/>
            </w:rPr>
            <w:t>三、</w:t>
          </w:r>
          <w:r>
            <w:rPr>
              <w:rFonts w:hint="eastAsia" w:ascii="宋体" w:hAnsi="宋体" w:eastAsia="宋体" w:cs="宋体"/>
              <w:sz w:val="24"/>
              <w:szCs w:val="24"/>
            </w:rPr>
            <w:t>监测监控措施</w:t>
          </w:r>
          <w:r>
            <w:rPr>
              <w:sz w:val="24"/>
              <w:szCs w:val="24"/>
            </w:rPr>
            <w:tab/>
          </w:r>
          <w:r>
            <w:rPr>
              <w:sz w:val="24"/>
              <w:szCs w:val="24"/>
            </w:rPr>
            <w:fldChar w:fldCharType="begin"/>
          </w:r>
          <w:r>
            <w:rPr>
              <w:sz w:val="24"/>
              <w:szCs w:val="24"/>
            </w:rPr>
            <w:instrText xml:space="preserve"> PAGEREF _Toc12449 \h </w:instrText>
          </w:r>
          <w:r>
            <w:rPr>
              <w:sz w:val="24"/>
              <w:szCs w:val="24"/>
            </w:rPr>
            <w:fldChar w:fldCharType="separate"/>
          </w:r>
          <w:r>
            <w:rPr>
              <w:sz w:val="24"/>
              <w:szCs w:val="24"/>
            </w:rPr>
            <w:t>143</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0A95F100">
          <w:pPr>
            <w:pStyle w:val="11"/>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_Toc14217 </w:instrText>
          </w:r>
          <w:r>
            <w:rPr>
              <w:rFonts w:hint="eastAsia" w:ascii="宋体" w:hAnsi="宋体" w:eastAsia="宋体" w:cs="宋体"/>
              <w:kern w:val="2"/>
              <w:sz w:val="24"/>
              <w:szCs w:val="24"/>
              <w:lang w:val="en-US" w:eastAsia="zh-CN" w:bidi="ar-SA"/>
            </w:rPr>
            <w:fldChar w:fldCharType="separate"/>
          </w:r>
          <w:r>
            <w:rPr>
              <w:rFonts w:hint="eastAsia" w:ascii="仿宋" w:hAnsi="仿宋" w:eastAsia="仿宋" w:cs="仿宋"/>
              <w:i w:val="0"/>
              <w:sz w:val="24"/>
              <w:szCs w:val="24"/>
              <w:lang w:val="zh-TW"/>
            </w:rPr>
            <w:t>第六章</w:t>
          </w:r>
          <w:r>
            <w:rPr>
              <w:rFonts w:hint="eastAsia" w:ascii="宋体" w:hAnsi="宋体" w:eastAsia="宋体" w:cs="宋体"/>
              <w:sz w:val="24"/>
              <w:szCs w:val="24"/>
            </w:rPr>
            <w:t>施工管理及作业人员配备和分工</w:t>
          </w:r>
          <w:r>
            <w:rPr>
              <w:sz w:val="24"/>
              <w:szCs w:val="24"/>
            </w:rPr>
            <w:tab/>
          </w:r>
          <w:r>
            <w:rPr>
              <w:sz w:val="24"/>
              <w:szCs w:val="24"/>
            </w:rPr>
            <w:fldChar w:fldCharType="begin"/>
          </w:r>
          <w:r>
            <w:rPr>
              <w:sz w:val="24"/>
              <w:szCs w:val="24"/>
            </w:rPr>
            <w:instrText xml:space="preserve"> PAGEREF _Toc14217 \h </w:instrText>
          </w:r>
          <w:r>
            <w:rPr>
              <w:sz w:val="24"/>
              <w:szCs w:val="24"/>
            </w:rPr>
            <w:fldChar w:fldCharType="separate"/>
          </w:r>
          <w:r>
            <w:rPr>
              <w:sz w:val="24"/>
              <w:szCs w:val="24"/>
            </w:rPr>
            <w:t>152</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0549D8F4">
          <w:pPr>
            <w:pStyle w:val="12"/>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_Toc28748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i w:val="0"/>
              <w:sz w:val="24"/>
              <w:szCs w:val="24"/>
              <w:lang w:val="zh-CN" w:eastAsia="zh-CN"/>
            </w:rPr>
            <w:t>一、</w:t>
          </w:r>
          <w:r>
            <w:rPr>
              <w:rFonts w:hint="eastAsia" w:ascii="宋体" w:hAnsi="宋体" w:eastAsia="宋体" w:cs="宋体"/>
              <w:sz w:val="24"/>
              <w:szCs w:val="24"/>
              <w:lang w:eastAsia="zh-CN"/>
            </w:rPr>
            <w:t>施工管理人员</w:t>
          </w:r>
          <w:r>
            <w:rPr>
              <w:sz w:val="24"/>
              <w:szCs w:val="24"/>
            </w:rPr>
            <w:tab/>
          </w:r>
          <w:r>
            <w:rPr>
              <w:sz w:val="24"/>
              <w:szCs w:val="24"/>
            </w:rPr>
            <w:fldChar w:fldCharType="begin"/>
          </w:r>
          <w:r>
            <w:rPr>
              <w:sz w:val="24"/>
              <w:szCs w:val="24"/>
            </w:rPr>
            <w:instrText xml:space="preserve"> PAGEREF _Toc28748 \h </w:instrText>
          </w:r>
          <w:r>
            <w:rPr>
              <w:sz w:val="24"/>
              <w:szCs w:val="24"/>
            </w:rPr>
            <w:fldChar w:fldCharType="separate"/>
          </w:r>
          <w:r>
            <w:rPr>
              <w:sz w:val="24"/>
              <w:szCs w:val="24"/>
            </w:rPr>
            <w:t>152</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7DEB3E31">
          <w:pPr>
            <w:pStyle w:val="12"/>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_Toc30531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i w:val="0"/>
              <w:sz w:val="24"/>
              <w:szCs w:val="24"/>
              <w:lang w:eastAsia="zh-CN"/>
            </w:rPr>
            <w:t>二、</w:t>
          </w:r>
          <w:r>
            <w:rPr>
              <w:rFonts w:hint="eastAsia" w:ascii="宋体" w:hAnsi="宋体" w:eastAsia="宋体" w:cs="宋体"/>
              <w:sz w:val="24"/>
              <w:szCs w:val="24"/>
              <w:lang w:eastAsia="zh-CN"/>
            </w:rPr>
            <w:t>安全生产管理人员</w:t>
          </w:r>
          <w:r>
            <w:rPr>
              <w:sz w:val="24"/>
              <w:szCs w:val="24"/>
            </w:rPr>
            <w:tab/>
          </w:r>
          <w:r>
            <w:rPr>
              <w:sz w:val="24"/>
              <w:szCs w:val="24"/>
            </w:rPr>
            <w:fldChar w:fldCharType="begin"/>
          </w:r>
          <w:r>
            <w:rPr>
              <w:sz w:val="24"/>
              <w:szCs w:val="24"/>
            </w:rPr>
            <w:instrText xml:space="preserve"> PAGEREF _Toc30531 \h </w:instrText>
          </w:r>
          <w:r>
            <w:rPr>
              <w:sz w:val="24"/>
              <w:szCs w:val="24"/>
            </w:rPr>
            <w:fldChar w:fldCharType="separate"/>
          </w:r>
          <w:r>
            <w:rPr>
              <w:sz w:val="24"/>
              <w:szCs w:val="24"/>
            </w:rPr>
            <w:t>157</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1779512F">
          <w:pPr>
            <w:pStyle w:val="12"/>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_Toc16782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i w:val="0"/>
              <w:sz w:val="24"/>
              <w:szCs w:val="24"/>
              <w:lang w:eastAsia="zh-CN"/>
            </w:rPr>
            <w:t>三、</w:t>
          </w:r>
          <w:r>
            <w:rPr>
              <w:rFonts w:hint="eastAsia" w:ascii="宋体" w:hAnsi="宋体" w:eastAsia="宋体" w:cs="宋体"/>
              <w:sz w:val="24"/>
              <w:szCs w:val="24"/>
              <w:lang w:eastAsia="zh-CN"/>
            </w:rPr>
            <w:t>特种作业人员</w:t>
          </w:r>
          <w:r>
            <w:rPr>
              <w:sz w:val="24"/>
              <w:szCs w:val="24"/>
            </w:rPr>
            <w:tab/>
          </w:r>
          <w:r>
            <w:rPr>
              <w:sz w:val="24"/>
              <w:szCs w:val="24"/>
            </w:rPr>
            <w:fldChar w:fldCharType="begin"/>
          </w:r>
          <w:r>
            <w:rPr>
              <w:sz w:val="24"/>
              <w:szCs w:val="24"/>
            </w:rPr>
            <w:instrText xml:space="preserve"> PAGEREF _Toc16782 \h </w:instrText>
          </w:r>
          <w:r>
            <w:rPr>
              <w:sz w:val="24"/>
              <w:szCs w:val="24"/>
            </w:rPr>
            <w:fldChar w:fldCharType="separate"/>
          </w:r>
          <w:r>
            <w:rPr>
              <w:sz w:val="24"/>
              <w:szCs w:val="24"/>
            </w:rPr>
            <w:t>157</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4F9A2B09">
          <w:pPr>
            <w:pStyle w:val="12"/>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_Toc11341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i w:val="0"/>
              <w:sz w:val="24"/>
              <w:szCs w:val="24"/>
              <w:lang w:eastAsia="zh-CN"/>
            </w:rPr>
            <w:t>四、</w:t>
          </w:r>
          <w:r>
            <w:rPr>
              <w:rFonts w:hint="eastAsia" w:ascii="宋体" w:hAnsi="宋体" w:eastAsia="宋体" w:cs="宋体"/>
              <w:sz w:val="24"/>
              <w:szCs w:val="24"/>
              <w:lang w:eastAsia="zh-CN"/>
            </w:rPr>
            <w:t>其他作业人员</w:t>
          </w:r>
          <w:r>
            <w:rPr>
              <w:sz w:val="24"/>
              <w:szCs w:val="24"/>
            </w:rPr>
            <w:tab/>
          </w:r>
          <w:r>
            <w:rPr>
              <w:sz w:val="24"/>
              <w:szCs w:val="24"/>
            </w:rPr>
            <w:fldChar w:fldCharType="begin"/>
          </w:r>
          <w:r>
            <w:rPr>
              <w:sz w:val="24"/>
              <w:szCs w:val="24"/>
            </w:rPr>
            <w:instrText xml:space="preserve"> PAGEREF _Toc11341 \h </w:instrText>
          </w:r>
          <w:r>
            <w:rPr>
              <w:sz w:val="24"/>
              <w:szCs w:val="24"/>
            </w:rPr>
            <w:fldChar w:fldCharType="separate"/>
          </w:r>
          <w:r>
            <w:rPr>
              <w:sz w:val="24"/>
              <w:szCs w:val="24"/>
            </w:rPr>
            <w:t>164</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0080C2BB">
          <w:pPr>
            <w:pStyle w:val="11"/>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_Toc6559 </w:instrText>
          </w:r>
          <w:r>
            <w:rPr>
              <w:rFonts w:hint="eastAsia" w:ascii="宋体" w:hAnsi="宋体" w:eastAsia="宋体" w:cs="宋体"/>
              <w:kern w:val="2"/>
              <w:sz w:val="24"/>
              <w:szCs w:val="24"/>
              <w:lang w:val="en-US" w:eastAsia="zh-CN" w:bidi="ar-SA"/>
            </w:rPr>
            <w:fldChar w:fldCharType="separate"/>
          </w:r>
          <w:r>
            <w:rPr>
              <w:rFonts w:hint="eastAsia" w:ascii="仿宋" w:hAnsi="仿宋" w:eastAsia="仿宋" w:cs="仿宋"/>
              <w:i w:val="0"/>
              <w:sz w:val="24"/>
              <w:szCs w:val="24"/>
              <w:lang w:val="zh-TW"/>
            </w:rPr>
            <w:t>第七章</w:t>
          </w:r>
          <w:r>
            <w:rPr>
              <w:rFonts w:hint="eastAsia" w:ascii="宋体" w:hAnsi="宋体" w:eastAsia="宋体" w:cs="宋体"/>
              <w:sz w:val="24"/>
              <w:szCs w:val="24"/>
            </w:rPr>
            <w:t>验收要求</w:t>
          </w:r>
          <w:r>
            <w:rPr>
              <w:sz w:val="24"/>
              <w:szCs w:val="24"/>
            </w:rPr>
            <w:tab/>
          </w:r>
          <w:r>
            <w:rPr>
              <w:sz w:val="24"/>
              <w:szCs w:val="24"/>
            </w:rPr>
            <w:fldChar w:fldCharType="begin"/>
          </w:r>
          <w:r>
            <w:rPr>
              <w:sz w:val="24"/>
              <w:szCs w:val="24"/>
            </w:rPr>
            <w:instrText xml:space="preserve"> PAGEREF _Toc6559 \h </w:instrText>
          </w:r>
          <w:r>
            <w:rPr>
              <w:sz w:val="24"/>
              <w:szCs w:val="24"/>
            </w:rPr>
            <w:fldChar w:fldCharType="separate"/>
          </w:r>
          <w:r>
            <w:rPr>
              <w:sz w:val="24"/>
              <w:szCs w:val="24"/>
            </w:rPr>
            <w:t>165</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1A4F0E41">
          <w:pPr>
            <w:pStyle w:val="12"/>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_Toc27048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sz w:val="24"/>
              <w:szCs w:val="24"/>
              <w:lang w:val="en-US" w:eastAsia="zh-CN"/>
            </w:rPr>
            <w:t>一、</w:t>
          </w:r>
          <w:r>
            <w:rPr>
              <w:rFonts w:hint="eastAsia" w:ascii="宋体" w:hAnsi="宋体" w:eastAsia="宋体" w:cs="宋体"/>
              <w:sz w:val="24"/>
              <w:szCs w:val="24"/>
            </w:rPr>
            <w:t>验收标准</w:t>
          </w:r>
          <w:r>
            <w:rPr>
              <w:sz w:val="24"/>
              <w:szCs w:val="24"/>
            </w:rPr>
            <w:tab/>
          </w:r>
          <w:r>
            <w:rPr>
              <w:sz w:val="24"/>
              <w:szCs w:val="24"/>
            </w:rPr>
            <w:fldChar w:fldCharType="begin"/>
          </w:r>
          <w:r>
            <w:rPr>
              <w:sz w:val="24"/>
              <w:szCs w:val="24"/>
            </w:rPr>
            <w:instrText xml:space="preserve"> PAGEREF _Toc27048 \h </w:instrText>
          </w:r>
          <w:r>
            <w:rPr>
              <w:sz w:val="24"/>
              <w:szCs w:val="24"/>
            </w:rPr>
            <w:fldChar w:fldCharType="separate"/>
          </w:r>
          <w:r>
            <w:rPr>
              <w:sz w:val="24"/>
              <w:szCs w:val="24"/>
            </w:rPr>
            <w:t>165</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7069CA2D">
          <w:pPr>
            <w:pStyle w:val="12"/>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_Toc3970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sz w:val="24"/>
              <w:szCs w:val="24"/>
              <w:lang w:val="en-US" w:eastAsia="zh-CN"/>
            </w:rPr>
            <w:t>二、</w:t>
          </w:r>
          <w:r>
            <w:rPr>
              <w:rFonts w:hint="eastAsia" w:ascii="宋体" w:hAnsi="宋体" w:eastAsia="宋体" w:cs="宋体"/>
              <w:sz w:val="24"/>
              <w:szCs w:val="24"/>
            </w:rPr>
            <w:t>模板及支撑体系验收程序</w:t>
          </w:r>
          <w:r>
            <w:rPr>
              <w:sz w:val="24"/>
              <w:szCs w:val="24"/>
            </w:rPr>
            <w:tab/>
          </w:r>
          <w:r>
            <w:rPr>
              <w:sz w:val="24"/>
              <w:szCs w:val="24"/>
            </w:rPr>
            <w:fldChar w:fldCharType="begin"/>
          </w:r>
          <w:r>
            <w:rPr>
              <w:sz w:val="24"/>
              <w:szCs w:val="24"/>
            </w:rPr>
            <w:instrText xml:space="preserve"> PAGEREF _Toc3970 \h </w:instrText>
          </w:r>
          <w:r>
            <w:rPr>
              <w:sz w:val="24"/>
              <w:szCs w:val="24"/>
            </w:rPr>
            <w:fldChar w:fldCharType="separate"/>
          </w:r>
          <w:r>
            <w:rPr>
              <w:sz w:val="24"/>
              <w:szCs w:val="24"/>
            </w:rPr>
            <w:t>167</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6B4AC4F9">
          <w:pPr>
            <w:pStyle w:val="12"/>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_Toc583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sz w:val="24"/>
              <w:szCs w:val="24"/>
              <w:lang w:val="en-US" w:eastAsia="zh-CN"/>
            </w:rPr>
            <w:t>三、</w:t>
          </w:r>
          <w:r>
            <w:rPr>
              <w:rFonts w:hint="eastAsia" w:ascii="宋体" w:hAnsi="宋体" w:eastAsia="宋体" w:cs="宋体"/>
              <w:sz w:val="24"/>
              <w:szCs w:val="24"/>
            </w:rPr>
            <w:t>验收内容</w:t>
          </w:r>
          <w:r>
            <w:rPr>
              <w:sz w:val="24"/>
              <w:szCs w:val="24"/>
            </w:rPr>
            <w:tab/>
          </w:r>
          <w:r>
            <w:rPr>
              <w:sz w:val="24"/>
              <w:szCs w:val="24"/>
            </w:rPr>
            <w:fldChar w:fldCharType="begin"/>
          </w:r>
          <w:r>
            <w:rPr>
              <w:sz w:val="24"/>
              <w:szCs w:val="24"/>
            </w:rPr>
            <w:instrText xml:space="preserve"> PAGEREF _Toc583 \h </w:instrText>
          </w:r>
          <w:r>
            <w:rPr>
              <w:sz w:val="24"/>
              <w:szCs w:val="24"/>
            </w:rPr>
            <w:fldChar w:fldCharType="separate"/>
          </w:r>
          <w:r>
            <w:rPr>
              <w:sz w:val="24"/>
              <w:szCs w:val="24"/>
            </w:rPr>
            <w:t>167</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77909010">
          <w:pPr>
            <w:pStyle w:val="12"/>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color w:val="auto"/>
              <w:kern w:val="2"/>
              <w:sz w:val="24"/>
              <w:szCs w:val="24"/>
              <w:lang w:val="en-US" w:eastAsia="zh-CN" w:bidi="ar-SA"/>
            </w:rPr>
            <w:instrText xml:space="preserve"> HYPERLINK \l _Toc19050 </w:instrText>
          </w:r>
          <w:r>
            <w:rPr>
              <w:rFonts w:hint="eastAsia" w:ascii="宋体" w:hAnsi="宋体" w:eastAsia="宋体" w:cs="宋体"/>
              <w:color w:val="auto"/>
              <w:kern w:val="2"/>
              <w:sz w:val="24"/>
              <w:szCs w:val="24"/>
              <w:lang w:val="en-US" w:eastAsia="zh-CN" w:bidi="ar-SA"/>
            </w:rPr>
            <w:fldChar w:fldCharType="separate"/>
          </w:r>
          <w:r>
            <w:rPr>
              <w:rFonts w:hint="eastAsia" w:ascii="宋体" w:hAnsi="宋体" w:eastAsia="宋体" w:cs="宋体"/>
              <w:color w:val="auto"/>
              <w:kern w:val="2"/>
              <w:sz w:val="24"/>
              <w:szCs w:val="24"/>
              <w:lang w:val="en-US" w:eastAsia="zh-CN" w:bidi="ar-SA"/>
            </w:rPr>
            <w:t>四、验收人员</w:t>
          </w:r>
          <w:r>
            <w:rPr>
              <w:rFonts w:hint="eastAsia" w:ascii="宋体" w:hAnsi="宋体" w:eastAsia="宋体" w:cs="宋体"/>
              <w:color w:val="auto"/>
              <w:kern w:val="2"/>
              <w:sz w:val="24"/>
              <w:szCs w:val="24"/>
              <w:lang w:val="en-US" w:eastAsia="zh-CN" w:bidi="ar-SA"/>
            </w:rPr>
            <w:tab/>
          </w: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color w:val="auto"/>
              <w:kern w:val="2"/>
              <w:sz w:val="24"/>
              <w:szCs w:val="24"/>
              <w:lang w:val="en-US" w:eastAsia="zh-CN" w:bidi="ar-SA"/>
            </w:rPr>
            <w:instrText xml:space="preserve"> PAGEREF _Toc19050 \h </w:instrText>
          </w:r>
          <w:r>
            <w:rPr>
              <w:rFonts w:hint="eastAsia" w:ascii="宋体" w:hAnsi="宋体" w:eastAsia="宋体" w:cs="宋体"/>
              <w:color w:val="auto"/>
              <w:kern w:val="2"/>
              <w:sz w:val="24"/>
              <w:szCs w:val="24"/>
              <w:lang w:val="en-US" w:eastAsia="zh-CN" w:bidi="ar-SA"/>
            </w:rPr>
            <w:fldChar w:fldCharType="separate"/>
          </w:r>
          <w:r>
            <w:rPr>
              <w:rFonts w:hint="eastAsia" w:ascii="宋体" w:hAnsi="宋体" w:eastAsia="宋体" w:cs="宋体"/>
              <w:color w:val="auto"/>
              <w:kern w:val="2"/>
              <w:sz w:val="24"/>
              <w:szCs w:val="24"/>
              <w:lang w:val="en-US" w:eastAsia="zh-CN" w:bidi="ar-SA"/>
            </w:rPr>
            <w:t>169</w:t>
          </w:r>
          <w:r>
            <w:rPr>
              <w:rFonts w:hint="eastAsia" w:ascii="宋体" w:hAnsi="宋体" w:eastAsia="宋体" w:cs="宋体"/>
              <w:color w:val="auto"/>
              <w:kern w:val="2"/>
              <w:sz w:val="24"/>
              <w:szCs w:val="24"/>
              <w:lang w:val="en-US" w:eastAsia="zh-CN" w:bidi="ar-SA"/>
            </w:rPr>
            <w:fldChar w:fldCharType="end"/>
          </w:r>
          <w:r>
            <w:rPr>
              <w:rFonts w:hint="eastAsia" w:ascii="宋体" w:hAnsi="宋体" w:eastAsia="宋体" w:cs="宋体"/>
              <w:color w:val="auto"/>
              <w:kern w:val="2"/>
              <w:sz w:val="24"/>
              <w:szCs w:val="24"/>
              <w:lang w:val="en-US" w:eastAsia="zh-CN" w:bidi="ar-SA"/>
            </w:rPr>
            <w:fldChar w:fldCharType="end"/>
          </w:r>
        </w:p>
        <w:p w14:paraId="416E2AC6">
          <w:pPr>
            <w:pStyle w:val="11"/>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_Toc26716 </w:instrText>
          </w:r>
          <w:r>
            <w:rPr>
              <w:rFonts w:hint="eastAsia" w:ascii="宋体" w:hAnsi="宋体" w:eastAsia="宋体" w:cs="宋体"/>
              <w:kern w:val="2"/>
              <w:sz w:val="24"/>
              <w:szCs w:val="24"/>
              <w:lang w:val="en-US" w:eastAsia="zh-CN" w:bidi="ar-SA"/>
            </w:rPr>
            <w:fldChar w:fldCharType="separate"/>
          </w:r>
          <w:r>
            <w:rPr>
              <w:rFonts w:hint="eastAsia" w:ascii="仿宋" w:hAnsi="仿宋" w:eastAsia="仿宋" w:cs="仿宋"/>
              <w:i w:val="0"/>
              <w:sz w:val="24"/>
              <w:szCs w:val="24"/>
            </w:rPr>
            <w:t>第八章</w:t>
          </w:r>
          <w:r>
            <w:rPr>
              <w:rFonts w:hint="eastAsia" w:ascii="宋体" w:hAnsi="宋体" w:eastAsia="宋体" w:cs="宋体"/>
              <w:sz w:val="24"/>
              <w:szCs w:val="24"/>
            </w:rPr>
            <w:t>应急处置措施</w:t>
          </w:r>
          <w:r>
            <w:rPr>
              <w:sz w:val="24"/>
              <w:szCs w:val="24"/>
            </w:rPr>
            <w:tab/>
          </w:r>
          <w:r>
            <w:rPr>
              <w:sz w:val="24"/>
              <w:szCs w:val="24"/>
            </w:rPr>
            <w:fldChar w:fldCharType="begin"/>
          </w:r>
          <w:r>
            <w:rPr>
              <w:sz w:val="24"/>
              <w:szCs w:val="24"/>
            </w:rPr>
            <w:instrText xml:space="preserve"> PAGEREF _Toc26716 \h </w:instrText>
          </w:r>
          <w:r>
            <w:rPr>
              <w:sz w:val="24"/>
              <w:szCs w:val="24"/>
            </w:rPr>
            <w:fldChar w:fldCharType="separate"/>
          </w:r>
          <w:r>
            <w:rPr>
              <w:sz w:val="24"/>
              <w:szCs w:val="24"/>
            </w:rPr>
            <w:t>169</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32B62FA2">
          <w:pPr>
            <w:pStyle w:val="12"/>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_Toc25705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sz w:val="24"/>
              <w:szCs w:val="24"/>
              <w:lang w:val="en-US" w:eastAsia="zh-CN"/>
            </w:rPr>
            <w:t>一、</w:t>
          </w:r>
          <w:r>
            <w:rPr>
              <w:rFonts w:hint="eastAsia" w:ascii="宋体" w:hAnsi="宋体" w:eastAsia="宋体" w:cs="宋体"/>
              <w:sz w:val="24"/>
              <w:szCs w:val="24"/>
            </w:rPr>
            <w:t>危险源辨识</w:t>
          </w:r>
          <w:r>
            <w:rPr>
              <w:sz w:val="24"/>
              <w:szCs w:val="24"/>
            </w:rPr>
            <w:tab/>
          </w:r>
          <w:r>
            <w:rPr>
              <w:sz w:val="24"/>
              <w:szCs w:val="24"/>
            </w:rPr>
            <w:fldChar w:fldCharType="begin"/>
          </w:r>
          <w:r>
            <w:rPr>
              <w:sz w:val="24"/>
              <w:szCs w:val="24"/>
            </w:rPr>
            <w:instrText xml:space="preserve"> PAGEREF _Toc25705 \h </w:instrText>
          </w:r>
          <w:r>
            <w:rPr>
              <w:sz w:val="24"/>
              <w:szCs w:val="24"/>
            </w:rPr>
            <w:fldChar w:fldCharType="separate"/>
          </w:r>
          <w:r>
            <w:rPr>
              <w:sz w:val="24"/>
              <w:szCs w:val="24"/>
            </w:rPr>
            <w:t>169</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46FF643D">
          <w:pPr>
            <w:pStyle w:val="12"/>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_Toc967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sz w:val="24"/>
              <w:szCs w:val="24"/>
              <w:lang w:val="en-US" w:eastAsia="zh-CN"/>
            </w:rPr>
            <w:t>二、</w:t>
          </w:r>
          <w:r>
            <w:rPr>
              <w:rFonts w:hint="eastAsia" w:ascii="宋体" w:hAnsi="宋体" w:eastAsia="宋体" w:cs="宋体"/>
              <w:sz w:val="24"/>
              <w:szCs w:val="24"/>
            </w:rPr>
            <w:t>预防与预警措施</w:t>
          </w:r>
          <w:r>
            <w:rPr>
              <w:sz w:val="24"/>
              <w:szCs w:val="24"/>
            </w:rPr>
            <w:tab/>
          </w:r>
          <w:r>
            <w:rPr>
              <w:sz w:val="24"/>
              <w:szCs w:val="24"/>
            </w:rPr>
            <w:fldChar w:fldCharType="begin"/>
          </w:r>
          <w:r>
            <w:rPr>
              <w:sz w:val="24"/>
              <w:szCs w:val="24"/>
            </w:rPr>
            <w:instrText xml:space="preserve"> PAGEREF _Toc967 \h </w:instrText>
          </w:r>
          <w:r>
            <w:rPr>
              <w:sz w:val="24"/>
              <w:szCs w:val="24"/>
            </w:rPr>
            <w:fldChar w:fldCharType="separate"/>
          </w:r>
          <w:r>
            <w:rPr>
              <w:sz w:val="24"/>
              <w:szCs w:val="24"/>
            </w:rPr>
            <w:t>170</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26F9065C">
          <w:pPr>
            <w:pStyle w:val="12"/>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_Toc28742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sz w:val="24"/>
              <w:szCs w:val="24"/>
              <w:lang w:val="en-US" w:eastAsia="zh-CN"/>
            </w:rPr>
            <w:t>三、应急物资储备</w:t>
          </w:r>
          <w:r>
            <w:rPr>
              <w:sz w:val="24"/>
              <w:szCs w:val="24"/>
            </w:rPr>
            <w:tab/>
          </w:r>
          <w:r>
            <w:rPr>
              <w:sz w:val="24"/>
              <w:szCs w:val="24"/>
            </w:rPr>
            <w:fldChar w:fldCharType="begin"/>
          </w:r>
          <w:r>
            <w:rPr>
              <w:sz w:val="24"/>
              <w:szCs w:val="24"/>
            </w:rPr>
            <w:instrText xml:space="preserve"> PAGEREF _Toc28742 \h </w:instrText>
          </w:r>
          <w:r>
            <w:rPr>
              <w:sz w:val="24"/>
              <w:szCs w:val="24"/>
            </w:rPr>
            <w:fldChar w:fldCharType="separate"/>
          </w:r>
          <w:r>
            <w:rPr>
              <w:sz w:val="24"/>
              <w:szCs w:val="24"/>
            </w:rPr>
            <w:t>183</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76A6E846">
          <w:pPr>
            <w:pStyle w:val="11"/>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_Toc226 </w:instrText>
          </w:r>
          <w:r>
            <w:rPr>
              <w:rFonts w:hint="eastAsia" w:ascii="宋体" w:hAnsi="宋体" w:eastAsia="宋体" w:cs="宋体"/>
              <w:kern w:val="2"/>
              <w:sz w:val="24"/>
              <w:szCs w:val="24"/>
              <w:lang w:val="en-US" w:eastAsia="zh-CN" w:bidi="ar-SA"/>
            </w:rPr>
            <w:fldChar w:fldCharType="separate"/>
          </w:r>
          <w:r>
            <w:rPr>
              <w:rFonts w:hint="eastAsia" w:ascii="仿宋" w:hAnsi="仿宋" w:eastAsia="仿宋" w:cs="仿宋"/>
              <w:i w:val="0"/>
              <w:sz w:val="24"/>
              <w:szCs w:val="24"/>
              <w:lang w:eastAsia="zh-CN"/>
            </w:rPr>
            <w:t>第九章</w:t>
          </w:r>
          <w:r>
            <w:rPr>
              <w:rFonts w:hint="eastAsia" w:ascii="宋体" w:hAnsi="宋体" w:eastAsia="宋体" w:cs="宋体"/>
              <w:sz w:val="24"/>
              <w:szCs w:val="24"/>
              <w:lang w:eastAsia="zh-CN"/>
            </w:rPr>
            <w:t>计算书及相关施工图纸</w:t>
          </w:r>
          <w:r>
            <w:rPr>
              <w:sz w:val="24"/>
              <w:szCs w:val="24"/>
            </w:rPr>
            <w:tab/>
          </w:r>
          <w:r>
            <w:rPr>
              <w:sz w:val="24"/>
              <w:szCs w:val="24"/>
            </w:rPr>
            <w:fldChar w:fldCharType="begin"/>
          </w:r>
          <w:r>
            <w:rPr>
              <w:sz w:val="24"/>
              <w:szCs w:val="24"/>
            </w:rPr>
            <w:instrText xml:space="preserve"> PAGEREF _Toc226 \h </w:instrText>
          </w:r>
          <w:r>
            <w:rPr>
              <w:sz w:val="24"/>
              <w:szCs w:val="24"/>
            </w:rPr>
            <w:fldChar w:fldCharType="separate"/>
          </w:r>
          <w:r>
            <w:rPr>
              <w:sz w:val="24"/>
              <w:szCs w:val="24"/>
            </w:rPr>
            <w:t>184</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5564A90C">
          <w:pPr>
            <w:pStyle w:val="12"/>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_Toc327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sz w:val="24"/>
              <w:szCs w:val="24"/>
              <w:lang w:val="en-US" w:eastAsia="zh-CN"/>
            </w:rPr>
            <w:t>9.1</w:t>
          </w:r>
          <w:r>
            <w:rPr>
              <w:rFonts w:hint="eastAsia" w:ascii="宋体" w:hAnsi="宋体" w:eastAsia="宋体" w:cs="宋体"/>
              <w:sz w:val="24"/>
              <w:szCs w:val="24"/>
              <w:lang w:val="zh-CN" w:eastAsia="zh-CN"/>
            </w:rPr>
            <w:t>危险性分析计算书</w:t>
          </w:r>
          <w:r>
            <w:rPr>
              <w:sz w:val="24"/>
              <w:szCs w:val="24"/>
            </w:rPr>
            <w:tab/>
          </w:r>
          <w:r>
            <w:rPr>
              <w:sz w:val="24"/>
              <w:szCs w:val="24"/>
            </w:rPr>
            <w:fldChar w:fldCharType="begin"/>
          </w:r>
          <w:r>
            <w:rPr>
              <w:sz w:val="24"/>
              <w:szCs w:val="24"/>
            </w:rPr>
            <w:instrText xml:space="preserve"> PAGEREF _Toc327 \h </w:instrText>
          </w:r>
          <w:r>
            <w:rPr>
              <w:sz w:val="24"/>
              <w:szCs w:val="24"/>
            </w:rPr>
            <w:fldChar w:fldCharType="separate"/>
          </w:r>
          <w:r>
            <w:rPr>
              <w:sz w:val="24"/>
              <w:szCs w:val="24"/>
            </w:rPr>
            <w:t>184</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3E504550">
          <w:pPr>
            <w:pStyle w:val="12"/>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_Toc27545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sz w:val="24"/>
              <w:szCs w:val="24"/>
              <w:lang w:val="en-US" w:eastAsia="zh-CN"/>
            </w:rPr>
            <w:t>9.2</w:t>
          </w:r>
          <w:r>
            <w:rPr>
              <w:rFonts w:hint="eastAsia" w:ascii="宋体" w:hAnsi="宋体" w:eastAsia="宋体" w:cs="宋体"/>
              <w:sz w:val="24"/>
              <w:szCs w:val="24"/>
              <w:lang w:val="zh-CN" w:eastAsia="zh-CN"/>
            </w:rPr>
            <w:t>梁模板计算书（烟气净化辅助车间35m标高WKL3）</w:t>
          </w:r>
          <w:r>
            <w:rPr>
              <w:sz w:val="24"/>
              <w:szCs w:val="24"/>
            </w:rPr>
            <w:tab/>
          </w:r>
          <w:r>
            <w:rPr>
              <w:sz w:val="24"/>
              <w:szCs w:val="24"/>
            </w:rPr>
            <w:fldChar w:fldCharType="begin"/>
          </w:r>
          <w:r>
            <w:rPr>
              <w:sz w:val="24"/>
              <w:szCs w:val="24"/>
            </w:rPr>
            <w:instrText xml:space="preserve"> PAGEREF _Toc27545 \h </w:instrText>
          </w:r>
          <w:r>
            <w:rPr>
              <w:sz w:val="24"/>
              <w:szCs w:val="24"/>
            </w:rPr>
            <w:fldChar w:fldCharType="separate"/>
          </w:r>
          <w:r>
            <w:rPr>
              <w:sz w:val="24"/>
              <w:szCs w:val="24"/>
            </w:rPr>
            <w:t>186</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12A09468">
          <w:pPr>
            <w:pStyle w:val="12"/>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_Toc9106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sz w:val="24"/>
              <w:szCs w:val="24"/>
              <w:lang w:val="en-US" w:eastAsia="zh-CN"/>
            </w:rPr>
            <w:t>9.3</w:t>
          </w:r>
          <w:r>
            <w:rPr>
              <w:rFonts w:hint="eastAsia" w:ascii="宋体" w:hAnsi="宋体" w:eastAsia="宋体" w:cs="宋体"/>
              <w:sz w:val="24"/>
              <w:szCs w:val="24"/>
              <w:lang w:val="zh-CN" w:eastAsia="zh-CN"/>
            </w:rPr>
            <w:t>板模板计算书（烟气净化辅助车间1/23-1/25轴屋面板，标高35.00m）</w:t>
          </w:r>
          <w:r>
            <w:rPr>
              <w:sz w:val="24"/>
              <w:szCs w:val="24"/>
            </w:rPr>
            <w:tab/>
          </w:r>
          <w:r>
            <w:rPr>
              <w:sz w:val="24"/>
              <w:szCs w:val="24"/>
            </w:rPr>
            <w:fldChar w:fldCharType="begin"/>
          </w:r>
          <w:r>
            <w:rPr>
              <w:sz w:val="24"/>
              <w:szCs w:val="24"/>
            </w:rPr>
            <w:instrText xml:space="preserve"> PAGEREF _Toc9106 \h </w:instrText>
          </w:r>
          <w:r>
            <w:rPr>
              <w:sz w:val="24"/>
              <w:szCs w:val="24"/>
            </w:rPr>
            <w:fldChar w:fldCharType="separate"/>
          </w:r>
          <w:r>
            <w:rPr>
              <w:sz w:val="24"/>
              <w:szCs w:val="24"/>
            </w:rPr>
            <w:t>200</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48373F3A">
          <w:pPr>
            <w:pStyle w:val="12"/>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_Toc10885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sz w:val="24"/>
              <w:szCs w:val="24"/>
              <w:lang w:val="en-US" w:eastAsia="zh-CN"/>
            </w:rPr>
            <w:t>9.4</w:t>
          </w:r>
          <w:r>
            <w:rPr>
              <w:rFonts w:hint="eastAsia" w:ascii="宋体" w:hAnsi="宋体" w:eastAsia="宋体" w:cs="宋体"/>
              <w:sz w:val="24"/>
              <w:szCs w:val="24"/>
              <w:lang w:val="zh-CN" w:eastAsia="zh-CN"/>
            </w:rPr>
            <w:t>梁模板计算书（烟气净化辅助车间27.5m标高WKL2）</w:t>
          </w:r>
          <w:r>
            <w:rPr>
              <w:sz w:val="24"/>
              <w:szCs w:val="24"/>
            </w:rPr>
            <w:tab/>
          </w:r>
          <w:r>
            <w:rPr>
              <w:sz w:val="24"/>
              <w:szCs w:val="24"/>
            </w:rPr>
            <w:fldChar w:fldCharType="begin"/>
          </w:r>
          <w:r>
            <w:rPr>
              <w:sz w:val="24"/>
              <w:szCs w:val="24"/>
            </w:rPr>
            <w:instrText xml:space="preserve"> PAGEREF _Toc10885 \h </w:instrText>
          </w:r>
          <w:r>
            <w:rPr>
              <w:sz w:val="24"/>
              <w:szCs w:val="24"/>
            </w:rPr>
            <w:fldChar w:fldCharType="separate"/>
          </w:r>
          <w:r>
            <w:rPr>
              <w:sz w:val="24"/>
              <w:szCs w:val="24"/>
            </w:rPr>
            <w:t>214</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12470772">
          <w:pPr>
            <w:pStyle w:val="12"/>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_Toc3592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sz w:val="24"/>
              <w:szCs w:val="24"/>
              <w:lang w:val="en-US" w:eastAsia="zh-CN"/>
            </w:rPr>
            <w:t>9.5</w:t>
          </w:r>
          <w:r>
            <w:rPr>
              <w:rFonts w:hint="eastAsia" w:ascii="宋体" w:hAnsi="宋体" w:eastAsia="宋体" w:cs="宋体"/>
              <w:sz w:val="24"/>
              <w:szCs w:val="24"/>
              <w:lang w:val="zh-CN" w:eastAsia="zh-CN"/>
            </w:rPr>
            <w:t>板模板计算书（烟气净化辅助车间27.5m屋面板）</w:t>
          </w:r>
          <w:r>
            <w:rPr>
              <w:sz w:val="24"/>
              <w:szCs w:val="24"/>
            </w:rPr>
            <w:tab/>
          </w:r>
          <w:r>
            <w:rPr>
              <w:sz w:val="24"/>
              <w:szCs w:val="24"/>
            </w:rPr>
            <w:fldChar w:fldCharType="begin"/>
          </w:r>
          <w:r>
            <w:rPr>
              <w:sz w:val="24"/>
              <w:szCs w:val="24"/>
            </w:rPr>
            <w:instrText xml:space="preserve"> PAGEREF _Toc3592 \h </w:instrText>
          </w:r>
          <w:r>
            <w:rPr>
              <w:sz w:val="24"/>
              <w:szCs w:val="24"/>
            </w:rPr>
            <w:fldChar w:fldCharType="separate"/>
          </w:r>
          <w:r>
            <w:rPr>
              <w:sz w:val="24"/>
              <w:szCs w:val="24"/>
            </w:rPr>
            <w:t>228</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289594B1">
          <w:pPr>
            <w:pStyle w:val="12"/>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_Toc11166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sz w:val="24"/>
              <w:szCs w:val="24"/>
              <w:lang w:val="en-US" w:eastAsia="zh-CN"/>
            </w:rPr>
            <w:t>9.6</w:t>
          </w:r>
          <w:r>
            <w:rPr>
              <w:rFonts w:hint="eastAsia" w:ascii="宋体" w:hAnsi="宋体" w:eastAsia="宋体" w:cs="宋体"/>
              <w:sz w:val="24"/>
              <w:szCs w:val="24"/>
              <w:lang w:val="zh-CN" w:eastAsia="zh-CN"/>
            </w:rPr>
            <w:t>梁模板计算书（烟气净化辅助车间标高15mWKL1）</w:t>
          </w:r>
          <w:r>
            <w:rPr>
              <w:sz w:val="24"/>
              <w:szCs w:val="24"/>
            </w:rPr>
            <w:tab/>
          </w:r>
          <w:r>
            <w:rPr>
              <w:sz w:val="24"/>
              <w:szCs w:val="24"/>
            </w:rPr>
            <w:fldChar w:fldCharType="begin"/>
          </w:r>
          <w:r>
            <w:rPr>
              <w:sz w:val="24"/>
              <w:szCs w:val="24"/>
            </w:rPr>
            <w:instrText xml:space="preserve"> PAGEREF _Toc11166 \h </w:instrText>
          </w:r>
          <w:r>
            <w:rPr>
              <w:sz w:val="24"/>
              <w:szCs w:val="24"/>
            </w:rPr>
            <w:fldChar w:fldCharType="separate"/>
          </w:r>
          <w:r>
            <w:rPr>
              <w:sz w:val="24"/>
              <w:szCs w:val="24"/>
            </w:rPr>
            <w:t>242</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2D7FC54E">
          <w:pPr>
            <w:pStyle w:val="12"/>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_Toc9963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sz w:val="24"/>
              <w:szCs w:val="24"/>
              <w:lang w:val="en-US" w:eastAsia="zh-CN"/>
            </w:rPr>
            <w:t>9.7</w:t>
          </w:r>
          <w:r>
            <w:rPr>
              <w:rFonts w:hint="eastAsia" w:ascii="宋体" w:hAnsi="宋体" w:eastAsia="宋体" w:cs="宋体"/>
              <w:sz w:val="24"/>
              <w:szCs w:val="24"/>
              <w:lang w:val="zh-CN" w:eastAsia="zh-CN"/>
            </w:rPr>
            <w:t>板模板计算书（烟气净化辅助车间标高15.00m屋面板）</w:t>
          </w:r>
          <w:r>
            <w:rPr>
              <w:sz w:val="24"/>
              <w:szCs w:val="24"/>
            </w:rPr>
            <w:tab/>
          </w:r>
          <w:r>
            <w:rPr>
              <w:sz w:val="24"/>
              <w:szCs w:val="24"/>
            </w:rPr>
            <w:fldChar w:fldCharType="begin"/>
          </w:r>
          <w:r>
            <w:rPr>
              <w:sz w:val="24"/>
              <w:szCs w:val="24"/>
            </w:rPr>
            <w:instrText xml:space="preserve"> PAGEREF _Toc9963 \h </w:instrText>
          </w:r>
          <w:r>
            <w:rPr>
              <w:sz w:val="24"/>
              <w:szCs w:val="24"/>
            </w:rPr>
            <w:fldChar w:fldCharType="separate"/>
          </w:r>
          <w:r>
            <w:rPr>
              <w:sz w:val="24"/>
              <w:szCs w:val="24"/>
            </w:rPr>
            <w:t>256</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560ED027">
          <w:pPr>
            <w:pStyle w:val="12"/>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_Toc29575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sz w:val="24"/>
              <w:szCs w:val="24"/>
              <w:lang w:val="en-US" w:eastAsia="zh-CN"/>
            </w:rPr>
            <w:t>9.8</w:t>
          </w:r>
          <w:r>
            <w:rPr>
              <w:rFonts w:hint="eastAsia" w:ascii="宋体" w:hAnsi="宋体" w:eastAsia="宋体" w:cs="宋体"/>
              <w:sz w:val="24"/>
              <w:szCs w:val="24"/>
              <w:lang w:val="zh-CN" w:eastAsia="zh-CN"/>
            </w:rPr>
            <w:t>梁侧模板计算书（烟气净化辅助车间WKL3，标高35.00m）</w:t>
          </w:r>
          <w:r>
            <w:rPr>
              <w:sz w:val="24"/>
              <w:szCs w:val="24"/>
            </w:rPr>
            <w:tab/>
          </w:r>
          <w:r>
            <w:rPr>
              <w:sz w:val="24"/>
              <w:szCs w:val="24"/>
            </w:rPr>
            <w:fldChar w:fldCharType="begin"/>
          </w:r>
          <w:r>
            <w:rPr>
              <w:sz w:val="24"/>
              <w:szCs w:val="24"/>
            </w:rPr>
            <w:instrText xml:space="preserve"> PAGEREF _Toc29575 \h </w:instrText>
          </w:r>
          <w:r>
            <w:rPr>
              <w:sz w:val="24"/>
              <w:szCs w:val="24"/>
            </w:rPr>
            <w:fldChar w:fldCharType="separate"/>
          </w:r>
          <w:r>
            <w:rPr>
              <w:sz w:val="24"/>
              <w:szCs w:val="24"/>
            </w:rPr>
            <w:t>270</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5D7B3E30">
          <w:pPr>
            <w:pStyle w:val="12"/>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_Toc25112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sz w:val="24"/>
              <w:szCs w:val="24"/>
              <w:lang w:val="en-US" w:eastAsia="zh-CN"/>
            </w:rPr>
            <w:t>9.9</w:t>
          </w:r>
          <w:r>
            <w:rPr>
              <w:rFonts w:hint="eastAsia" w:ascii="宋体" w:hAnsi="宋体" w:eastAsia="宋体" w:cs="宋体"/>
              <w:sz w:val="24"/>
              <w:szCs w:val="24"/>
              <w:lang w:val="zh-CN" w:eastAsia="zh-CN"/>
            </w:rPr>
            <w:t>梁模板计算书（烟气净化辅助车间标高35mWKL4、L1）</w:t>
          </w:r>
          <w:r>
            <w:rPr>
              <w:sz w:val="24"/>
              <w:szCs w:val="24"/>
            </w:rPr>
            <w:tab/>
          </w:r>
          <w:r>
            <w:rPr>
              <w:sz w:val="24"/>
              <w:szCs w:val="24"/>
            </w:rPr>
            <w:fldChar w:fldCharType="begin"/>
          </w:r>
          <w:r>
            <w:rPr>
              <w:sz w:val="24"/>
              <w:szCs w:val="24"/>
            </w:rPr>
            <w:instrText xml:space="preserve"> PAGEREF _Toc25112 \h </w:instrText>
          </w:r>
          <w:r>
            <w:rPr>
              <w:sz w:val="24"/>
              <w:szCs w:val="24"/>
            </w:rPr>
            <w:fldChar w:fldCharType="separate"/>
          </w:r>
          <w:r>
            <w:rPr>
              <w:sz w:val="24"/>
              <w:szCs w:val="24"/>
            </w:rPr>
            <w:t>278</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320370E9">
          <w:pPr>
            <w:pStyle w:val="12"/>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_Toc10594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sz w:val="24"/>
              <w:szCs w:val="24"/>
              <w:lang w:val="en-US" w:eastAsia="zh-CN"/>
            </w:rPr>
            <w:t>9.10</w:t>
          </w:r>
          <w:r>
            <w:rPr>
              <w:rFonts w:hint="eastAsia" w:ascii="宋体" w:hAnsi="宋体" w:eastAsia="宋体" w:cs="宋体"/>
              <w:sz w:val="24"/>
              <w:szCs w:val="24"/>
              <w:lang w:val="zh-CN" w:eastAsia="zh-CN"/>
            </w:rPr>
            <w:t>梁模板计算书（烟气净化辅助车间标高27.5mKL2，</w:t>
          </w:r>
          <w:r>
            <w:rPr>
              <w:rFonts w:hint="eastAsia" w:ascii="宋体" w:hAnsi="宋体" w:eastAsia="宋体" w:cs="宋体"/>
              <w:sz w:val="24"/>
              <w:szCs w:val="24"/>
              <w:lang w:val="en-US" w:eastAsia="zh-CN"/>
            </w:rPr>
            <w:t>搭设高度6.5m</w:t>
          </w:r>
          <w:r>
            <w:rPr>
              <w:rFonts w:hint="eastAsia" w:ascii="宋体" w:hAnsi="宋体" w:eastAsia="宋体" w:cs="宋体"/>
              <w:sz w:val="24"/>
              <w:szCs w:val="24"/>
              <w:lang w:val="zh-CN" w:eastAsia="zh-CN"/>
            </w:rPr>
            <w:t>）</w:t>
          </w:r>
          <w:r>
            <w:rPr>
              <w:sz w:val="24"/>
              <w:szCs w:val="24"/>
            </w:rPr>
            <w:tab/>
          </w:r>
          <w:r>
            <w:rPr>
              <w:sz w:val="24"/>
              <w:szCs w:val="24"/>
            </w:rPr>
            <w:fldChar w:fldCharType="begin"/>
          </w:r>
          <w:r>
            <w:rPr>
              <w:sz w:val="24"/>
              <w:szCs w:val="24"/>
            </w:rPr>
            <w:instrText xml:space="preserve"> PAGEREF _Toc10594 \h </w:instrText>
          </w:r>
          <w:r>
            <w:rPr>
              <w:sz w:val="24"/>
              <w:szCs w:val="24"/>
            </w:rPr>
            <w:fldChar w:fldCharType="separate"/>
          </w:r>
          <w:r>
            <w:rPr>
              <w:sz w:val="24"/>
              <w:szCs w:val="24"/>
            </w:rPr>
            <w:t>291</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745178AA">
          <w:pPr>
            <w:pStyle w:val="12"/>
            <w:tabs>
              <w:tab w:val="right" w:leader="hyphen" w:pos="9298"/>
            </w:tabs>
            <w:spacing w:line="360" w:lineRule="auto"/>
            <w:rPr>
              <w:sz w:val="24"/>
              <w:szCs w:val="24"/>
            </w:rPr>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_Toc10749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sz w:val="24"/>
              <w:szCs w:val="24"/>
              <w:lang w:val="en-US" w:eastAsia="zh-CN"/>
            </w:rPr>
            <w:t>9.11</w:t>
          </w:r>
          <w:r>
            <w:rPr>
              <w:rFonts w:hint="eastAsia" w:ascii="宋体" w:hAnsi="宋体" w:eastAsia="宋体" w:cs="宋体"/>
              <w:sz w:val="24"/>
              <w:szCs w:val="24"/>
              <w:lang w:val="zh-CN" w:eastAsia="zh-CN"/>
            </w:rPr>
            <w:t>梁模板计算书（氨水站WKL14）</w:t>
          </w:r>
          <w:r>
            <w:rPr>
              <w:sz w:val="24"/>
              <w:szCs w:val="24"/>
            </w:rPr>
            <w:tab/>
          </w:r>
          <w:r>
            <w:rPr>
              <w:sz w:val="24"/>
              <w:szCs w:val="24"/>
            </w:rPr>
            <w:fldChar w:fldCharType="begin"/>
          </w:r>
          <w:r>
            <w:rPr>
              <w:sz w:val="24"/>
              <w:szCs w:val="24"/>
            </w:rPr>
            <w:instrText xml:space="preserve"> PAGEREF _Toc10749 \h </w:instrText>
          </w:r>
          <w:r>
            <w:rPr>
              <w:sz w:val="24"/>
              <w:szCs w:val="24"/>
            </w:rPr>
            <w:fldChar w:fldCharType="separate"/>
          </w:r>
          <w:r>
            <w:rPr>
              <w:sz w:val="24"/>
              <w:szCs w:val="24"/>
            </w:rPr>
            <w:t>305</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4E752D47">
          <w:pPr>
            <w:pStyle w:val="12"/>
            <w:tabs>
              <w:tab w:val="right" w:leader="hyphen" w:pos="9298"/>
            </w:tabs>
            <w:spacing w:line="360" w:lineRule="auto"/>
          </w:pPr>
          <w:r>
            <w:rPr>
              <w:rFonts w:hint="eastAsia" w:ascii="宋体" w:hAnsi="宋体" w:eastAsia="宋体" w:cs="宋体"/>
              <w:color w:val="auto"/>
              <w:kern w:val="2"/>
              <w:sz w:val="24"/>
              <w:szCs w:val="24"/>
              <w:lang w:val="en-US" w:eastAsia="zh-CN" w:bidi="ar-SA"/>
            </w:rPr>
            <w:fldChar w:fldCharType="begin"/>
          </w:r>
          <w:r>
            <w:rPr>
              <w:rFonts w:hint="eastAsia" w:ascii="宋体" w:hAnsi="宋体" w:eastAsia="宋体" w:cs="宋体"/>
              <w:kern w:val="2"/>
              <w:sz w:val="24"/>
              <w:szCs w:val="24"/>
              <w:lang w:val="en-US" w:eastAsia="zh-CN" w:bidi="ar-SA"/>
            </w:rPr>
            <w:instrText xml:space="preserve"> HYPERLINK \l _Toc13939 </w:instrText>
          </w:r>
          <w:r>
            <w:rPr>
              <w:rFonts w:hint="eastAsia" w:ascii="宋体" w:hAnsi="宋体" w:eastAsia="宋体" w:cs="宋体"/>
              <w:kern w:val="2"/>
              <w:sz w:val="24"/>
              <w:szCs w:val="24"/>
              <w:lang w:val="en-US" w:eastAsia="zh-CN" w:bidi="ar-SA"/>
            </w:rPr>
            <w:fldChar w:fldCharType="separate"/>
          </w:r>
          <w:r>
            <w:rPr>
              <w:rFonts w:hint="eastAsia" w:ascii="宋体" w:hAnsi="宋体" w:eastAsia="宋体" w:cs="宋体"/>
              <w:sz w:val="24"/>
              <w:szCs w:val="24"/>
              <w:lang w:val="en-US" w:eastAsia="zh-CN"/>
            </w:rPr>
            <w:t>9.12</w:t>
          </w:r>
          <w:r>
            <w:rPr>
              <w:rFonts w:hint="eastAsia" w:ascii="宋体" w:hAnsi="宋体" w:eastAsia="宋体" w:cs="宋体"/>
              <w:sz w:val="24"/>
              <w:szCs w:val="24"/>
              <w:lang w:val="zh-CN" w:eastAsia="zh-CN"/>
            </w:rPr>
            <w:t>板模板计算书（氨水站屋面板标高9.5m）</w:t>
          </w:r>
          <w:r>
            <w:rPr>
              <w:sz w:val="24"/>
              <w:szCs w:val="24"/>
            </w:rPr>
            <w:tab/>
          </w:r>
          <w:r>
            <w:rPr>
              <w:sz w:val="24"/>
              <w:szCs w:val="24"/>
            </w:rPr>
            <w:fldChar w:fldCharType="begin"/>
          </w:r>
          <w:r>
            <w:rPr>
              <w:sz w:val="24"/>
              <w:szCs w:val="24"/>
            </w:rPr>
            <w:instrText xml:space="preserve"> PAGEREF _Toc13939 \h </w:instrText>
          </w:r>
          <w:r>
            <w:rPr>
              <w:sz w:val="24"/>
              <w:szCs w:val="24"/>
            </w:rPr>
            <w:fldChar w:fldCharType="separate"/>
          </w:r>
          <w:r>
            <w:rPr>
              <w:sz w:val="24"/>
              <w:szCs w:val="24"/>
            </w:rPr>
            <w:t>317</w:t>
          </w:r>
          <w:r>
            <w:rPr>
              <w:sz w:val="24"/>
              <w:szCs w:val="24"/>
            </w:rPr>
            <w:fldChar w:fldCharType="end"/>
          </w:r>
          <w:r>
            <w:rPr>
              <w:rFonts w:hint="eastAsia" w:ascii="宋体" w:hAnsi="宋体" w:eastAsia="宋体" w:cs="宋体"/>
              <w:color w:val="auto"/>
              <w:kern w:val="2"/>
              <w:sz w:val="24"/>
              <w:szCs w:val="24"/>
              <w:lang w:val="en-US" w:eastAsia="zh-CN" w:bidi="ar-SA"/>
            </w:rPr>
            <w:fldChar w:fldCharType="end"/>
          </w:r>
        </w:p>
        <w:p w14:paraId="70EEFE88">
          <w:pPr>
            <w:spacing w:line="240" w:lineRule="auto"/>
            <w:rPr>
              <w:rFonts w:hint="eastAsia" w:ascii="宋体" w:hAnsi="宋体" w:eastAsia="宋体" w:cs="宋体"/>
              <w:color w:val="auto"/>
              <w:kern w:val="2"/>
              <w:sz w:val="21"/>
              <w:lang w:val="en-US" w:eastAsia="zh-CN" w:bidi="ar-SA"/>
            </w:rPr>
          </w:pPr>
          <w:r>
            <w:rPr>
              <w:rFonts w:hint="eastAsia" w:ascii="宋体" w:hAnsi="宋体" w:eastAsia="宋体" w:cs="宋体"/>
              <w:color w:val="auto"/>
              <w:kern w:val="2"/>
              <w:lang w:val="en-US" w:eastAsia="zh-CN" w:bidi="ar-SA"/>
            </w:rPr>
            <w:fldChar w:fldCharType="end"/>
          </w:r>
        </w:p>
      </w:sdtContent>
    </w:sdt>
    <w:p w14:paraId="5979FC3F">
      <w:pPr>
        <w:spacing w:line="240" w:lineRule="auto"/>
        <w:rPr>
          <w:rFonts w:hint="eastAsia" w:ascii="宋体" w:hAnsi="宋体" w:eastAsia="宋体" w:cs="宋体"/>
          <w:color w:val="auto"/>
          <w:kern w:val="2"/>
          <w:sz w:val="21"/>
          <w:lang w:val="en-US" w:eastAsia="zh-CN" w:bidi="ar-SA"/>
        </w:rPr>
      </w:pPr>
    </w:p>
    <w:p w14:paraId="0C9CF575">
      <w:pPr>
        <w:spacing w:line="240" w:lineRule="auto"/>
        <w:rPr>
          <w:rFonts w:hint="eastAsia" w:ascii="宋体" w:hAnsi="宋体" w:eastAsia="宋体" w:cs="宋体"/>
          <w:color w:val="auto"/>
          <w:kern w:val="2"/>
          <w:sz w:val="21"/>
          <w:lang w:val="en-US" w:eastAsia="zh-CN" w:bidi="ar-SA"/>
        </w:rPr>
      </w:pPr>
    </w:p>
    <w:p w14:paraId="2CA5837A">
      <w:pPr>
        <w:spacing w:line="240" w:lineRule="auto"/>
        <w:rPr>
          <w:rFonts w:hint="eastAsia" w:ascii="宋体" w:hAnsi="宋体" w:eastAsia="宋体" w:cs="宋体"/>
          <w:color w:val="auto"/>
          <w:kern w:val="2"/>
          <w:sz w:val="21"/>
        </w:rPr>
      </w:pPr>
    </w:p>
    <w:p w14:paraId="38C2DF9E">
      <w:pPr>
        <w:spacing w:line="240" w:lineRule="auto"/>
        <w:rPr>
          <w:rFonts w:hint="eastAsia" w:ascii="宋体" w:hAnsi="宋体" w:eastAsia="宋体" w:cs="宋体"/>
          <w:color w:val="auto"/>
          <w:kern w:val="2"/>
          <w:sz w:val="21"/>
        </w:rPr>
      </w:pPr>
    </w:p>
    <w:p w14:paraId="67227C53">
      <w:pPr>
        <w:pStyle w:val="22"/>
        <w:bidi w:val="0"/>
        <w:ind w:left="432" w:leftChars="0" w:hanging="432" w:firstLineChars="0"/>
        <w:rPr>
          <w:rFonts w:hint="eastAsia" w:ascii="宋体" w:hAnsi="宋体" w:eastAsia="宋体" w:cs="宋体"/>
          <w:color w:val="auto"/>
          <w:sz w:val="20"/>
          <w:szCs w:val="24"/>
          <w:lang w:val="zh-TW"/>
        </w:rPr>
        <w:sectPr>
          <w:headerReference r:id="rId3" w:type="default"/>
          <w:footerReference r:id="rId4" w:type="default"/>
          <w:pgSz w:w="11906" w:h="16838"/>
          <w:pgMar w:top="1440" w:right="1304" w:bottom="1440" w:left="1304"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2825B81B">
      <w:pPr>
        <w:pStyle w:val="22"/>
        <w:bidi w:val="0"/>
        <w:ind w:left="432" w:leftChars="0" w:hanging="432" w:firstLineChars="0"/>
        <w:rPr>
          <w:rFonts w:hint="eastAsia" w:ascii="宋体" w:hAnsi="宋体" w:eastAsia="宋体" w:cs="宋体"/>
          <w:color w:val="auto"/>
          <w:sz w:val="20"/>
          <w:szCs w:val="24"/>
          <w:lang w:val="zh-TW"/>
        </w:rPr>
      </w:pPr>
      <w:bookmarkStart w:id="0" w:name="_Toc2940"/>
      <w:r>
        <w:rPr>
          <w:rFonts w:hint="eastAsia" w:ascii="宋体" w:hAnsi="宋体" w:eastAsia="宋体" w:cs="宋体"/>
          <w:color w:val="auto"/>
          <w:lang w:eastAsia="zh-CN"/>
        </w:rPr>
        <w:t>工程概况</w:t>
      </w:r>
      <w:bookmarkEnd w:id="0"/>
    </w:p>
    <w:p w14:paraId="65DFD9E6">
      <w:pPr>
        <w:pStyle w:val="23"/>
        <w:bidi w:val="0"/>
        <w:ind w:left="575" w:leftChars="0" w:hanging="575" w:firstLineChars="0"/>
        <w:rPr>
          <w:rFonts w:hint="eastAsia" w:ascii="宋体" w:hAnsi="宋体" w:eastAsia="宋体" w:cs="宋体"/>
          <w:color w:val="auto"/>
          <w:sz w:val="24"/>
          <w:szCs w:val="24"/>
          <w:lang w:val="en-US" w:eastAsia="zh-CN"/>
        </w:rPr>
      </w:pPr>
      <w:bookmarkStart w:id="1" w:name="_Toc18640"/>
      <w:bookmarkStart w:id="2" w:name="_Toc11643"/>
      <w:r>
        <w:rPr>
          <w:rFonts w:hint="eastAsia" w:ascii="宋体" w:hAnsi="宋体" w:eastAsia="宋体" w:cs="宋体"/>
          <w:color w:val="auto"/>
          <w:lang w:val="en-US" w:eastAsia="zh-CN"/>
        </w:rPr>
        <w:t>模板支撑体系</w:t>
      </w:r>
      <w:r>
        <w:rPr>
          <w:rFonts w:hint="eastAsia" w:ascii="宋体" w:hAnsi="宋体" w:eastAsia="宋体" w:cs="宋体"/>
          <w:color w:val="auto"/>
          <w:lang w:eastAsia="zh-CN"/>
        </w:rPr>
        <w:t>工程概况和特点</w:t>
      </w:r>
      <w:bookmarkEnd w:id="1"/>
      <w:bookmarkEnd w:id="2"/>
    </w:p>
    <w:p w14:paraId="194DABF5">
      <w:pPr>
        <w:keepNext w:val="0"/>
        <w:keepLines w:val="0"/>
        <w:pageBreakBefore w:val="0"/>
        <w:kinsoku/>
        <w:wordWrap/>
        <w:overflowPunct/>
        <w:topLinePunct w:val="0"/>
        <w:autoSpaceDE/>
        <w:autoSpaceDN/>
        <w:bidi w:val="0"/>
        <w:adjustRightInd/>
        <w:snapToGrid/>
        <w:textAlignment w:val="auto"/>
        <w:outlineLvl w:val="9"/>
        <w:rPr>
          <w:rFonts w:hint="eastAsia" w:ascii="宋体" w:hAnsi="宋体" w:eastAsia="宋体" w:cs="宋体"/>
          <w:b/>
          <w:bCs/>
          <w:color w:val="auto"/>
          <w:sz w:val="28"/>
          <w:szCs w:val="28"/>
          <w:lang w:val="en-US" w:eastAsia="zh-CN"/>
        </w:rPr>
      </w:pPr>
      <w:bookmarkStart w:id="3" w:name="_Toc23957"/>
      <w:r>
        <w:rPr>
          <w:rFonts w:hint="eastAsia" w:ascii="宋体" w:hAnsi="宋体" w:eastAsia="宋体" w:cs="宋体"/>
          <w:b/>
          <w:bCs/>
          <w:color w:val="auto"/>
          <w:sz w:val="28"/>
          <w:szCs w:val="28"/>
          <w:lang w:val="en-US" w:eastAsia="zh-CN"/>
        </w:rPr>
        <w:t>1.</w:t>
      </w:r>
      <w:r>
        <w:rPr>
          <w:rFonts w:hint="eastAsia" w:ascii="宋体" w:hAnsi="宋体" w:eastAsia="宋体" w:cs="宋体"/>
          <w:b/>
          <w:bCs/>
          <w:color w:val="auto"/>
          <w:sz w:val="28"/>
          <w:szCs w:val="28"/>
          <w:lang w:val="zh-CN" w:eastAsia="zh-CN"/>
        </w:rPr>
        <w:t>工程基本情况</w:t>
      </w:r>
      <w:bookmarkEnd w:id="3"/>
      <w:bookmarkStart w:id="4" w:name="_Toc16962"/>
    </w:p>
    <w:tbl>
      <w:tblPr>
        <w:tblStyle w:val="15"/>
        <w:tblW w:w="9360" w:type="dxa"/>
        <w:jc w:val="center"/>
        <w:tblBorders>
          <w:top w:val="double" w:color="auto" w:sz="4" w:space="0"/>
          <w:left w:val="double" w:color="auto" w:sz="4" w:space="0"/>
          <w:bottom w:val="double" w:color="auto" w:sz="4" w:space="0"/>
          <w:right w:val="double" w:color="auto" w:sz="4" w:space="0"/>
          <w:insideH w:val="none" w:color="auto" w:sz="0" w:space="0"/>
          <w:insideV w:val="none" w:color="auto" w:sz="0" w:space="0"/>
        </w:tblBorders>
        <w:shd w:val="clear" w:color="auto" w:fill="auto"/>
        <w:tblLayout w:type="fixed"/>
        <w:tblCellMar>
          <w:top w:w="45" w:type="dxa"/>
          <w:left w:w="45" w:type="dxa"/>
          <w:bottom w:w="45" w:type="dxa"/>
          <w:right w:w="45" w:type="dxa"/>
        </w:tblCellMar>
      </w:tblPr>
      <w:tblGrid>
        <w:gridCol w:w="1680"/>
        <w:gridCol w:w="2058"/>
        <w:gridCol w:w="1204"/>
        <w:gridCol w:w="1778"/>
        <w:gridCol w:w="2640"/>
      </w:tblGrid>
      <w:tr w14:paraId="517E4F26">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1680" w:type="dxa"/>
            <w:tcBorders>
              <w:bottom w:val="single" w:color="000000" w:sz="6" w:space="0"/>
              <w:right w:val="single" w:color="000000" w:sz="6" w:space="0"/>
              <w:tl2br w:val="nil"/>
              <w:tr2bl w:val="nil"/>
            </w:tcBorders>
            <w:shd w:val="clear" w:color="auto" w:fill="auto"/>
            <w:noWrap w:val="0"/>
            <w:vAlign w:val="center"/>
          </w:tcPr>
          <w:p w14:paraId="4001906A">
            <w:pPr>
              <w:keepNext w:val="0"/>
              <w:keepLines w:val="0"/>
              <w:pageBreakBefore w:val="0"/>
              <w:widowControl w:val="0"/>
              <w:kinsoku/>
              <w:wordWrap/>
              <w:overflowPunct/>
              <w:topLinePunct w:val="0"/>
              <w:autoSpaceDE/>
              <w:autoSpaceDN/>
              <w:bidi w:val="0"/>
              <w:adjustRightInd/>
              <w:snapToGrid/>
              <w:spacing w:line="360" w:lineRule="auto"/>
              <w:ind w:right="0"/>
              <w:jc w:val="center"/>
              <w:textAlignment w:val="auto"/>
              <w:outlineLvl w:val="9"/>
              <w:rPr>
                <w:rFonts w:hint="eastAsia" w:ascii="宋体" w:hAnsi="宋体" w:eastAsia="宋体" w:cs="宋体"/>
                <w:sz w:val="24"/>
                <w:szCs w:val="24"/>
                <w:highlight w:val="none"/>
                <w:lang w:val="zh-CN" w:eastAsia="zh-CN"/>
              </w:rPr>
            </w:pPr>
            <w:r>
              <w:rPr>
                <w:rFonts w:hint="eastAsia" w:ascii="宋体" w:hAnsi="宋体" w:eastAsia="宋体" w:cs="宋体"/>
                <w:sz w:val="24"/>
                <w:szCs w:val="24"/>
                <w:highlight w:val="none"/>
                <w:lang w:val="zh-CN" w:eastAsia="zh-CN"/>
              </w:rPr>
              <w:t>工程名称</w:t>
            </w:r>
          </w:p>
        </w:tc>
        <w:tc>
          <w:tcPr>
            <w:tcW w:w="3262" w:type="dxa"/>
            <w:gridSpan w:val="2"/>
            <w:tcBorders>
              <w:left w:val="single" w:color="000000" w:sz="6" w:space="0"/>
              <w:bottom w:val="single" w:color="000000" w:sz="6" w:space="0"/>
              <w:right w:val="single" w:color="000000" w:sz="6" w:space="0"/>
              <w:tl2br w:val="nil"/>
              <w:tr2bl w:val="nil"/>
            </w:tcBorders>
            <w:shd w:val="clear" w:color="auto" w:fill="auto"/>
            <w:noWrap w:val="0"/>
            <w:vAlign w:val="center"/>
          </w:tcPr>
          <w:p w14:paraId="6233275F">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流化床垃圾焚烧炉改建机械炉排炉项目</w:t>
            </w:r>
          </w:p>
        </w:tc>
        <w:tc>
          <w:tcPr>
            <w:tcW w:w="1778" w:type="dxa"/>
            <w:tcBorders>
              <w:left w:val="single" w:color="000000" w:sz="6" w:space="0"/>
              <w:bottom w:val="single" w:color="000000" w:sz="6" w:space="0"/>
              <w:right w:val="single" w:color="000000" w:sz="6" w:space="0"/>
              <w:tl2br w:val="nil"/>
              <w:tr2bl w:val="nil"/>
            </w:tcBorders>
            <w:shd w:val="clear" w:color="auto" w:fill="auto"/>
            <w:noWrap w:val="0"/>
            <w:vAlign w:val="center"/>
          </w:tcPr>
          <w:p w14:paraId="7ACD7A04">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ascii="宋体" w:hAnsi="宋体" w:eastAsia="宋体" w:cs="宋体"/>
                <w:sz w:val="24"/>
                <w:szCs w:val="24"/>
                <w:highlight w:val="none"/>
                <w:lang w:val="zh-CN" w:eastAsia="zh-CN"/>
              </w:rPr>
            </w:pPr>
            <w:r>
              <w:rPr>
                <w:rFonts w:hint="eastAsia" w:ascii="宋体" w:hAnsi="宋体" w:eastAsia="宋体" w:cs="宋体"/>
                <w:sz w:val="24"/>
                <w:szCs w:val="24"/>
                <w:highlight w:val="none"/>
                <w:lang w:val="zh-CN" w:eastAsia="zh-CN"/>
              </w:rPr>
              <w:t>工程地点</w:t>
            </w:r>
          </w:p>
        </w:tc>
        <w:tc>
          <w:tcPr>
            <w:tcW w:w="2640" w:type="dxa"/>
            <w:tcBorders>
              <w:left w:val="single" w:color="000000" w:sz="6" w:space="0"/>
              <w:bottom w:val="single" w:color="000000" w:sz="6" w:space="0"/>
              <w:tl2br w:val="nil"/>
              <w:tr2bl w:val="nil"/>
            </w:tcBorders>
            <w:shd w:val="clear" w:color="auto" w:fill="auto"/>
            <w:noWrap w:val="0"/>
            <w:vAlign w:val="center"/>
          </w:tcPr>
          <w:p w14:paraId="04BD5FF0">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outlineLvl w:val="9"/>
              <w:rPr>
                <w:rFonts w:hint="eastAsia" w:ascii="宋体" w:hAnsi="宋体" w:eastAsia="宋体" w:cs="宋体"/>
                <w:sz w:val="24"/>
                <w:szCs w:val="24"/>
                <w:highlight w:val="none"/>
                <w:lang w:val="zh-CN" w:eastAsia="zh-CN"/>
              </w:rPr>
            </w:pPr>
            <w:r>
              <w:rPr>
                <w:rFonts w:hint="eastAsia" w:ascii="宋体" w:hAnsi="宋体" w:eastAsia="宋体" w:cs="宋体"/>
                <w:sz w:val="24"/>
                <w:szCs w:val="24"/>
                <w:highlight w:val="none"/>
                <w:lang w:val="zh-CN" w:eastAsia="zh-CN"/>
              </w:rPr>
              <w:t>雅达虹工业集中区</w:t>
            </w:r>
          </w:p>
        </w:tc>
      </w:tr>
      <w:tr w14:paraId="3DE6B715">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shd w:val="clear" w:color="auto" w:fill="auto"/>
          <w:tblCellMar>
            <w:top w:w="45" w:type="dxa"/>
            <w:left w:w="45" w:type="dxa"/>
            <w:bottom w:w="45" w:type="dxa"/>
            <w:right w:w="45" w:type="dxa"/>
          </w:tblCellMar>
        </w:tblPrEx>
        <w:trPr>
          <w:trHeight w:val="370" w:hRule="atLeast"/>
          <w:jc w:val="center"/>
        </w:trPr>
        <w:tc>
          <w:tcPr>
            <w:tcW w:w="1680" w:type="dxa"/>
            <w:vMerge w:val="restart"/>
            <w:tcBorders>
              <w:top w:val="single" w:color="000000" w:sz="6" w:space="0"/>
              <w:right w:val="single" w:color="000000" w:sz="6" w:space="0"/>
              <w:tl2br w:val="nil"/>
              <w:tr2bl w:val="nil"/>
            </w:tcBorders>
            <w:shd w:val="clear" w:color="auto" w:fill="auto"/>
            <w:noWrap w:val="0"/>
            <w:vAlign w:val="center"/>
          </w:tcPr>
          <w:p w14:paraId="482E19F8">
            <w:pPr>
              <w:keepNext w:val="0"/>
              <w:keepLines w:val="0"/>
              <w:pageBreakBefore w:val="0"/>
              <w:widowControl w:val="0"/>
              <w:kinsoku/>
              <w:wordWrap/>
              <w:overflowPunct/>
              <w:topLinePunct w:val="0"/>
              <w:autoSpaceDE/>
              <w:autoSpaceDN/>
              <w:bidi w:val="0"/>
              <w:adjustRightInd/>
              <w:snapToGrid/>
              <w:spacing w:line="360" w:lineRule="auto"/>
              <w:ind w:right="0"/>
              <w:jc w:val="center"/>
              <w:textAlignment w:val="auto"/>
              <w:outlineLvl w:val="9"/>
              <w:rPr>
                <w:rFonts w:hint="eastAsia" w:ascii="宋体" w:hAnsi="宋体" w:eastAsia="宋体" w:cs="宋体"/>
                <w:sz w:val="24"/>
                <w:szCs w:val="24"/>
                <w:highlight w:val="none"/>
                <w:lang w:val="zh-CN" w:eastAsia="zh-CN"/>
              </w:rPr>
            </w:pPr>
            <w:r>
              <w:rPr>
                <w:rFonts w:hint="eastAsia" w:ascii="宋体" w:hAnsi="宋体" w:eastAsia="宋体" w:cs="宋体"/>
                <w:sz w:val="24"/>
                <w:szCs w:val="24"/>
                <w:highlight w:val="none"/>
                <w:lang w:val="zh-CN" w:eastAsia="zh-CN"/>
              </w:rPr>
              <w:t>建筑面积（m</w:t>
            </w:r>
            <w:r>
              <w:rPr>
                <w:rFonts w:hint="eastAsia" w:ascii="宋体" w:hAnsi="宋体" w:eastAsia="宋体" w:cs="宋体"/>
                <w:sz w:val="24"/>
                <w:szCs w:val="24"/>
                <w:highlight w:val="none"/>
                <w:vertAlign w:val="superscript"/>
                <w:lang w:val="zh-CN" w:eastAsia="zh-CN"/>
              </w:rPr>
              <w:t>2</w:t>
            </w:r>
            <w:r>
              <w:rPr>
                <w:rFonts w:hint="eastAsia" w:ascii="宋体" w:hAnsi="宋体" w:eastAsia="宋体" w:cs="宋体"/>
                <w:sz w:val="24"/>
                <w:szCs w:val="24"/>
                <w:highlight w:val="none"/>
                <w:vertAlign w:val="baseline"/>
                <w:lang w:val="zh-CN" w:eastAsia="zh-CN"/>
              </w:rPr>
              <w:t>）</w:t>
            </w:r>
          </w:p>
        </w:tc>
        <w:tc>
          <w:tcPr>
            <w:tcW w:w="2058" w:type="dxa"/>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1D28AA91">
            <w:pPr>
              <w:keepNext w:val="0"/>
              <w:keepLines w:val="0"/>
              <w:pageBreakBefore w:val="0"/>
              <w:widowControl w:val="0"/>
              <w:kinsoku/>
              <w:wordWrap/>
              <w:overflowPunct/>
              <w:topLinePunct w:val="0"/>
              <w:autoSpaceDE/>
              <w:autoSpaceDN/>
              <w:bidi w:val="0"/>
              <w:adjustRightInd/>
              <w:snapToGrid/>
              <w:spacing w:line="360" w:lineRule="auto"/>
              <w:ind w:right="0"/>
              <w:jc w:val="center"/>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氨水站</w:t>
            </w:r>
          </w:p>
        </w:tc>
        <w:tc>
          <w:tcPr>
            <w:tcW w:w="1204" w:type="dxa"/>
            <w:tcBorders>
              <w:top w:val="single" w:color="000000" w:sz="6" w:space="0"/>
              <w:left w:val="single" w:color="000000" w:sz="6" w:space="0"/>
              <w:right w:val="single" w:color="000000" w:sz="6" w:space="0"/>
              <w:tl2br w:val="nil"/>
              <w:tr2bl w:val="nil"/>
            </w:tcBorders>
            <w:shd w:val="clear" w:color="auto" w:fill="auto"/>
            <w:noWrap w:val="0"/>
            <w:vAlign w:val="center"/>
          </w:tcPr>
          <w:p w14:paraId="10E59B5D">
            <w:pPr>
              <w:keepNext w:val="0"/>
              <w:keepLines w:val="0"/>
              <w:pageBreakBefore w:val="0"/>
              <w:widowControl w:val="0"/>
              <w:kinsoku/>
              <w:wordWrap/>
              <w:overflowPunct/>
              <w:topLinePunct w:val="0"/>
              <w:autoSpaceDE/>
              <w:autoSpaceDN/>
              <w:bidi w:val="0"/>
              <w:adjustRightInd/>
              <w:snapToGrid/>
              <w:spacing w:line="360" w:lineRule="auto"/>
              <w:ind w:left="0" w:leftChars="0" w:right="0" w:firstLine="480" w:firstLineChars="200"/>
              <w:jc w:val="center"/>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138.3</w:t>
            </w:r>
          </w:p>
        </w:tc>
        <w:tc>
          <w:tcPr>
            <w:tcW w:w="1778" w:type="dxa"/>
            <w:vMerge w:val="restart"/>
            <w:tcBorders>
              <w:top w:val="single" w:color="000000" w:sz="6" w:space="0"/>
              <w:left w:val="single" w:color="000000" w:sz="6" w:space="0"/>
              <w:right w:val="single" w:color="000000" w:sz="6" w:space="0"/>
              <w:tl2br w:val="nil"/>
              <w:tr2bl w:val="nil"/>
            </w:tcBorders>
            <w:shd w:val="clear" w:color="auto" w:fill="auto"/>
            <w:noWrap w:val="0"/>
            <w:vAlign w:val="center"/>
          </w:tcPr>
          <w:p w14:paraId="2DC617AF">
            <w:pPr>
              <w:keepNext w:val="0"/>
              <w:keepLines w:val="0"/>
              <w:pageBreakBefore w:val="0"/>
              <w:widowControl w:val="0"/>
              <w:kinsoku/>
              <w:wordWrap/>
              <w:overflowPunct/>
              <w:topLinePunct w:val="0"/>
              <w:autoSpaceDE/>
              <w:autoSpaceDN/>
              <w:bidi w:val="0"/>
              <w:adjustRightInd/>
              <w:snapToGrid/>
              <w:spacing w:line="360" w:lineRule="auto"/>
              <w:ind w:right="0"/>
              <w:jc w:val="center"/>
              <w:textAlignment w:val="auto"/>
              <w:outlineLvl w:val="9"/>
              <w:rPr>
                <w:rFonts w:hint="eastAsia" w:ascii="宋体" w:hAnsi="宋体" w:eastAsia="宋体" w:cs="宋体"/>
                <w:sz w:val="24"/>
                <w:szCs w:val="24"/>
                <w:highlight w:val="none"/>
                <w:lang w:val="zh-CN" w:eastAsia="zh-CN"/>
              </w:rPr>
            </w:pPr>
            <w:r>
              <w:rPr>
                <w:rFonts w:hint="eastAsia" w:ascii="宋体" w:hAnsi="宋体" w:eastAsia="宋体" w:cs="宋体"/>
                <w:sz w:val="24"/>
                <w:szCs w:val="24"/>
                <w:highlight w:val="none"/>
                <w:lang w:val="zh-CN" w:eastAsia="zh-CN"/>
              </w:rPr>
              <w:t>建筑高度（m）</w:t>
            </w:r>
          </w:p>
        </w:tc>
        <w:tc>
          <w:tcPr>
            <w:tcW w:w="2640" w:type="dxa"/>
            <w:tcBorders>
              <w:top w:val="single" w:color="000000" w:sz="6" w:space="0"/>
              <w:left w:val="single" w:color="000000" w:sz="6" w:space="0"/>
              <w:bottom w:val="single" w:color="auto" w:sz="4" w:space="0"/>
              <w:tl2br w:val="nil"/>
              <w:tr2bl w:val="nil"/>
            </w:tcBorders>
            <w:shd w:val="clear" w:color="auto" w:fill="auto"/>
            <w:noWrap w:val="0"/>
            <w:vAlign w:val="center"/>
          </w:tcPr>
          <w:p w14:paraId="38367BC8">
            <w:pPr>
              <w:keepNext w:val="0"/>
              <w:keepLines w:val="0"/>
              <w:pageBreakBefore w:val="0"/>
              <w:widowControl w:val="0"/>
              <w:kinsoku/>
              <w:wordWrap/>
              <w:overflowPunct/>
              <w:topLinePunct w:val="0"/>
              <w:autoSpaceDE/>
              <w:autoSpaceDN/>
              <w:bidi w:val="0"/>
              <w:adjustRightInd/>
              <w:snapToGrid/>
              <w:spacing w:line="360" w:lineRule="auto"/>
              <w:ind w:right="0"/>
              <w:jc w:val="center"/>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10.8</w:t>
            </w:r>
          </w:p>
        </w:tc>
      </w:tr>
      <w:tr w14:paraId="7D4A86CA">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shd w:val="clear" w:color="auto" w:fill="auto"/>
          <w:tblCellMar>
            <w:top w:w="45" w:type="dxa"/>
            <w:left w:w="45" w:type="dxa"/>
            <w:bottom w:w="45" w:type="dxa"/>
            <w:right w:w="45" w:type="dxa"/>
          </w:tblCellMar>
        </w:tblPrEx>
        <w:trPr>
          <w:trHeight w:val="370" w:hRule="atLeast"/>
          <w:jc w:val="center"/>
        </w:trPr>
        <w:tc>
          <w:tcPr>
            <w:tcW w:w="1680" w:type="dxa"/>
            <w:vMerge w:val="continue"/>
            <w:tcBorders>
              <w:right w:val="single" w:color="000000" w:sz="6" w:space="0"/>
              <w:tl2br w:val="nil"/>
              <w:tr2bl w:val="nil"/>
            </w:tcBorders>
            <w:shd w:val="clear" w:color="auto" w:fill="auto"/>
            <w:noWrap w:val="0"/>
            <w:vAlign w:val="center"/>
          </w:tcPr>
          <w:p w14:paraId="66B8EE35">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jc w:val="center"/>
              <w:textAlignment w:val="auto"/>
              <w:outlineLvl w:val="9"/>
              <w:rPr>
                <w:rFonts w:hint="eastAsia" w:ascii="宋体" w:hAnsi="宋体" w:eastAsia="宋体" w:cs="宋体"/>
              </w:rPr>
            </w:pPr>
          </w:p>
        </w:tc>
        <w:tc>
          <w:tcPr>
            <w:tcW w:w="2058" w:type="dxa"/>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33E616EF">
            <w:pPr>
              <w:keepNext w:val="0"/>
              <w:keepLines w:val="0"/>
              <w:pageBreakBefore w:val="0"/>
              <w:widowControl w:val="0"/>
              <w:kinsoku/>
              <w:wordWrap/>
              <w:overflowPunct/>
              <w:topLinePunct w:val="0"/>
              <w:autoSpaceDE/>
              <w:autoSpaceDN/>
              <w:bidi w:val="0"/>
              <w:adjustRightInd/>
              <w:snapToGrid/>
              <w:spacing w:line="360" w:lineRule="auto"/>
              <w:ind w:right="0"/>
              <w:jc w:val="both"/>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烟气净化辅助车间</w:t>
            </w:r>
          </w:p>
        </w:tc>
        <w:tc>
          <w:tcPr>
            <w:tcW w:w="1204" w:type="dxa"/>
            <w:tcBorders>
              <w:top w:val="single" w:color="000000" w:sz="6" w:space="0"/>
              <w:left w:val="single" w:color="000000" w:sz="6" w:space="0"/>
              <w:right w:val="single" w:color="000000" w:sz="6" w:space="0"/>
              <w:tl2br w:val="nil"/>
              <w:tr2bl w:val="nil"/>
            </w:tcBorders>
            <w:shd w:val="clear" w:color="auto" w:fill="auto"/>
            <w:noWrap w:val="0"/>
            <w:vAlign w:val="center"/>
          </w:tcPr>
          <w:p w14:paraId="56BC3120">
            <w:pPr>
              <w:keepNext w:val="0"/>
              <w:keepLines w:val="0"/>
              <w:pageBreakBefore w:val="0"/>
              <w:widowControl w:val="0"/>
              <w:kinsoku/>
              <w:wordWrap/>
              <w:overflowPunct/>
              <w:topLinePunct w:val="0"/>
              <w:autoSpaceDE/>
              <w:autoSpaceDN/>
              <w:bidi w:val="0"/>
              <w:adjustRightInd/>
              <w:snapToGrid/>
              <w:spacing w:line="360" w:lineRule="auto"/>
              <w:ind w:left="0" w:leftChars="0" w:right="0" w:firstLine="480" w:firstLineChars="200"/>
              <w:jc w:val="center"/>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624</w:t>
            </w:r>
          </w:p>
        </w:tc>
        <w:tc>
          <w:tcPr>
            <w:tcW w:w="1778" w:type="dxa"/>
            <w:vMerge w:val="continue"/>
            <w:tcBorders>
              <w:left w:val="single" w:color="000000" w:sz="6" w:space="0"/>
              <w:right w:val="single" w:color="000000" w:sz="6" w:space="0"/>
              <w:tl2br w:val="nil"/>
              <w:tr2bl w:val="nil"/>
            </w:tcBorders>
            <w:shd w:val="clear" w:color="auto" w:fill="auto"/>
            <w:noWrap w:val="0"/>
            <w:vAlign w:val="center"/>
          </w:tcPr>
          <w:p w14:paraId="60F3DF48">
            <w:pPr>
              <w:keepNext w:val="0"/>
              <w:keepLines w:val="0"/>
              <w:pageBreakBefore w:val="0"/>
              <w:widowControl w:val="0"/>
              <w:kinsoku/>
              <w:wordWrap/>
              <w:overflowPunct/>
              <w:topLinePunct w:val="0"/>
              <w:autoSpaceDE/>
              <w:autoSpaceDN/>
              <w:bidi w:val="0"/>
              <w:adjustRightInd/>
              <w:snapToGrid/>
              <w:spacing w:line="360" w:lineRule="auto"/>
              <w:ind w:left="0" w:leftChars="0" w:right="0" w:firstLine="480" w:firstLineChars="200"/>
              <w:jc w:val="center"/>
              <w:textAlignment w:val="auto"/>
              <w:outlineLvl w:val="9"/>
              <w:rPr>
                <w:rFonts w:hint="eastAsia" w:ascii="宋体" w:hAnsi="宋体" w:eastAsia="宋体" w:cs="宋体"/>
                <w:sz w:val="24"/>
                <w:szCs w:val="24"/>
                <w:highlight w:val="none"/>
                <w:lang w:val="en-US" w:eastAsia="zh-CN"/>
              </w:rPr>
            </w:pPr>
          </w:p>
        </w:tc>
        <w:tc>
          <w:tcPr>
            <w:tcW w:w="2640" w:type="dxa"/>
            <w:tcBorders>
              <w:top w:val="single" w:color="auto" w:sz="4" w:space="0"/>
              <w:left w:val="single" w:color="000000" w:sz="6" w:space="0"/>
              <w:tl2br w:val="nil"/>
              <w:tr2bl w:val="nil"/>
            </w:tcBorders>
            <w:shd w:val="clear" w:color="auto" w:fill="auto"/>
            <w:noWrap w:val="0"/>
            <w:vAlign w:val="center"/>
          </w:tcPr>
          <w:p w14:paraId="13CF42D7">
            <w:pPr>
              <w:keepNext w:val="0"/>
              <w:keepLines w:val="0"/>
              <w:pageBreakBefore w:val="0"/>
              <w:widowControl w:val="0"/>
              <w:kinsoku/>
              <w:wordWrap/>
              <w:overflowPunct/>
              <w:topLinePunct w:val="0"/>
              <w:autoSpaceDE/>
              <w:autoSpaceDN/>
              <w:bidi w:val="0"/>
              <w:adjustRightInd/>
              <w:snapToGrid/>
              <w:spacing w:line="360" w:lineRule="auto"/>
              <w:ind w:left="0" w:leftChars="0" w:right="0" w:firstLine="480" w:firstLineChars="200"/>
              <w:jc w:val="center"/>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35.5</w:t>
            </w:r>
          </w:p>
        </w:tc>
      </w:tr>
      <w:tr w14:paraId="588A4678">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shd w:val="clear" w:color="auto" w:fill="auto"/>
          <w:tblCellMar>
            <w:top w:w="45" w:type="dxa"/>
            <w:left w:w="45" w:type="dxa"/>
            <w:bottom w:w="45" w:type="dxa"/>
            <w:right w:w="45" w:type="dxa"/>
          </w:tblCellMar>
        </w:tblPrEx>
        <w:trPr>
          <w:trHeight w:val="743" w:hRule="atLeast"/>
          <w:jc w:val="center"/>
        </w:trPr>
        <w:tc>
          <w:tcPr>
            <w:tcW w:w="1680" w:type="dxa"/>
            <w:tcBorders>
              <w:top w:val="single" w:color="000000" w:sz="6" w:space="0"/>
              <w:bottom w:val="single" w:color="000000" w:sz="6" w:space="0"/>
              <w:right w:val="single" w:color="000000" w:sz="6" w:space="0"/>
              <w:tl2br w:val="nil"/>
              <w:tr2bl w:val="nil"/>
            </w:tcBorders>
            <w:shd w:val="clear" w:color="auto" w:fill="auto"/>
            <w:noWrap w:val="0"/>
            <w:vAlign w:val="center"/>
          </w:tcPr>
          <w:p w14:paraId="7122D293">
            <w:pPr>
              <w:keepNext w:val="0"/>
              <w:keepLines w:val="0"/>
              <w:pageBreakBefore w:val="0"/>
              <w:widowControl w:val="0"/>
              <w:kinsoku/>
              <w:wordWrap/>
              <w:overflowPunct/>
              <w:topLinePunct w:val="0"/>
              <w:autoSpaceDE/>
              <w:autoSpaceDN/>
              <w:bidi w:val="0"/>
              <w:adjustRightInd/>
              <w:snapToGrid/>
              <w:spacing w:line="360" w:lineRule="auto"/>
              <w:ind w:right="0"/>
              <w:jc w:val="center"/>
              <w:textAlignment w:val="auto"/>
              <w:outlineLvl w:val="9"/>
              <w:rPr>
                <w:rFonts w:hint="eastAsia" w:ascii="宋体" w:hAnsi="宋体" w:eastAsia="宋体" w:cs="宋体"/>
                <w:sz w:val="24"/>
                <w:szCs w:val="24"/>
                <w:highlight w:val="none"/>
                <w:lang w:val="zh-CN" w:eastAsia="zh-CN"/>
              </w:rPr>
            </w:pPr>
            <w:r>
              <w:rPr>
                <w:rFonts w:hint="eastAsia" w:ascii="宋体" w:hAnsi="宋体" w:eastAsia="宋体" w:cs="宋体"/>
                <w:sz w:val="24"/>
                <w:szCs w:val="24"/>
                <w:highlight w:val="none"/>
                <w:lang w:val="zh-CN" w:eastAsia="zh-CN"/>
              </w:rPr>
              <w:t>结构类型</w:t>
            </w:r>
          </w:p>
        </w:tc>
        <w:tc>
          <w:tcPr>
            <w:tcW w:w="3262" w:type="dxa"/>
            <w:gridSpan w:val="2"/>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309AB009">
            <w:pPr>
              <w:keepNext w:val="0"/>
              <w:keepLines w:val="0"/>
              <w:pageBreakBefore w:val="0"/>
              <w:widowControl w:val="0"/>
              <w:kinsoku/>
              <w:wordWrap/>
              <w:overflowPunct/>
              <w:topLinePunct w:val="0"/>
              <w:autoSpaceDE/>
              <w:autoSpaceDN/>
              <w:bidi w:val="0"/>
              <w:adjustRightInd/>
              <w:snapToGrid/>
              <w:spacing w:line="360" w:lineRule="auto"/>
              <w:ind w:right="0"/>
              <w:jc w:val="center"/>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zh-CN" w:eastAsia="zh-CN"/>
              </w:rPr>
              <w:t>框架</w:t>
            </w:r>
            <w:r>
              <w:rPr>
                <w:rFonts w:hint="eastAsia" w:ascii="宋体" w:hAnsi="宋体" w:eastAsia="宋体" w:cs="宋体"/>
                <w:sz w:val="24"/>
                <w:szCs w:val="24"/>
                <w:highlight w:val="none"/>
                <w:lang w:val="en-US" w:eastAsia="zh-CN"/>
              </w:rPr>
              <w:t>结构</w:t>
            </w:r>
          </w:p>
        </w:tc>
        <w:tc>
          <w:tcPr>
            <w:tcW w:w="1778" w:type="dxa"/>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4F19EBC8">
            <w:pPr>
              <w:keepNext w:val="0"/>
              <w:keepLines w:val="0"/>
              <w:pageBreakBefore w:val="0"/>
              <w:widowControl w:val="0"/>
              <w:kinsoku/>
              <w:wordWrap/>
              <w:overflowPunct/>
              <w:topLinePunct w:val="0"/>
              <w:autoSpaceDE/>
              <w:autoSpaceDN/>
              <w:bidi w:val="0"/>
              <w:adjustRightInd/>
              <w:snapToGrid/>
              <w:spacing w:line="360" w:lineRule="auto"/>
              <w:ind w:right="0"/>
              <w:jc w:val="center"/>
              <w:textAlignment w:val="auto"/>
              <w:outlineLvl w:val="9"/>
              <w:rPr>
                <w:rFonts w:hint="eastAsia" w:ascii="宋体" w:hAnsi="宋体" w:eastAsia="宋体" w:cs="宋体"/>
                <w:sz w:val="24"/>
                <w:szCs w:val="24"/>
                <w:highlight w:val="none"/>
                <w:lang w:val="zh-CN" w:eastAsia="zh-CN"/>
              </w:rPr>
            </w:pPr>
            <w:r>
              <w:rPr>
                <w:rFonts w:hint="eastAsia" w:ascii="宋体" w:hAnsi="宋体" w:eastAsia="宋体" w:cs="宋体"/>
                <w:sz w:val="24"/>
                <w:szCs w:val="24"/>
                <w:highlight w:val="none"/>
                <w:lang w:val="zh-CN" w:eastAsia="zh-CN"/>
              </w:rPr>
              <w:t>基础类型</w:t>
            </w:r>
          </w:p>
        </w:tc>
        <w:tc>
          <w:tcPr>
            <w:tcW w:w="2640" w:type="dxa"/>
            <w:tcBorders>
              <w:top w:val="single" w:color="000000" w:sz="6" w:space="0"/>
              <w:left w:val="single" w:color="000000" w:sz="6" w:space="0"/>
              <w:bottom w:val="single" w:color="000000" w:sz="6" w:space="0"/>
              <w:tl2br w:val="nil"/>
              <w:tr2bl w:val="nil"/>
            </w:tcBorders>
            <w:shd w:val="clear" w:color="auto" w:fill="auto"/>
            <w:noWrap w:val="0"/>
            <w:vAlign w:val="center"/>
          </w:tcPr>
          <w:p w14:paraId="6A5A9695">
            <w:pPr>
              <w:keepNext w:val="0"/>
              <w:keepLines w:val="0"/>
              <w:pageBreakBefore w:val="0"/>
              <w:widowControl w:val="0"/>
              <w:kinsoku/>
              <w:wordWrap/>
              <w:overflowPunct/>
              <w:topLinePunct w:val="0"/>
              <w:autoSpaceDE/>
              <w:autoSpaceDN/>
              <w:bidi w:val="0"/>
              <w:adjustRightInd/>
              <w:snapToGrid/>
              <w:spacing w:line="360" w:lineRule="auto"/>
              <w:ind w:right="0"/>
              <w:jc w:val="center"/>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桩基承台</w:t>
            </w:r>
          </w:p>
        </w:tc>
      </w:tr>
      <w:tr w14:paraId="54EF6DF9">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shd w:val="clear" w:color="auto" w:fill="auto"/>
          <w:tblCellMar>
            <w:top w:w="45" w:type="dxa"/>
            <w:left w:w="45" w:type="dxa"/>
            <w:bottom w:w="45" w:type="dxa"/>
            <w:right w:w="45" w:type="dxa"/>
          </w:tblCellMar>
        </w:tblPrEx>
        <w:trPr>
          <w:trHeight w:val="738" w:hRule="atLeast"/>
          <w:jc w:val="center"/>
        </w:trPr>
        <w:tc>
          <w:tcPr>
            <w:tcW w:w="1680" w:type="dxa"/>
            <w:tcBorders>
              <w:top w:val="single" w:color="000000" w:sz="6" w:space="0"/>
              <w:right w:val="single" w:color="000000" w:sz="6" w:space="0"/>
              <w:tl2br w:val="nil"/>
              <w:tr2bl w:val="nil"/>
            </w:tcBorders>
            <w:shd w:val="clear" w:color="auto" w:fill="auto"/>
            <w:noWrap w:val="0"/>
            <w:vAlign w:val="center"/>
          </w:tcPr>
          <w:p w14:paraId="0C25FD97">
            <w:pPr>
              <w:keepNext w:val="0"/>
              <w:keepLines w:val="0"/>
              <w:pageBreakBefore w:val="0"/>
              <w:widowControl w:val="0"/>
              <w:kinsoku/>
              <w:wordWrap/>
              <w:overflowPunct/>
              <w:topLinePunct w:val="0"/>
              <w:autoSpaceDE/>
              <w:autoSpaceDN/>
              <w:bidi w:val="0"/>
              <w:adjustRightInd/>
              <w:snapToGrid/>
              <w:spacing w:line="360" w:lineRule="auto"/>
              <w:ind w:right="0"/>
              <w:jc w:val="center"/>
              <w:textAlignment w:val="auto"/>
              <w:outlineLvl w:val="9"/>
              <w:rPr>
                <w:rFonts w:hint="eastAsia" w:ascii="宋体" w:hAnsi="宋体" w:eastAsia="宋体" w:cs="宋体"/>
                <w:sz w:val="24"/>
                <w:szCs w:val="24"/>
                <w:highlight w:val="none"/>
                <w:lang w:val="zh-CN" w:eastAsia="zh-CN"/>
              </w:rPr>
            </w:pPr>
            <w:r>
              <w:rPr>
                <w:rFonts w:hint="eastAsia" w:ascii="宋体" w:hAnsi="宋体" w:eastAsia="宋体" w:cs="宋体"/>
                <w:sz w:val="24"/>
                <w:szCs w:val="24"/>
                <w:highlight w:val="none"/>
                <w:lang w:val="zh-CN" w:eastAsia="zh-CN"/>
              </w:rPr>
              <w:t>地上层数</w:t>
            </w:r>
          </w:p>
        </w:tc>
        <w:tc>
          <w:tcPr>
            <w:tcW w:w="3262" w:type="dxa"/>
            <w:gridSpan w:val="2"/>
            <w:tcBorders>
              <w:top w:val="single" w:color="000000" w:sz="6" w:space="0"/>
              <w:left w:val="single" w:color="000000" w:sz="6" w:space="0"/>
              <w:right w:val="single" w:color="000000" w:sz="6" w:space="0"/>
              <w:tl2br w:val="nil"/>
              <w:tr2bl w:val="nil"/>
            </w:tcBorders>
            <w:shd w:val="clear" w:color="auto" w:fill="auto"/>
            <w:noWrap w:val="0"/>
            <w:vAlign w:val="center"/>
          </w:tcPr>
          <w:p w14:paraId="7447B076">
            <w:pPr>
              <w:keepNext w:val="0"/>
              <w:keepLines w:val="0"/>
              <w:pageBreakBefore w:val="0"/>
              <w:widowControl w:val="0"/>
              <w:kinsoku/>
              <w:wordWrap/>
              <w:overflowPunct/>
              <w:topLinePunct w:val="0"/>
              <w:autoSpaceDE/>
              <w:autoSpaceDN/>
              <w:bidi w:val="0"/>
              <w:adjustRightInd/>
              <w:snapToGrid/>
              <w:spacing w:line="360" w:lineRule="auto"/>
              <w:ind w:right="0"/>
              <w:jc w:val="center"/>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w:t>
            </w:r>
          </w:p>
        </w:tc>
        <w:tc>
          <w:tcPr>
            <w:tcW w:w="1778" w:type="dxa"/>
            <w:tcBorders>
              <w:top w:val="single" w:color="000000" w:sz="6" w:space="0"/>
              <w:left w:val="single" w:color="000000" w:sz="6" w:space="0"/>
              <w:right w:val="single" w:color="000000" w:sz="6" w:space="0"/>
              <w:tl2br w:val="nil"/>
              <w:tr2bl w:val="nil"/>
            </w:tcBorders>
            <w:shd w:val="clear" w:color="auto" w:fill="auto"/>
            <w:noWrap w:val="0"/>
            <w:vAlign w:val="center"/>
          </w:tcPr>
          <w:p w14:paraId="577CCBC2">
            <w:pPr>
              <w:keepNext w:val="0"/>
              <w:keepLines w:val="0"/>
              <w:pageBreakBefore w:val="0"/>
              <w:widowControl w:val="0"/>
              <w:kinsoku/>
              <w:wordWrap/>
              <w:overflowPunct/>
              <w:topLinePunct w:val="0"/>
              <w:autoSpaceDE/>
              <w:autoSpaceDN/>
              <w:bidi w:val="0"/>
              <w:adjustRightInd/>
              <w:snapToGrid/>
              <w:spacing w:line="360" w:lineRule="auto"/>
              <w:ind w:right="0"/>
              <w:jc w:val="center"/>
              <w:textAlignment w:val="auto"/>
              <w:outlineLvl w:val="9"/>
              <w:rPr>
                <w:rFonts w:hint="eastAsia" w:ascii="宋体" w:hAnsi="宋体" w:eastAsia="宋体" w:cs="宋体"/>
                <w:sz w:val="24"/>
                <w:szCs w:val="24"/>
                <w:highlight w:val="none"/>
                <w:lang w:val="zh-CN" w:eastAsia="zh-CN"/>
              </w:rPr>
            </w:pPr>
            <w:r>
              <w:rPr>
                <w:rFonts w:hint="eastAsia" w:ascii="宋体" w:hAnsi="宋体" w:eastAsia="宋体" w:cs="宋体"/>
                <w:sz w:val="24"/>
                <w:szCs w:val="24"/>
                <w:highlight w:val="none"/>
                <w:lang w:val="zh-CN" w:eastAsia="zh-CN"/>
              </w:rPr>
              <w:t>地下层数</w:t>
            </w:r>
          </w:p>
        </w:tc>
        <w:tc>
          <w:tcPr>
            <w:tcW w:w="2640" w:type="dxa"/>
            <w:tcBorders>
              <w:top w:val="single" w:color="000000" w:sz="6" w:space="0"/>
              <w:left w:val="single" w:color="000000" w:sz="6" w:space="0"/>
              <w:tl2br w:val="nil"/>
              <w:tr2bl w:val="nil"/>
            </w:tcBorders>
            <w:shd w:val="clear" w:color="auto" w:fill="auto"/>
            <w:noWrap w:val="0"/>
            <w:vAlign w:val="center"/>
          </w:tcPr>
          <w:p w14:paraId="3571EAC3">
            <w:pPr>
              <w:keepNext w:val="0"/>
              <w:keepLines w:val="0"/>
              <w:pageBreakBefore w:val="0"/>
              <w:widowControl w:val="0"/>
              <w:kinsoku/>
              <w:wordWrap/>
              <w:overflowPunct/>
              <w:topLinePunct w:val="0"/>
              <w:autoSpaceDE/>
              <w:autoSpaceDN/>
              <w:bidi w:val="0"/>
              <w:adjustRightInd/>
              <w:snapToGrid/>
              <w:spacing w:line="360" w:lineRule="auto"/>
              <w:ind w:right="0"/>
              <w:jc w:val="center"/>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0</w:t>
            </w:r>
          </w:p>
        </w:tc>
      </w:tr>
    </w:tbl>
    <w:p w14:paraId="21AF2CF1">
      <w:pPr>
        <w:keepNext w:val="0"/>
        <w:keepLines w:val="0"/>
        <w:pageBreakBefore w:val="0"/>
        <w:kinsoku/>
        <w:wordWrap/>
        <w:overflowPunct/>
        <w:topLinePunct w:val="0"/>
        <w:autoSpaceDE/>
        <w:autoSpaceDN/>
        <w:bidi w:val="0"/>
        <w:adjustRightInd/>
        <w:snapToGrid/>
        <w:textAlignment w:val="auto"/>
        <w:outlineLvl w:val="9"/>
        <w:rPr>
          <w:rFonts w:hint="eastAsia" w:ascii="宋体" w:hAnsi="宋体" w:eastAsia="宋体" w:cs="宋体"/>
        </w:rPr>
      </w:pPr>
    </w:p>
    <w:p w14:paraId="3883520C">
      <w:pPr>
        <w:keepNext w:val="0"/>
        <w:keepLines w:val="0"/>
        <w:pageBreakBefore w:val="0"/>
        <w:numPr>
          <w:ilvl w:val="0"/>
          <w:numId w:val="0"/>
        </w:numPr>
        <w:kinsoku/>
        <w:wordWrap/>
        <w:overflowPunct/>
        <w:topLinePunct w:val="0"/>
        <w:autoSpaceDE/>
        <w:autoSpaceDN/>
        <w:bidi w:val="0"/>
        <w:adjustRightInd/>
        <w:snapToGrid/>
        <w:textAlignment w:val="auto"/>
        <w:outlineLvl w:val="9"/>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2.工程概况</w:t>
      </w:r>
      <w:bookmarkEnd w:id="4"/>
    </w:p>
    <w:p w14:paraId="6401344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流化床垃圾焚烧炉改建机械炉排炉项目地处雅达虹工业集中区中部偏东，建业大路北侧、化工大街东侧，北靠144县道，西南连通长虹大街，对外依托203国道通行，是松原生活垃圾焚烧发电专属厂区。其中烟气净化辅助车间建筑面积为624㎡，氨水站138.3㎡，均为单层厂房，基础采用预应力管桩承台基础，结构类型为钢筋混凝土框架结构，抗震设防烈度为8度，结构设计工作年限为50年。自然条件方面，基本风压为0.45KN/m²。</w:t>
      </w:r>
    </w:p>
    <w:p w14:paraId="6C1D31C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烟气净化辅助车间建筑平面尺寸1/21轴～27轴39.25m、1/Q轴～1/S轴14m，地面混凝土垫层标高-0.1m。1/21轴～1/23轴屋面结构顶面标高为15.0m，屋面板厚120mm，该区域模板支撑高度为15.1m；1/23轴～1/25轴屋面结构顶面标高为35.0m，屋面板厚150mm，该区域模板支撑高度为35.1m；1/25轴～27轴屋面结构顶面标高为27.5m，屋面板厚150mm，该区域模板支撑高度为27.6m；主体框架柱最大截面尺寸700mm×1500mm，屋面框架梁最大截面尺寸为400mm×1300mm，工程主体结构混凝土强度等级为C30。</w:t>
      </w:r>
    </w:p>
    <w:p w14:paraId="5A50ED2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氨水站建筑平面尺寸1轴～3轴10.0m、A轴～C轴12.0m，地面垫层标高-0.15m。屋面结构顶面标高为9.5m，屋面板厚130mm，模板支撑高度为9.65m，主体框架柱最大截面尺寸600mm×600mm，屋面框架梁最大截面尺寸为400mm×850mm，工程主体结构混凝土强度等级为C30。</w:t>
      </w:r>
    </w:p>
    <w:p w14:paraId="0686AA0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依据中华人民共和国住房和城乡建设部《危险性较大的分部分项工程安全管理规定》（住建部〔2018〕37号令）、《住房和城乡建设部办公厅文件关于实施〈危险性较大的分部分项工程安全管理规定〉有关问题的通知》（建办质〔2018〕31号）、吉林省住房和城乡建设厅关于印发《吉林省危险性较大的分部分项工程安全管理实施细则》的通知吉建规〔2023〕13号及相关文件规定，该工程模板支撑体系属于超过一定规模危险性较大的分部分项工程。</w:t>
      </w:r>
    </w:p>
    <w:p w14:paraId="1911C79B">
      <w:pPr>
        <w:keepNext w:val="0"/>
        <w:keepLines w:val="0"/>
        <w:pageBreakBefore w:val="0"/>
        <w:numPr>
          <w:ilvl w:val="0"/>
          <w:numId w:val="0"/>
        </w:numPr>
        <w:kinsoku/>
        <w:wordWrap/>
        <w:overflowPunct/>
        <w:topLinePunct w:val="0"/>
        <w:autoSpaceDE/>
        <w:autoSpaceDN/>
        <w:bidi w:val="0"/>
        <w:adjustRightInd/>
        <w:snapToGrid/>
        <w:spacing w:line="360" w:lineRule="auto"/>
        <w:textAlignment w:val="auto"/>
        <w:outlineLvl w:val="9"/>
        <w:rPr>
          <w:rFonts w:hint="eastAsia" w:ascii="宋体" w:hAnsi="宋体" w:eastAsia="宋体" w:cs="宋体"/>
          <w:b/>
          <w:bCs/>
          <w:color w:val="auto"/>
          <w:sz w:val="28"/>
          <w:szCs w:val="28"/>
          <w:lang w:val="en-US" w:eastAsia="zh-CN"/>
        </w:rPr>
      </w:pPr>
      <w:bookmarkStart w:id="5" w:name="_Toc10127"/>
      <w:r>
        <w:rPr>
          <w:rFonts w:hint="eastAsia" w:ascii="宋体" w:hAnsi="宋体" w:eastAsia="宋体" w:cs="宋体"/>
          <w:b/>
          <w:bCs/>
          <w:color w:val="auto"/>
          <w:sz w:val="28"/>
          <w:szCs w:val="28"/>
          <w:lang w:val="en-US" w:eastAsia="zh-CN"/>
        </w:rPr>
        <w:t>3.模板支撑体系基础形式</w:t>
      </w:r>
      <w:bookmarkEnd w:id="5"/>
    </w:p>
    <w:p w14:paraId="2E27CA5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烟气净化辅助车间屋面结构模板支撑体系的立杆基础为地基基础，基础承台及地梁施工完成后，进行土方回填，独立基础肥槽的回填总厚度为1.65m。回填采用素土分层夯实，每层厚度不大于250mm，经环刀法检测压实系数需≥0.95。回填土填上部浇筑200mm厚C20混凝土随打随压光，混凝土内配置10@200双向绑扎，混凝土强度满足80%以上方可进行模板支撑架的搭设。回填土地基承载力特征值经平板荷载试验检测，需满足fak≥100KPa。模板支撑立杆底座下铺设垫板，垫板采用木跳板，尺寸为长度4m、厚度不小于50mm、宽度不小于200mm。</w:t>
      </w:r>
    </w:p>
    <w:p w14:paraId="3A9BC1B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outlineLvl w:val="9"/>
        <w:rPr>
          <w:rFonts w:hint="eastAsia" w:ascii="宋体" w:hAnsi="宋体" w:eastAsia="宋体" w:cs="宋体"/>
          <w:color w:val="FF0000"/>
          <w:sz w:val="28"/>
          <w:szCs w:val="28"/>
          <w:lang w:val="en-US" w:eastAsia="zh-CN"/>
        </w:rPr>
      </w:pPr>
      <w:r>
        <w:rPr>
          <w:rFonts w:hint="eastAsia" w:ascii="宋体" w:hAnsi="宋体" w:eastAsia="宋体" w:cs="宋体"/>
          <w:color w:val="auto"/>
          <w:sz w:val="28"/>
          <w:szCs w:val="28"/>
          <w:lang w:val="en-US" w:eastAsia="zh-CN"/>
        </w:rPr>
        <w:t>氨水站屋面结构模板支撑体系的立杆基础为地基基础，基础承台及地梁施工完成后，进行土方回填，独立基础肥槽的回填总厚度为1.10m。回填采用素土分层夯实，每层厚度不大于250mm，经环刀法检测压实系数需≥0.94。回填土填至-0.800m标高处后，铺设500mm厚三七灰土，压实系数不小于94%，上部铺设150mm厚碎石灌砂垫层至-0.150m标高处。地基承载力特征值经平板荷载试验检测，需满足fak≥100KPa。模板支撑立杆底座下铺设垫板，垫板采用木跳板，尺寸为长度4m、厚度不小于50mm、宽度不小于200mm。</w:t>
      </w:r>
    </w:p>
    <w:p w14:paraId="16F84A8C">
      <w:pPr>
        <w:keepNext w:val="0"/>
        <w:keepLines w:val="0"/>
        <w:pageBreakBefore w:val="0"/>
        <w:widowControl w:val="0"/>
        <w:numPr>
          <w:ilvl w:val="0"/>
          <w:numId w:val="2"/>
        </w:numPr>
        <w:kinsoku/>
        <w:wordWrap/>
        <w:overflowPunct/>
        <w:topLinePunct w:val="0"/>
        <w:autoSpaceDE/>
        <w:autoSpaceDN/>
        <w:bidi w:val="0"/>
        <w:adjustRightInd/>
        <w:snapToGrid/>
        <w:spacing w:beforeLines="0" w:afterLines="0" w:line="360" w:lineRule="auto"/>
        <w:ind w:leftChars="0"/>
        <w:textAlignment w:val="auto"/>
        <w:outlineLvl w:val="9"/>
        <w:rPr>
          <w:rFonts w:hint="eastAsia" w:ascii="宋体" w:hAnsi="宋体" w:eastAsia="宋体" w:cs="宋体"/>
          <w:b/>
          <w:bCs/>
          <w:color w:val="auto"/>
          <w:sz w:val="28"/>
          <w:szCs w:val="28"/>
          <w:lang w:val="zh-CN"/>
        </w:rPr>
      </w:pPr>
      <w:bookmarkStart w:id="6" w:name="_Toc26264"/>
      <w:r>
        <w:rPr>
          <w:rFonts w:hint="eastAsia" w:ascii="宋体" w:hAnsi="宋体" w:eastAsia="宋体" w:cs="宋体"/>
          <w:b/>
          <w:bCs/>
          <w:color w:val="auto"/>
          <w:sz w:val="28"/>
          <w:szCs w:val="28"/>
          <w:lang w:val="zh-CN"/>
        </w:rPr>
        <w:t>危大工程特点</w:t>
      </w:r>
      <w:bookmarkEnd w:id="6"/>
    </w:p>
    <w:p w14:paraId="346B8892">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560" w:firstLineChars="200"/>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（1）危险性分析</w:t>
      </w:r>
    </w:p>
    <w:p w14:paraId="1188380E">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560" w:firstLineChars="200"/>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1模板支架搭设高度H：35.1m≥8m</w:t>
      </w:r>
    </w:p>
    <w:p w14:paraId="7F8D9DFC">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560" w:firstLineChars="200"/>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2模板支架搭设跨度B：14m＜18m</w:t>
      </w:r>
    </w:p>
    <w:p w14:paraId="11958E7E">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560" w:firstLineChars="200"/>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3施工总荷载：</w:t>
      </w:r>
    </w:p>
    <w:p w14:paraId="474D0C9E">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560" w:firstLineChars="200"/>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S=1.3×(G1k+G2k×a+G3k×a)+1.5×γL×Q1k</w:t>
      </w:r>
    </w:p>
    <w:p w14:paraId="05AA8A5E">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560" w:firstLineChars="200"/>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=1.3×(0.9+24×0.15+1.1×0.15)+1.5×0.9×2.5</w:t>
      </w:r>
    </w:p>
    <w:p w14:paraId="054368A3">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560" w:firstLineChars="200"/>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=9.44kN/m2&lt;15kN/m2</w:t>
      </w:r>
    </w:p>
    <w:p w14:paraId="71BAA4D6">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560" w:firstLineChars="200"/>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4集中线荷载：</w:t>
      </w:r>
    </w:p>
    <w:p w14:paraId="5A0F378C">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560" w:firstLineChars="200"/>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S=b[1.3×(G1k+G2k×h+G3k×h)+1.5×γL×Q1k]</w:t>
      </w:r>
    </w:p>
    <w:p w14:paraId="311EE2B2">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560" w:firstLineChars="200"/>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=0.4×[1.3×(0.9+24×1.3+1.5×1.3)+1.5×0.9×2.5]</w:t>
      </w:r>
    </w:p>
    <w:p w14:paraId="1E6448C1">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560" w:firstLineChars="200"/>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=19.056kN/m&lt;20kN/m</w:t>
      </w:r>
    </w:p>
    <w:p w14:paraId="1670A879">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560" w:firstLineChars="200"/>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综上可知，根据住房城乡建设部办公厅关于实施《危险性较大的分部分项工程安全管理规定》有关问题的通知建办质(2018)31号，此模板工程属“超过一定规模的危险性较大的分部分项工程范围”，条文规定：施工单位应当组织专家对专项方案进行论证。施工单位应当根据论证报告修改完善专项方案，专项施工方案应当由施工单位技术负责人审核签字、加盖单位公章，并由总监理工程师审查签字、加盖执业印章后方可实施。</w:t>
      </w:r>
    </w:p>
    <w:p w14:paraId="399576BF">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560" w:firstLineChars="200"/>
        <w:textAlignment w:val="auto"/>
        <w:outlineLvl w:val="9"/>
        <w:rPr>
          <w:rFonts w:hint="eastAsia" w:ascii="宋体" w:hAnsi="宋体" w:eastAsia="宋体" w:cs="宋体"/>
          <w:color w:val="auto"/>
          <w:sz w:val="28"/>
          <w:szCs w:val="28"/>
          <w:lang w:val="zh-CN" w:eastAsia="zh-CN"/>
        </w:rPr>
      </w:pPr>
      <w:r>
        <w:rPr>
          <w:rFonts w:hint="eastAsia" w:ascii="宋体" w:hAnsi="宋体" w:eastAsia="宋体" w:cs="宋体"/>
          <w:color w:val="auto"/>
          <w:sz w:val="28"/>
          <w:szCs w:val="28"/>
          <w:lang w:val="zh-CN" w:eastAsia="zh-CN"/>
        </w:rPr>
        <w:t>（2）难点：工期紧，梁板钢筋密，砼振捣困难。</w:t>
      </w:r>
    </w:p>
    <w:p w14:paraId="346ED998">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560" w:firstLineChars="200"/>
        <w:textAlignment w:val="auto"/>
        <w:outlineLvl w:val="9"/>
        <w:rPr>
          <w:rFonts w:hint="eastAsia" w:ascii="宋体" w:hAnsi="宋体" w:eastAsia="宋体" w:cs="宋体"/>
          <w:color w:val="auto"/>
          <w:sz w:val="28"/>
          <w:szCs w:val="28"/>
          <w:lang w:val="zh-CN" w:eastAsia="zh-CN"/>
        </w:rPr>
      </w:pPr>
      <w:r>
        <w:rPr>
          <w:rFonts w:hint="eastAsia" w:ascii="宋体" w:hAnsi="宋体" w:eastAsia="宋体" w:cs="宋体"/>
          <w:color w:val="auto"/>
          <w:sz w:val="28"/>
          <w:szCs w:val="28"/>
          <w:lang w:val="zh-CN" w:eastAsia="zh-CN"/>
        </w:rPr>
        <w:t>（3）重点：确保高支模稳定、安全，无事故，钢筋砼结构质量满足要求。</w:t>
      </w:r>
    </w:p>
    <w:p w14:paraId="41C5120C">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560" w:firstLineChars="200"/>
        <w:textAlignment w:val="auto"/>
        <w:outlineLvl w:val="9"/>
        <w:rPr>
          <w:rFonts w:hint="eastAsia" w:ascii="宋体" w:hAnsi="宋体" w:eastAsia="宋体" w:cs="宋体"/>
          <w:color w:val="FF0000"/>
          <w:sz w:val="28"/>
          <w:szCs w:val="28"/>
          <w:lang w:val="zh-CN"/>
        </w:rPr>
      </w:pPr>
      <w:r>
        <w:rPr>
          <w:rFonts w:hint="eastAsia" w:ascii="宋体" w:hAnsi="宋体" w:eastAsia="宋体" w:cs="宋体"/>
          <w:color w:val="auto"/>
          <w:sz w:val="28"/>
          <w:szCs w:val="28"/>
          <w:lang w:val="zh-CN" w:eastAsia="zh-CN"/>
        </w:rPr>
        <w:t>（4）本工程危险性较大的分部分项工程为：结构</w:t>
      </w:r>
      <w:r>
        <w:rPr>
          <w:rFonts w:hint="eastAsia" w:ascii="宋体" w:hAnsi="宋体" w:eastAsia="宋体" w:cs="宋体"/>
          <w:color w:val="auto"/>
          <w:sz w:val="28"/>
          <w:szCs w:val="28"/>
          <w:lang w:val="en-US" w:eastAsia="zh-CN"/>
        </w:rPr>
        <w:t>各</w:t>
      </w:r>
      <w:r>
        <w:rPr>
          <w:rFonts w:hint="eastAsia" w:ascii="宋体" w:hAnsi="宋体" w:eastAsia="宋体" w:cs="宋体"/>
          <w:color w:val="auto"/>
          <w:sz w:val="28"/>
          <w:szCs w:val="28"/>
          <w:lang w:val="zh-CN" w:eastAsia="zh-CN"/>
        </w:rPr>
        <w:t>部位的超</w:t>
      </w:r>
      <w:r>
        <w:rPr>
          <w:rFonts w:hint="eastAsia" w:ascii="宋体" w:hAnsi="宋体" w:eastAsia="宋体" w:cs="宋体"/>
          <w:color w:val="auto"/>
          <w:sz w:val="28"/>
          <w:szCs w:val="28"/>
          <w:lang w:val="en-US" w:eastAsia="zh-CN"/>
        </w:rPr>
        <w:t>限</w:t>
      </w:r>
      <w:r>
        <w:rPr>
          <w:rFonts w:hint="eastAsia" w:ascii="宋体" w:hAnsi="宋体" w:eastAsia="宋体" w:cs="宋体"/>
          <w:color w:val="auto"/>
          <w:sz w:val="28"/>
          <w:szCs w:val="28"/>
          <w:lang w:val="zh-CN" w:eastAsia="zh-CN"/>
        </w:rPr>
        <w:t>模板支撑架的施工，结构高支模基本情况如下：</w:t>
      </w:r>
    </w:p>
    <w:p w14:paraId="5C5750BB">
      <w:pPr>
        <w:keepNext w:val="0"/>
        <w:keepLines w:val="0"/>
        <w:pageBreakBefore w:val="0"/>
        <w:widowControl w:val="0"/>
        <w:kinsoku/>
        <w:wordWrap/>
        <w:overflowPunct/>
        <w:topLinePunct w:val="0"/>
        <w:autoSpaceDE/>
        <w:autoSpaceDN/>
        <w:bidi w:val="0"/>
        <w:adjustRightInd/>
        <w:snapToGrid/>
        <w:spacing w:beforeLines="0" w:afterLines="0" w:line="360" w:lineRule="auto"/>
        <w:ind w:firstLine="482"/>
        <w:jc w:val="center"/>
        <w:textAlignment w:val="auto"/>
        <w:outlineLvl w:val="9"/>
        <w:rPr>
          <w:rFonts w:hint="eastAsia" w:ascii="宋体" w:hAnsi="宋体" w:eastAsia="宋体" w:cs="宋体"/>
          <w:color w:val="auto"/>
          <w:sz w:val="24"/>
          <w:szCs w:val="24"/>
          <w:lang w:val="zh-CN"/>
        </w:rPr>
      </w:pPr>
      <w:r>
        <w:rPr>
          <w:rFonts w:hint="eastAsia" w:ascii="宋体" w:hAnsi="宋体" w:eastAsia="宋体" w:cs="宋体"/>
          <w:color w:val="auto"/>
          <w:sz w:val="24"/>
          <w:szCs w:val="24"/>
          <w:lang w:val="en-US" w:eastAsia="zh-CN"/>
        </w:rPr>
        <w:t>模板支撑梁板一览表</w:t>
      </w:r>
    </w:p>
    <w:tbl>
      <w:tblPr>
        <w:tblStyle w:val="15"/>
        <w:tblW w:w="9090"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5" w:type="dxa"/>
          <w:bottom w:w="0" w:type="dxa"/>
          <w:right w:w="105" w:type="dxa"/>
        </w:tblCellMar>
      </w:tblPr>
      <w:tblGrid>
        <w:gridCol w:w="2200"/>
        <w:gridCol w:w="3992"/>
        <w:gridCol w:w="2898"/>
      </w:tblGrid>
      <w:tr w14:paraId="39C93D1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5" w:type="dxa"/>
            <w:bottom w:w="0" w:type="dxa"/>
            <w:right w:w="105" w:type="dxa"/>
          </w:tblCellMar>
        </w:tblPrEx>
        <w:trPr>
          <w:trHeight w:val="360" w:hRule="atLeast"/>
          <w:jc w:val="center"/>
        </w:trPr>
        <w:tc>
          <w:tcPr>
            <w:tcW w:w="2200" w:type="dxa"/>
            <w:tcBorders>
              <w:tl2br w:val="nil"/>
              <w:tr2bl w:val="nil"/>
            </w:tcBorders>
            <w:shd w:val="clear" w:color="auto" w:fill="FFFFFF"/>
            <w:noWrap w:val="0"/>
            <w:vAlign w:val="center"/>
          </w:tcPr>
          <w:p w14:paraId="5AEF7579">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en-US" w:eastAsia="zh-CN"/>
              </w:rPr>
              <w:t>高大模板支撑</w:t>
            </w:r>
            <w:r>
              <w:rPr>
                <w:rFonts w:hint="eastAsia" w:ascii="宋体" w:hAnsi="宋体" w:eastAsia="宋体" w:cs="宋体"/>
                <w:color w:val="auto"/>
                <w:sz w:val="24"/>
                <w:szCs w:val="24"/>
                <w:lang w:val="zh-CN"/>
              </w:rPr>
              <w:t>内容</w:t>
            </w:r>
          </w:p>
        </w:tc>
        <w:tc>
          <w:tcPr>
            <w:tcW w:w="6890" w:type="dxa"/>
            <w:gridSpan w:val="2"/>
            <w:tcBorders>
              <w:tl2br w:val="nil"/>
              <w:tr2bl w:val="nil"/>
            </w:tcBorders>
            <w:shd w:val="clear" w:color="auto" w:fill="FFFFFF"/>
            <w:noWrap w:val="0"/>
            <w:vAlign w:val="center"/>
          </w:tcPr>
          <w:p w14:paraId="678A4E97">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截面及位置</w:t>
            </w:r>
          </w:p>
        </w:tc>
      </w:tr>
      <w:tr w14:paraId="3BFE639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5" w:type="dxa"/>
            <w:bottom w:w="0" w:type="dxa"/>
            <w:right w:w="105" w:type="dxa"/>
          </w:tblCellMar>
        </w:tblPrEx>
        <w:trPr>
          <w:trHeight w:val="255" w:hRule="atLeast"/>
          <w:jc w:val="center"/>
        </w:trPr>
        <w:tc>
          <w:tcPr>
            <w:tcW w:w="2200" w:type="dxa"/>
            <w:tcBorders>
              <w:tl2br w:val="nil"/>
              <w:tr2bl w:val="nil"/>
            </w:tcBorders>
            <w:shd w:val="clear" w:color="auto" w:fill="FFFFFF"/>
            <w:noWrap w:val="0"/>
            <w:vAlign w:val="center"/>
          </w:tcPr>
          <w:p w14:paraId="3F56D565">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名称</w:t>
            </w:r>
          </w:p>
        </w:tc>
        <w:tc>
          <w:tcPr>
            <w:tcW w:w="3992" w:type="dxa"/>
            <w:tcBorders>
              <w:tl2br w:val="nil"/>
              <w:tr2bl w:val="nil"/>
            </w:tcBorders>
            <w:shd w:val="clear" w:color="auto" w:fill="FFFFFF"/>
            <w:noWrap w:val="0"/>
            <w:vAlign w:val="center"/>
          </w:tcPr>
          <w:p w14:paraId="7A7F5A6C">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截面</w:t>
            </w:r>
          </w:p>
        </w:tc>
        <w:tc>
          <w:tcPr>
            <w:tcW w:w="2898" w:type="dxa"/>
            <w:tcBorders>
              <w:tl2br w:val="nil"/>
              <w:tr2bl w:val="nil"/>
            </w:tcBorders>
            <w:shd w:val="clear" w:color="auto" w:fill="FFFFFF"/>
            <w:noWrap w:val="0"/>
            <w:vAlign w:val="center"/>
          </w:tcPr>
          <w:p w14:paraId="192A8E0E">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位置</w:t>
            </w:r>
          </w:p>
        </w:tc>
      </w:tr>
      <w:tr w14:paraId="19767A3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5" w:type="dxa"/>
            <w:bottom w:w="0" w:type="dxa"/>
            <w:right w:w="105" w:type="dxa"/>
          </w:tblCellMar>
        </w:tblPrEx>
        <w:trPr>
          <w:trHeight w:val="255" w:hRule="atLeast"/>
          <w:jc w:val="center"/>
        </w:trPr>
        <w:tc>
          <w:tcPr>
            <w:tcW w:w="9090" w:type="dxa"/>
            <w:gridSpan w:val="3"/>
            <w:tcBorders>
              <w:tl2br w:val="nil"/>
              <w:tr2bl w:val="nil"/>
            </w:tcBorders>
            <w:shd w:val="clear" w:color="auto" w:fill="FFFFFF"/>
            <w:noWrap w:val="0"/>
            <w:vAlign w:val="center"/>
          </w:tcPr>
          <w:p w14:paraId="732E5B7A">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en-US" w:eastAsia="zh-CN"/>
              </w:rPr>
              <w:t>烟气净化辅助车间</w:t>
            </w:r>
            <w:r>
              <w:rPr>
                <w:rFonts w:hint="eastAsia" w:ascii="宋体" w:hAnsi="宋体" w:eastAsia="宋体" w:cs="宋体"/>
                <w:color w:val="auto"/>
                <w:sz w:val="24"/>
                <w:szCs w:val="24"/>
                <w:lang w:val="zh-CN" w:eastAsia="zh-CN"/>
              </w:rPr>
              <w:t>1/21轴～1/23轴</w:t>
            </w:r>
          </w:p>
        </w:tc>
      </w:tr>
      <w:tr w14:paraId="53A27AC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5" w:type="dxa"/>
            <w:bottom w:w="0" w:type="dxa"/>
            <w:right w:w="105" w:type="dxa"/>
          </w:tblCellMar>
        </w:tblPrEx>
        <w:trPr>
          <w:trHeight w:val="555" w:hRule="atLeast"/>
          <w:jc w:val="center"/>
        </w:trPr>
        <w:tc>
          <w:tcPr>
            <w:tcW w:w="2200" w:type="dxa"/>
            <w:tcBorders>
              <w:tl2br w:val="nil"/>
              <w:tr2bl w:val="nil"/>
            </w:tcBorders>
            <w:shd w:val="clear" w:color="auto" w:fill="FFFFFF"/>
            <w:noWrap w:val="0"/>
            <w:vAlign w:val="center"/>
          </w:tcPr>
          <w:p w14:paraId="464F724C">
            <w:pPr>
              <w:keepNext w:val="0"/>
              <w:keepLines w:val="0"/>
              <w:pageBreakBefore w:val="0"/>
              <w:widowControl w:val="0"/>
              <w:kinsoku/>
              <w:wordWrap/>
              <w:overflowPunct/>
              <w:topLinePunct w:val="0"/>
              <w:autoSpaceDE/>
              <w:autoSpaceDN/>
              <w:bidi w:val="0"/>
              <w:adjustRightInd/>
              <w:snapToGrid/>
              <w:spacing w:beforeLines="0" w:afterLines="0"/>
              <w:jc w:val="both"/>
              <w:textAlignment w:val="auto"/>
              <w:rPr>
                <w:rFonts w:hint="eastAsia" w:ascii="宋体" w:hAnsi="宋体" w:eastAsia="宋体" w:cs="宋体"/>
                <w:color w:val="auto"/>
                <w:kern w:val="2"/>
                <w:sz w:val="24"/>
                <w:szCs w:val="24"/>
                <w:lang w:val="en-US" w:eastAsia="zh-CN"/>
              </w:rPr>
            </w:pPr>
            <w:r>
              <w:rPr>
                <w:rFonts w:hint="eastAsia" w:ascii="宋体" w:hAnsi="宋体" w:eastAsia="宋体" w:cs="宋体"/>
                <w:color w:val="auto"/>
                <w:sz w:val="24"/>
                <w:szCs w:val="24"/>
                <w:lang w:val="en-US" w:eastAsia="zh-CN"/>
              </w:rPr>
              <w:t>WKL1(2)</w:t>
            </w:r>
          </w:p>
        </w:tc>
        <w:tc>
          <w:tcPr>
            <w:tcW w:w="3992" w:type="dxa"/>
            <w:tcBorders>
              <w:tl2br w:val="nil"/>
              <w:tr2bl w:val="nil"/>
            </w:tcBorders>
            <w:shd w:val="clear" w:color="auto" w:fill="FFFFFF"/>
            <w:noWrap w:val="0"/>
            <w:vAlign w:val="center"/>
          </w:tcPr>
          <w:p w14:paraId="5306DBF9">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kern w:val="2"/>
                <w:sz w:val="24"/>
                <w:szCs w:val="24"/>
                <w:lang w:val="en-US" w:eastAsia="zh-CN"/>
              </w:rPr>
            </w:pPr>
            <w:r>
              <w:rPr>
                <w:rFonts w:hint="eastAsia" w:ascii="宋体" w:hAnsi="宋体" w:eastAsia="宋体" w:cs="宋体"/>
                <w:color w:val="auto"/>
                <w:sz w:val="24"/>
                <w:szCs w:val="24"/>
                <w:lang w:val="en-US" w:eastAsia="zh-CN"/>
              </w:rPr>
              <w:t>300x700</w:t>
            </w:r>
          </w:p>
        </w:tc>
        <w:tc>
          <w:tcPr>
            <w:tcW w:w="2898" w:type="dxa"/>
            <w:tcBorders>
              <w:tl2br w:val="nil"/>
              <w:tr2bl w:val="nil"/>
            </w:tcBorders>
            <w:shd w:val="clear" w:color="auto" w:fill="FFFFFF"/>
            <w:noWrap w:val="0"/>
            <w:vAlign w:val="center"/>
          </w:tcPr>
          <w:p w14:paraId="2371BFCD">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kern w:val="2"/>
                <w:sz w:val="24"/>
                <w:szCs w:val="24"/>
                <w:lang w:val="zh-CN" w:eastAsia="zh-CN"/>
              </w:rPr>
            </w:pPr>
            <w:r>
              <w:rPr>
                <w:rFonts w:hint="eastAsia" w:ascii="宋体" w:hAnsi="宋体" w:eastAsia="宋体" w:cs="宋体"/>
                <w:color w:val="auto"/>
                <w:sz w:val="24"/>
                <w:szCs w:val="24"/>
                <w:lang w:val="en-US" w:eastAsia="zh-CN"/>
              </w:rPr>
              <w:t>15m标高</w:t>
            </w:r>
            <w:r>
              <w:rPr>
                <w:rFonts w:hint="eastAsia" w:ascii="宋体" w:hAnsi="宋体" w:eastAsia="宋体" w:cs="宋体"/>
                <w:color w:val="auto"/>
                <w:sz w:val="24"/>
                <w:szCs w:val="24"/>
                <w:lang w:val="zh-CN" w:eastAsia="zh-CN"/>
              </w:rPr>
              <w:t>框架梁</w:t>
            </w:r>
          </w:p>
        </w:tc>
      </w:tr>
      <w:tr w14:paraId="2190B67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5" w:type="dxa"/>
            <w:bottom w:w="0" w:type="dxa"/>
            <w:right w:w="105" w:type="dxa"/>
          </w:tblCellMar>
        </w:tblPrEx>
        <w:trPr>
          <w:trHeight w:val="555" w:hRule="atLeast"/>
          <w:jc w:val="center"/>
        </w:trPr>
        <w:tc>
          <w:tcPr>
            <w:tcW w:w="2200" w:type="dxa"/>
            <w:tcBorders>
              <w:tl2br w:val="nil"/>
              <w:tr2bl w:val="nil"/>
            </w:tcBorders>
            <w:shd w:val="clear" w:color="auto" w:fill="FFFFFF"/>
            <w:noWrap w:val="0"/>
            <w:vAlign w:val="center"/>
          </w:tcPr>
          <w:p w14:paraId="6584591B">
            <w:pPr>
              <w:keepNext w:val="0"/>
              <w:keepLines w:val="0"/>
              <w:pageBreakBefore w:val="0"/>
              <w:widowControl w:val="0"/>
              <w:kinsoku/>
              <w:wordWrap/>
              <w:overflowPunct/>
              <w:topLinePunct w:val="0"/>
              <w:autoSpaceDE/>
              <w:autoSpaceDN/>
              <w:bidi w:val="0"/>
              <w:adjustRightInd/>
              <w:snapToGrid/>
              <w:spacing w:beforeLines="0" w:afterLines="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WKL2(1)</w:t>
            </w:r>
          </w:p>
        </w:tc>
        <w:tc>
          <w:tcPr>
            <w:tcW w:w="3992" w:type="dxa"/>
            <w:tcBorders>
              <w:tl2br w:val="nil"/>
              <w:tr2bl w:val="nil"/>
            </w:tcBorders>
            <w:shd w:val="clear" w:color="auto" w:fill="FFFFFF"/>
            <w:noWrap w:val="0"/>
            <w:vAlign w:val="center"/>
          </w:tcPr>
          <w:p w14:paraId="66B31709">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300x700</w:t>
            </w:r>
          </w:p>
        </w:tc>
        <w:tc>
          <w:tcPr>
            <w:tcW w:w="2898" w:type="dxa"/>
            <w:tcBorders>
              <w:tl2br w:val="nil"/>
              <w:tr2bl w:val="nil"/>
            </w:tcBorders>
            <w:shd w:val="clear" w:color="auto" w:fill="FFFFFF"/>
            <w:noWrap w:val="0"/>
            <w:vAlign w:val="center"/>
          </w:tcPr>
          <w:p w14:paraId="633D0CD5">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15m标高</w:t>
            </w:r>
            <w:r>
              <w:rPr>
                <w:rFonts w:hint="eastAsia" w:ascii="宋体" w:hAnsi="宋体" w:eastAsia="宋体" w:cs="宋体"/>
                <w:color w:val="auto"/>
                <w:sz w:val="24"/>
                <w:szCs w:val="24"/>
                <w:lang w:val="zh-CN" w:eastAsia="zh-CN"/>
              </w:rPr>
              <w:t>框架梁</w:t>
            </w:r>
          </w:p>
        </w:tc>
      </w:tr>
      <w:tr w14:paraId="2CF10D8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5" w:type="dxa"/>
            <w:bottom w:w="0" w:type="dxa"/>
            <w:right w:w="105" w:type="dxa"/>
          </w:tblCellMar>
        </w:tblPrEx>
        <w:trPr>
          <w:trHeight w:val="555" w:hRule="atLeast"/>
          <w:jc w:val="center"/>
        </w:trPr>
        <w:tc>
          <w:tcPr>
            <w:tcW w:w="2200" w:type="dxa"/>
            <w:tcBorders>
              <w:tl2br w:val="nil"/>
              <w:tr2bl w:val="nil"/>
            </w:tcBorders>
            <w:shd w:val="clear" w:color="auto" w:fill="FFFFFF"/>
            <w:noWrap w:val="0"/>
            <w:vAlign w:val="center"/>
          </w:tcPr>
          <w:p w14:paraId="3B5F029A">
            <w:pPr>
              <w:keepNext w:val="0"/>
              <w:keepLines w:val="0"/>
              <w:pageBreakBefore w:val="0"/>
              <w:widowControl w:val="0"/>
              <w:kinsoku/>
              <w:wordWrap/>
              <w:overflowPunct/>
              <w:topLinePunct w:val="0"/>
              <w:autoSpaceDE/>
              <w:autoSpaceDN/>
              <w:bidi w:val="0"/>
              <w:adjustRightInd/>
              <w:snapToGrid/>
              <w:spacing w:beforeLines="0" w:afterLines="0"/>
              <w:jc w:val="both"/>
              <w:textAlignment w:val="auto"/>
              <w:rPr>
                <w:rFonts w:hint="eastAsia" w:ascii="宋体" w:hAnsi="宋体" w:eastAsia="宋体" w:cs="宋体"/>
                <w:color w:val="auto"/>
                <w:kern w:val="2"/>
                <w:sz w:val="24"/>
                <w:szCs w:val="24"/>
                <w:lang w:val="en-US" w:eastAsia="zh-CN"/>
              </w:rPr>
            </w:pPr>
            <w:r>
              <w:rPr>
                <w:rFonts w:hint="eastAsia" w:ascii="宋体" w:hAnsi="宋体" w:eastAsia="宋体" w:cs="宋体"/>
                <w:color w:val="auto"/>
                <w:sz w:val="24"/>
                <w:szCs w:val="24"/>
                <w:lang w:val="en-US" w:eastAsia="zh-CN"/>
              </w:rPr>
              <w:t>屋面板</w:t>
            </w:r>
          </w:p>
        </w:tc>
        <w:tc>
          <w:tcPr>
            <w:tcW w:w="3992" w:type="dxa"/>
            <w:tcBorders>
              <w:tl2br w:val="nil"/>
              <w:tr2bl w:val="nil"/>
            </w:tcBorders>
            <w:shd w:val="clear" w:color="auto" w:fill="FFFFFF"/>
            <w:noWrap w:val="0"/>
            <w:vAlign w:val="center"/>
          </w:tcPr>
          <w:p w14:paraId="60C952FD">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kern w:val="2"/>
                <w:sz w:val="24"/>
                <w:szCs w:val="24"/>
                <w:lang w:val="en-US" w:eastAsia="zh-CN"/>
              </w:rPr>
            </w:pPr>
            <w:r>
              <w:rPr>
                <w:rFonts w:hint="eastAsia" w:ascii="宋体" w:hAnsi="宋体" w:eastAsia="宋体" w:cs="宋体"/>
                <w:color w:val="auto"/>
                <w:sz w:val="24"/>
                <w:szCs w:val="24"/>
                <w:lang w:val="en-US" w:eastAsia="zh-CN"/>
              </w:rPr>
              <w:t>120mm</w:t>
            </w:r>
          </w:p>
        </w:tc>
        <w:tc>
          <w:tcPr>
            <w:tcW w:w="2898" w:type="dxa"/>
            <w:tcBorders>
              <w:tl2br w:val="nil"/>
              <w:tr2bl w:val="nil"/>
            </w:tcBorders>
            <w:shd w:val="clear" w:color="auto" w:fill="FFFFFF"/>
            <w:noWrap w:val="0"/>
            <w:vAlign w:val="center"/>
          </w:tcPr>
          <w:p w14:paraId="4D38B5A6">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kern w:val="2"/>
                <w:sz w:val="24"/>
                <w:szCs w:val="24"/>
                <w:lang w:val="en-US" w:eastAsia="zh-CN"/>
              </w:rPr>
            </w:pPr>
            <w:r>
              <w:rPr>
                <w:rFonts w:hint="eastAsia" w:ascii="宋体" w:hAnsi="宋体" w:eastAsia="宋体" w:cs="宋体"/>
                <w:color w:val="auto"/>
                <w:sz w:val="24"/>
                <w:szCs w:val="24"/>
                <w:lang w:val="en-US" w:eastAsia="zh-CN"/>
              </w:rPr>
              <w:t>15m标高屋面板</w:t>
            </w:r>
          </w:p>
        </w:tc>
      </w:tr>
      <w:tr w14:paraId="2070A91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5" w:type="dxa"/>
            <w:bottom w:w="0" w:type="dxa"/>
            <w:right w:w="105" w:type="dxa"/>
          </w:tblCellMar>
        </w:tblPrEx>
        <w:trPr>
          <w:trHeight w:val="555" w:hRule="atLeast"/>
          <w:jc w:val="center"/>
        </w:trPr>
        <w:tc>
          <w:tcPr>
            <w:tcW w:w="9090" w:type="dxa"/>
            <w:gridSpan w:val="3"/>
            <w:tcBorders>
              <w:tl2br w:val="nil"/>
              <w:tr2bl w:val="nil"/>
            </w:tcBorders>
            <w:shd w:val="clear" w:color="auto" w:fill="FFFFFF"/>
            <w:noWrap w:val="0"/>
            <w:vAlign w:val="center"/>
          </w:tcPr>
          <w:p w14:paraId="4026EE74">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烟气净化辅助车间</w:t>
            </w:r>
            <w:r>
              <w:rPr>
                <w:rFonts w:hint="eastAsia" w:ascii="宋体" w:hAnsi="宋体" w:eastAsia="宋体" w:cs="宋体"/>
                <w:color w:val="auto"/>
                <w:sz w:val="24"/>
                <w:szCs w:val="24"/>
                <w:lang w:val="zh-CN" w:eastAsia="zh-CN"/>
              </w:rPr>
              <w:t>1/2</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lang w:val="zh-CN" w:eastAsia="zh-CN"/>
              </w:rPr>
              <w:t>轴～</w:t>
            </w:r>
            <w:r>
              <w:rPr>
                <w:rFonts w:hint="eastAsia" w:ascii="宋体" w:hAnsi="宋体" w:eastAsia="宋体" w:cs="宋体"/>
                <w:color w:val="auto"/>
                <w:sz w:val="24"/>
                <w:szCs w:val="24"/>
                <w:lang w:val="en-US" w:eastAsia="zh-CN"/>
              </w:rPr>
              <w:t>27</w:t>
            </w:r>
            <w:r>
              <w:rPr>
                <w:rFonts w:hint="eastAsia" w:ascii="宋体" w:hAnsi="宋体" w:eastAsia="宋体" w:cs="宋体"/>
                <w:color w:val="auto"/>
                <w:sz w:val="24"/>
                <w:szCs w:val="24"/>
                <w:lang w:val="zh-CN" w:eastAsia="zh-CN"/>
              </w:rPr>
              <w:t>轴</w:t>
            </w:r>
          </w:p>
        </w:tc>
      </w:tr>
      <w:tr w14:paraId="7C5A8F4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5" w:type="dxa"/>
            <w:bottom w:w="0" w:type="dxa"/>
            <w:right w:w="105" w:type="dxa"/>
          </w:tblCellMar>
        </w:tblPrEx>
        <w:trPr>
          <w:trHeight w:val="555" w:hRule="atLeast"/>
          <w:jc w:val="center"/>
        </w:trPr>
        <w:tc>
          <w:tcPr>
            <w:tcW w:w="2200" w:type="dxa"/>
            <w:tcBorders>
              <w:tl2br w:val="nil"/>
              <w:tr2bl w:val="nil"/>
            </w:tcBorders>
            <w:shd w:val="clear" w:color="auto" w:fill="FFFFFF"/>
            <w:noWrap w:val="0"/>
            <w:vAlign w:val="center"/>
          </w:tcPr>
          <w:p w14:paraId="49998957">
            <w:pPr>
              <w:keepNext w:val="0"/>
              <w:keepLines w:val="0"/>
              <w:pageBreakBefore w:val="0"/>
              <w:widowControl w:val="0"/>
              <w:kinsoku/>
              <w:wordWrap/>
              <w:overflowPunct/>
              <w:topLinePunct w:val="0"/>
              <w:autoSpaceDE/>
              <w:autoSpaceDN/>
              <w:bidi w:val="0"/>
              <w:adjustRightInd/>
              <w:snapToGrid/>
              <w:spacing w:beforeLines="0" w:afterLines="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WKL1(2)</w:t>
            </w:r>
          </w:p>
        </w:tc>
        <w:tc>
          <w:tcPr>
            <w:tcW w:w="3992" w:type="dxa"/>
            <w:tcBorders>
              <w:tl2br w:val="nil"/>
              <w:tr2bl w:val="nil"/>
            </w:tcBorders>
            <w:shd w:val="clear" w:color="auto" w:fill="FFFFFF"/>
            <w:noWrap w:val="0"/>
            <w:vAlign w:val="center"/>
          </w:tcPr>
          <w:p w14:paraId="2701EF5B">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350x1000</w:t>
            </w:r>
          </w:p>
        </w:tc>
        <w:tc>
          <w:tcPr>
            <w:tcW w:w="2898" w:type="dxa"/>
            <w:tcBorders>
              <w:tl2br w:val="nil"/>
              <w:tr2bl w:val="nil"/>
            </w:tcBorders>
            <w:shd w:val="clear" w:color="auto" w:fill="FFFFFF"/>
            <w:noWrap w:val="0"/>
            <w:vAlign w:val="center"/>
          </w:tcPr>
          <w:p w14:paraId="3CD53CEE">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27.5m标高</w:t>
            </w:r>
            <w:r>
              <w:rPr>
                <w:rFonts w:hint="eastAsia" w:ascii="宋体" w:hAnsi="宋体" w:eastAsia="宋体" w:cs="宋体"/>
                <w:color w:val="auto"/>
                <w:sz w:val="24"/>
                <w:szCs w:val="24"/>
                <w:lang w:val="zh-CN" w:eastAsia="zh-CN"/>
              </w:rPr>
              <w:t>框架梁</w:t>
            </w:r>
          </w:p>
        </w:tc>
      </w:tr>
      <w:tr w14:paraId="4F9195A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5" w:type="dxa"/>
            <w:bottom w:w="0" w:type="dxa"/>
            <w:right w:w="105" w:type="dxa"/>
          </w:tblCellMar>
        </w:tblPrEx>
        <w:trPr>
          <w:trHeight w:val="555" w:hRule="atLeast"/>
          <w:jc w:val="center"/>
        </w:trPr>
        <w:tc>
          <w:tcPr>
            <w:tcW w:w="2200" w:type="dxa"/>
            <w:tcBorders>
              <w:tl2br w:val="nil"/>
              <w:tr2bl w:val="nil"/>
            </w:tcBorders>
            <w:shd w:val="clear" w:color="auto" w:fill="FFFFFF"/>
            <w:noWrap w:val="0"/>
            <w:vAlign w:val="center"/>
          </w:tcPr>
          <w:p w14:paraId="73393A29">
            <w:pPr>
              <w:keepNext w:val="0"/>
              <w:keepLines w:val="0"/>
              <w:pageBreakBefore w:val="0"/>
              <w:widowControl w:val="0"/>
              <w:kinsoku/>
              <w:wordWrap/>
              <w:overflowPunct/>
              <w:topLinePunct w:val="0"/>
              <w:autoSpaceDE/>
              <w:autoSpaceDN/>
              <w:bidi w:val="0"/>
              <w:adjustRightInd/>
              <w:snapToGrid/>
              <w:spacing w:beforeLines="0" w:afterLines="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WKL2(1)</w:t>
            </w:r>
          </w:p>
        </w:tc>
        <w:tc>
          <w:tcPr>
            <w:tcW w:w="3992" w:type="dxa"/>
            <w:tcBorders>
              <w:tl2br w:val="nil"/>
              <w:tr2bl w:val="nil"/>
            </w:tcBorders>
            <w:shd w:val="clear" w:color="auto" w:fill="FFFFFF"/>
            <w:noWrap w:val="0"/>
            <w:vAlign w:val="center"/>
          </w:tcPr>
          <w:p w14:paraId="68C24E8B">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400x1300</w:t>
            </w:r>
          </w:p>
        </w:tc>
        <w:tc>
          <w:tcPr>
            <w:tcW w:w="2898" w:type="dxa"/>
            <w:tcBorders>
              <w:tl2br w:val="nil"/>
              <w:tr2bl w:val="nil"/>
            </w:tcBorders>
            <w:shd w:val="clear" w:color="auto" w:fill="FFFFFF"/>
            <w:noWrap w:val="0"/>
            <w:vAlign w:val="center"/>
          </w:tcPr>
          <w:p w14:paraId="11918E70">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27.5m标高</w:t>
            </w:r>
            <w:r>
              <w:rPr>
                <w:rFonts w:hint="eastAsia" w:ascii="宋体" w:hAnsi="宋体" w:eastAsia="宋体" w:cs="宋体"/>
                <w:color w:val="auto"/>
                <w:sz w:val="24"/>
                <w:szCs w:val="24"/>
                <w:lang w:val="zh-CN" w:eastAsia="zh-CN"/>
              </w:rPr>
              <w:t>框架梁</w:t>
            </w:r>
          </w:p>
        </w:tc>
      </w:tr>
      <w:tr w14:paraId="58D7742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5" w:type="dxa"/>
            <w:bottom w:w="0" w:type="dxa"/>
            <w:right w:w="105" w:type="dxa"/>
          </w:tblCellMar>
        </w:tblPrEx>
        <w:trPr>
          <w:trHeight w:val="555" w:hRule="atLeast"/>
          <w:jc w:val="center"/>
        </w:trPr>
        <w:tc>
          <w:tcPr>
            <w:tcW w:w="2200" w:type="dxa"/>
            <w:tcBorders>
              <w:tl2br w:val="nil"/>
              <w:tr2bl w:val="nil"/>
            </w:tcBorders>
            <w:shd w:val="clear" w:color="auto" w:fill="FFFFFF"/>
            <w:noWrap w:val="0"/>
            <w:vAlign w:val="center"/>
          </w:tcPr>
          <w:p w14:paraId="30592510">
            <w:pPr>
              <w:keepNext w:val="0"/>
              <w:keepLines w:val="0"/>
              <w:pageBreakBefore w:val="0"/>
              <w:widowControl w:val="0"/>
              <w:kinsoku/>
              <w:wordWrap/>
              <w:overflowPunct/>
              <w:topLinePunct w:val="0"/>
              <w:autoSpaceDE/>
              <w:autoSpaceDN/>
              <w:bidi w:val="0"/>
              <w:adjustRightInd/>
              <w:snapToGrid/>
              <w:spacing w:beforeLines="0" w:afterLines="0"/>
              <w:jc w:val="both"/>
              <w:textAlignment w:val="auto"/>
              <w:rPr>
                <w:rFonts w:hint="eastAsia" w:ascii="宋体" w:hAnsi="宋体" w:eastAsia="宋体" w:cs="宋体"/>
                <w:color w:val="auto"/>
                <w:kern w:val="2"/>
                <w:sz w:val="24"/>
                <w:szCs w:val="24"/>
                <w:lang w:val="en-US" w:eastAsia="zh-CN"/>
              </w:rPr>
            </w:pPr>
            <w:r>
              <w:rPr>
                <w:rFonts w:hint="eastAsia" w:ascii="宋体" w:hAnsi="宋体" w:eastAsia="宋体" w:cs="宋体"/>
                <w:color w:val="auto"/>
                <w:sz w:val="24"/>
                <w:szCs w:val="24"/>
                <w:lang w:val="en-US" w:eastAsia="zh-CN"/>
              </w:rPr>
              <w:t>WKL3(2)</w:t>
            </w:r>
          </w:p>
        </w:tc>
        <w:tc>
          <w:tcPr>
            <w:tcW w:w="3992" w:type="dxa"/>
            <w:tcBorders>
              <w:tl2br w:val="nil"/>
              <w:tr2bl w:val="nil"/>
            </w:tcBorders>
            <w:shd w:val="clear" w:color="auto" w:fill="FFFFFF"/>
            <w:noWrap w:val="0"/>
            <w:vAlign w:val="center"/>
          </w:tcPr>
          <w:p w14:paraId="09753166">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kern w:val="2"/>
                <w:sz w:val="24"/>
                <w:szCs w:val="24"/>
                <w:lang w:val="en-US" w:eastAsia="zh-CN"/>
              </w:rPr>
            </w:pPr>
            <w:r>
              <w:rPr>
                <w:rFonts w:hint="eastAsia" w:ascii="宋体" w:hAnsi="宋体" w:eastAsia="宋体" w:cs="宋体"/>
                <w:color w:val="auto"/>
                <w:sz w:val="24"/>
                <w:szCs w:val="24"/>
                <w:lang w:val="en-US" w:eastAsia="zh-CN"/>
              </w:rPr>
              <w:t>300x700</w:t>
            </w:r>
          </w:p>
        </w:tc>
        <w:tc>
          <w:tcPr>
            <w:tcW w:w="2898" w:type="dxa"/>
            <w:tcBorders>
              <w:tl2br w:val="nil"/>
              <w:tr2bl w:val="nil"/>
            </w:tcBorders>
            <w:shd w:val="clear" w:color="auto" w:fill="FFFFFF"/>
            <w:noWrap w:val="0"/>
            <w:vAlign w:val="center"/>
          </w:tcPr>
          <w:p w14:paraId="6A93EC8D">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kern w:val="2"/>
                <w:sz w:val="24"/>
                <w:szCs w:val="24"/>
                <w:lang w:val="en-US" w:eastAsia="zh-CN"/>
              </w:rPr>
            </w:pPr>
            <w:r>
              <w:rPr>
                <w:rFonts w:hint="eastAsia" w:ascii="宋体" w:hAnsi="宋体" w:eastAsia="宋体" w:cs="宋体"/>
                <w:color w:val="auto"/>
                <w:sz w:val="24"/>
                <w:szCs w:val="24"/>
                <w:lang w:val="en-US" w:eastAsia="zh-CN"/>
              </w:rPr>
              <w:t>27.5m标高</w:t>
            </w:r>
            <w:r>
              <w:rPr>
                <w:rFonts w:hint="eastAsia" w:ascii="宋体" w:hAnsi="宋体" w:eastAsia="宋体" w:cs="宋体"/>
                <w:color w:val="auto"/>
                <w:sz w:val="24"/>
                <w:szCs w:val="24"/>
                <w:lang w:val="zh-CN" w:eastAsia="zh-CN"/>
              </w:rPr>
              <w:t>框架梁</w:t>
            </w:r>
          </w:p>
        </w:tc>
      </w:tr>
      <w:tr w14:paraId="00B83EA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5" w:type="dxa"/>
            <w:bottom w:w="0" w:type="dxa"/>
            <w:right w:w="105" w:type="dxa"/>
          </w:tblCellMar>
        </w:tblPrEx>
        <w:trPr>
          <w:trHeight w:val="555" w:hRule="atLeast"/>
          <w:jc w:val="center"/>
        </w:trPr>
        <w:tc>
          <w:tcPr>
            <w:tcW w:w="2200" w:type="dxa"/>
            <w:tcBorders>
              <w:tl2br w:val="nil"/>
              <w:tr2bl w:val="nil"/>
            </w:tcBorders>
            <w:shd w:val="clear" w:color="auto" w:fill="FFFFFF"/>
            <w:noWrap w:val="0"/>
            <w:vAlign w:val="center"/>
          </w:tcPr>
          <w:p w14:paraId="5423D6DD">
            <w:pPr>
              <w:keepNext w:val="0"/>
              <w:keepLines w:val="0"/>
              <w:pageBreakBefore w:val="0"/>
              <w:widowControl w:val="0"/>
              <w:kinsoku/>
              <w:wordWrap/>
              <w:overflowPunct/>
              <w:topLinePunct w:val="0"/>
              <w:autoSpaceDE/>
              <w:autoSpaceDN/>
              <w:bidi w:val="0"/>
              <w:adjustRightInd/>
              <w:snapToGrid/>
              <w:spacing w:beforeLines="0" w:afterLines="0"/>
              <w:jc w:val="both"/>
              <w:textAlignment w:val="auto"/>
              <w:rPr>
                <w:rFonts w:hint="eastAsia" w:ascii="宋体" w:hAnsi="宋体" w:eastAsia="宋体" w:cs="宋体"/>
                <w:color w:val="auto"/>
                <w:kern w:val="2"/>
                <w:sz w:val="24"/>
                <w:szCs w:val="24"/>
                <w:lang w:val="en-US" w:eastAsia="zh-CN"/>
              </w:rPr>
            </w:pPr>
            <w:r>
              <w:rPr>
                <w:rFonts w:hint="eastAsia" w:ascii="宋体" w:hAnsi="宋体" w:eastAsia="宋体" w:cs="宋体"/>
                <w:color w:val="auto"/>
                <w:sz w:val="24"/>
                <w:szCs w:val="24"/>
                <w:lang w:val="en-US" w:eastAsia="zh-CN"/>
              </w:rPr>
              <w:t>KL1(4)</w:t>
            </w:r>
          </w:p>
        </w:tc>
        <w:tc>
          <w:tcPr>
            <w:tcW w:w="3992" w:type="dxa"/>
            <w:tcBorders>
              <w:tl2br w:val="nil"/>
              <w:tr2bl w:val="nil"/>
            </w:tcBorders>
            <w:shd w:val="clear" w:color="auto" w:fill="FFFFFF"/>
            <w:noWrap w:val="0"/>
            <w:vAlign w:val="center"/>
          </w:tcPr>
          <w:p w14:paraId="3D96DC1D">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kern w:val="2"/>
                <w:sz w:val="24"/>
                <w:szCs w:val="24"/>
                <w:lang w:val="en-US" w:eastAsia="zh-CN"/>
              </w:rPr>
            </w:pPr>
            <w:r>
              <w:rPr>
                <w:rFonts w:hint="eastAsia" w:ascii="宋体" w:hAnsi="宋体" w:eastAsia="宋体" w:cs="宋体"/>
                <w:color w:val="auto"/>
                <w:sz w:val="24"/>
                <w:szCs w:val="24"/>
                <w:lang w:val="en-US" w:eastAsia="zh-CN"/>
              </w:rPr>
              <w:t>300x800</w:t>
            </w:r>
          </w:p>
        </w:tc>
        <w:tc>
          <w:tcPr>
            <w:tcW w:w="2898" w:type="dxa"/>
            <w:tcBorders>
              <w:tl2br w:val="nil"/>
              <w:tr2bl w:val="nil"/>
            </w:tcBorders>
            <w:shd w:val="clear" w:color="auto" w:fill="FFFFFF"/>
            <w:noWrap w:val="0"/>
            <w:vAlign w:val="center"/>
          </w:tcPr>
          <w:p w14:paraId="51F08690">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kern w:val="2"/>
                <w:sz w:val="24"/>
                <w:szCs w:val="24"/>
                <w:lang w:val="en-US" w:eastAsia="zh-CN"/>
              </w:rPr>
            </w:pPr>
            <w:r>
              <w:rPr>
                <w:rFonts w:hint="eastAsia" w:ascii="宋体" w:hAnsi="宋体" w:eastAsia="宋体" w:cs="宋体"/>
                <w:color w:val="auto"/>
                <w:sz w:val="24"/>
                <w:szCs w:val="24"/>
                <w:lang w:val="en-US" w:eastAsia="zh-CN"/>
              </w:rPr>
              <w:t>27.5m标高</w:t>
            </w:r>
            <w:r>
              <w:rPr>
                <w:rFonts w:hint="eastAsia" w:ascii="宋体" w:hAnsi="宋体" w:eastAsia="宋体" w:cs="宋体"/>
                <w:color w:val="auto"/>
                <w:sz w:val="24"/>
                <w:szCs w:val="24"/>
                <w:lang w:val="zh-CN" w:eastAsia="zh-CN"/>
              </w:rPr>
              <w:t>框架梁</w:t>
            </w:r>
          </w:p>
        </w:tc>
      </w:tr>
      <w:tr w14:paraId="4E346F9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5" w:type="dxa"/>
            <w:bottom w:w="0" w:type="dxa"/>
            <w:right w:w="105" w:type="dxa"/>
          </w:tblCellMar>
        </w:tblPrEx>
        <w:trPr>
          <w:trHeight w:val="555" w:hRule="atLeast"/>
          <w:jc w:val="center"/>
        </w:trPr>
        <w:tc>
          <w:tcPr>
            <w:tcW w:w="2200" w:type="dxa"/>
            <w:tcBorders>
              <w:tl2br w:val="nil"/>
              <w:tr2bl w:val="nil"/>
            </w:tcBorders>
            <w:shd w:val="clear" w:color="auto" w:fill="FFFFFF"/>
            <w:noWrap w:val="0"/>
            <w:vAlign w:val="center"/>
          </w:tcPr>
          <w:p w14:paraId="6ECD817B">
            <w:pPr>
              <w:keepNext w:val="0"/>
              <w:keepLines w:val="0"/>
              <w:pageBreakBefore w:val="0"/>
              <w:widowControl w:val="0"/>
              <w:kinsoku/>
              <w:wordWrap/>
              <w:overflowPunct/>
              <w:topLinePunct w:val="0"/>
              <w:autoSpaceDE/>
              <w:autoSpaceDN/>
              <w:bidi w:val="0"/>
              <w:adjustRightInd/>
              <w:snapToGrid/>
              <w:spacing w:beforeLines="0" w:afterLines="0"/>
              <w:jc w:val="both"/>
              <w:textAlignment w:val="auto"/>
              <w:rPr>
                <w:rFonts w:hint="eastAsia" w:ascii="宋体" w:hAnsi="宋体" w:eastAsia="宋体" w:cs="宋体"/>
                <w:color w:val="auto"/>
                <w:kern w:val="2"/>
                <w:sz w:val="24"/>
                <w:szCs w:val="24"/>
                <w:lang w:val="en-US" w:eastAsia="zh-CN"/>
              </w:rPr>
            </w:pPr>
            <w:r>
              <w:rPr>
                <w:rFonts w:hint="eastAsia" w:ascii="宋体" w:hAnsi="宋体" w:eastAsia="宋体" w:cs="宋体"/>
                <w:color w:val="auto"/>
                <w:sz w:val="24"/>
                <w:szCs w:val="24"/>
                <w:lang w:val="en-US" w:eastAsia="zh-CN"/>
              </w:rPr>
              <w:t>KL2(2)</w:t>
            </w:r>
          </w:p>
        </w:tc>
        <w:tc>
          <w:tcPr>
            <w:tcW w:w="3992" w:type="dxa"/>
            <w:tcBorders>
              <w:tl2br w:val="nil"/>
              <w:tr2bl w:val="nil"/>
            </w:tcBorders>
            <w:shd w:val="clear" w:color="auto" w:fill="FFFFFF"/>
            <w:noWrap w:val="0"/>
            <w:vAlign w:val="center"/>
          </w:tcPr>
          <w:p w14:paraId="3FA768B9">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kern w:val="2"/>
                <w:sz w:val="24"/>
                <w:szCs w:val="24"/>
                <w:lang w:val="en-US" w:eastAsia="zh-CN"/>
              </w:rPr>
            </w:pPr>
            <w:r>
              <w:rPr>
                <w:rFonts w:hint="eastAsia" w:ascii="宋体" w:hAnsi="宋体" w:eastAsia="宋体" w:cs="宋体"/>
                <w:color w:val="auto"/>
                <w:sz w:val="24"/>
                <w:szCs w:val="24"/>
                <w:lang w:val="en-US" w:eastAsia="zh-CN"/>
              </w:rPr>
              <w:t>350x1000</w:t>
            </w:r>
          </w:p>
        </w:tc>
        <w:tc>
          <w:tcPr>
            <w:tcW w:w="2898" w:type="dxa"/>
            <w:tcBorders>
              <w:tl2br w:val="nil"/>
              <w:tr2bl w:val="nil"/>
            </w:tcBorders>
            <w:shd w:val="clear" w:color="auto" w:fill="FFFFFF"/>
            <w:noWrap w:val="0"/>
            <w:vAlign w:val="center"/>
          </w:tcPr>
          <w:p w14:paraId="31ED9D9A">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kern w:val="2"/>
                <w:sz w:val="24"/>
                <w:szCs w:val="24"/>
                <w:lang w:val="en-US" w:eastAsia="zh-CN"/>
              </w:rPr>
            </w:pPr>
            <w:r>
              <w:rPr>
                <w:rFonts w:hint="eastAsia" w:ascii="宋体" w:hAnsi="宋体" w:eastAsia="宋体" w:cs="宋体"/>
                <w:color w:val="auto"/>
                <w:sz w:val="24"/>
                <w:szCs w:val="24"/>
                <w:lang w:val="en-US" w:eastAsia="zh-CN"/>
              </w:rPr>
              <w:t>27.5m标高</w:t>
            </w:r>
            <w:r>
              <w:rPr>
                <w:rFonts w:hint="eastAsia" w:ascii="宋体" w:hAnsi="宋体" w:eastAsia="宋体" w:cs="宋体"/>
                <w:color w:val="auto"/>
                <w:sz w:val="24"/>
                <w:szCs w:val="24"/>
                <w:lang w:val="zh-CN" w:eastAsia="zh-CN"/>
              </w:rPr>
              <w:t>框架梁</w:t>
            </w:r>
          </w:p>
        </w:tc>
      </w:tr>
      <w:tr w14:paraId="3CA559C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5" w:type="dxa"/>
            <w:bottom w:w="0" w:type="dxa"/>
            <w:right w:w="105" w:type="dxa"/>
          </w:tblCellMar>
        </w:tblPrEx>
        <w:trPr>
          <w:trHeight w:val="555" w:hRule="atLeast"/>
          <w:jc w:val="center"/>
        </w:trPr>
        <w:tc>
          <w:tcPr>
            <w:tcW w:w="2200" w:type="dxa"/>
            <w:tcBorders>
              <w:tl2br w:val="nil"/>
              <w:tr2bl w:val="nil"/>
            </w:tcBorders>
            <w:shd w:val="clear" w:color="auto" w:fill="FFFFFF"/>
            <w:noWrap w:val="0"/>
            <w:vAlign w:val="center"/>
          </w:tcPr>
          <w:p w14:paraId="110E6CFC">
            <w:pPr>
              <w:keepNext w:val="0"/>
              <w:keepLines w:val="0"/>
              <w:pageBreakBefore w:val="0"/>
              <w:widowControl w:val="0"/>
              <w:kinsoku/>
              <w:wordWrap/>
              <w:overflowPunct/>
              <w:topLinePunct w:val="0"/>
              <w:autoSpaceDE/>
              <w:autoSpaceDN/>
              <w:bidi w:val="0"/>
              <w:adjustRightInd/>
              <w:snapToGrid/>
              <w:spacing w:beforeLines="0" w:afterLines="0"/>
              <w:jc w:val="both"/>
              <w:textAlignment w:val="auto"/>
              <w:rPr>
                <w:rFonts w:hint="eastAsia" w:ascii="宋体" w:hAnsi="宋体" w:eastAsia="宋体" w:cs="宋体"/>
                <w:color w:val="auto"/>
                <w:kern w:val="2"/>
                <w:sz w:val="24"/>
                <w:szCs w:val="24"/>
                <w:lang w:val="en-US" w:eastAsia="zh-CN"/>
              </w:rPr>
            </w:pPr>
            <w:r>
              <w:rPr>
                <w:rFonts w:hint="eastAsia" w:ascii="宋体" w:hAnsi="宋体" w:eastAsia="宋体" w:cs="宋体"/>
                <w:color w:val="auto"/>
                <w:sz w:val="24"/>
                <w:szCs w:val="24"/>
                <w:lang w:val="en-US" w:eastAsia="zh-CN"/>
              </w:rPr>
              <w:t>屋面板</w:t>
            </w:r>
          </w:p>
        </w:tc>
        <w:tc>
          <w:tcPr>
            <w:tcW w:w="3992" w:type="dxa"/>
            <w:tcBorders>
              <w:tl2br w:val="nil"/>
              <w:tr2bl w:val="nil"/>
            </w:tcBorders>
            <w:shd w:val="clear" w:color="auto" w:fill="FFFFFF"/>
            <w:noWrap w:val="0"/>
            <w:vAlign w:val="center"/>
          </w:tcPr>
          <w:p w14:paraId="45B1242B">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kern w:val="2"/>
                <w:sz w:val="24"/>
                <w:szCs w:val="24"/>
                <w:lang w:val="en-US" w:eastAsia="zh-CN"/>
              </w:rPr>
            </w:pPr>
            <w:r>
              <w:rPr>
                <w:rFonts w:hint="eastAsia" w:ascii="宋体" w:hAnsi="宋体" w:eastAsia="宋体" w:cs="宋体"/>
                <w:color w:val="auto"/>
                <w:sz w:val="24"/>
                <w:szCs w:val="24"/>
                <w:lang w:val="en-US" w:eastAsia="zh-CN"/>
              </w:rPr>
              <w:t>150mm</w:t>
            </w:r>
          </w:p>
        </w:tc>
        <w:tc>
          <w:tcPr>
            <w:tcW w:w="2898" w:type="dxa"/>
            <w:tcBorders>
              <w:tl2br w:val="nil"/>
              <w:tr2bl w:val="nil"/>
            </w:tcBorders>
            <w:shd w:val="clear" w:color="auto" w:fill="FFFFFF"/>
            <w:noWrap w:val="0"/>
            <w:vAlign w:val="center"/>
          </w:tcPr>
          <w:p w14:paraId="124326A0">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kern w:val="2"/>
                <w:sz w:val="24"/>
                <w:szCs w:val="24"/>
                <w:lang w:val="en-US" w:eastAsia="zh-CN"/>
              </w:rPr>
            </w:pPr>
            <w:r>
              <w:rPr>
                <w:rFonts w:hint="eastAsia" w:ascii="宋体" w:hAnsi="宋体" w:eastAsia="宋体" w:cs="宋体"/>
                <w:color w:val="auto"/>
                <w:sz w:val="24"/>
                <w:szCs w:val="24"/>
                <w:lang w:val="en-US" w:eastAsia="zh-CN"/>
              </w:rPr>
              <w:t>27.5m标高屋面板</w:t>
            </w:r>
          </w:p>
        </w:tc>
      </w:tr>
      <w:tr w14:paraId="3991BF7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5" w:type="dxa"/>
            <w:bottom w:w="0" w:type="dxa"/>
            <w:right w:w="105" w:type="dxa"/>
          </w:tblCellMar>
        </w:tblPrEx>
        <w:trPr>
          <w:trHeight w:val="555" w:hRule="atLeast"/>
          <w:jc w:val="center"/>
        </w:trPr>
        <w:tc>
          <w:tcPr>
            <w:tcW w:w="9090" w:type="dxa"/>
            <w:gridSpan w:val="3"/>
            <w:tcBorders>
              <w:tl2br w:val="nil"/>
              <w:tr2bl w:val="nil"/>
            </w:tcBorders>
            <w:shd w:val="clear" w:color="auto" w:fill="FFFFFF"/>
            <w:noWrap w:val="0"/>
            <w:vAlign w:val="center"/>
          </w:tcPr>
          <w:p w14:paraId="1226B7EB">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kern w:val="2"/>
                <w:sz w:val="24"/>
                <w:szCs w:val="24"/>
                <w:lang w:val="en-US" w:eastAsia="zh-CN"/>
              </w:rPr>
            </w:pPr>
            <w:r>
              <w:rPr>
                <w:rFonts w:hint="eastAsia" w:ascii="宋体" w:hAnsi="宋体" w:eastAsia="宋体" w:cs="宋体"/>
                <w:color w:val="auto"/>
                <w:sz w:val="24"/>
                <w:szCs w:val="24"/>
                <w:lang w:val="en-US" w:eastAsia="zh-CN"/>
              </w:rPr>
              <w:t>烟气净化辅助车间</w:t>
            </w:r>
            <w:r>
              <w:rPr>
                <w:rFonts w:hint="eastAsia" w:ascii="宋体" w:hAnsi="宋体" w:eastAsia="宋体" w:cs="宋体"/>
                <w:color w:val="auto"/>
                <w:sz w:val="24"/>
                <w:szCs w:val="24"/>
                <w:lang w:val="zh-CN" w:eastAsia="zh-CN"/>
              </w:rPr>
              <w:t>1/2</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lang w:val="zh-CN" w:eastAsia="zh-CN"/>
              </w:rPr>
              <w:t>轴～</w:t>
            </w:r>
            <w:r>
              <w:rPr>
                <w:rFonts w:hint="eastAsia" w:ascii="宋体" w:hAnsi="宋体" w:eastAsia="宋体" w:cs="宋体"/>
                <w:color w:val="auto"/>
                <w:sz w:val="24"/>
                <w:szCs w:val="24"/>
                <w:lang w:val="en-US" w:eastAsia="zh-CN"/>
              </w:rPr>
              <w:t>1/25</w:t>
            </w:r>
            <w:r>
              <w:rPr>
                <w:rFonts w:hint="eastAsia" w:ascii="宋体" w:hAnsi="宋体" w:eastAsia="宋体" w:cs="宋体"/>
                <w:color w:val="auto"/>
                <w:sz w:val="24"/>
                <w:szCs w:val="24"/>
                <w:lang w:val="zh-CN" w:eastAsia="zh-CN"/>
              </w:rPr>
              <w:t>轴</w:t>
            </w:r>
          </w:p>
        </w:tc>
      </w:tr>
      <w:tr w14:paraId="0ADC9EF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5" w:type="dxa"/>
            <w:bottom w:w="0" w:type="dxa"/>
            <w:right w:w="105" w:type="dxa"/>
          </w:tblCellMar>
        </w:tblPrEx>
        <w:trPr>
          <w:trHeight w:val="555" w:hRule="atLeast"/>
          <w:jc w:val="center"/>
        </w:trPr>
        <w:tc>
          <w:tcPr>
            <w:tcW w:w="2200" w:type="dxa"/>
            <w:tcBorders>
              <w:tl2br w:val="nil"/>
              <w:tr2bl w:val="nil"/>
            </w:tcBorders>
            <w:shd w:val="clear" w:color="auto" w:fill="FFFFFF"/>
            <w:noWrap w:val="0"/>
            <w:vAlign w:val="center"/>
          </w:tcPr>
          <w:p w14:paraId="018EEE91">
            <w:pPr>
              <w:keepNext w:val="0"/>
              <w:keepLines w:val="0"/>
              <w:pageBreakBefore w:val="0"/>
              <w:widowControl w:val="0"/>
              <w:kinsoku/>
              <w:wordWrap/>
              <w:overflowPunct/>
              <w:topLinePunct w:val="0"/>
              <w:autoSpaceDE/>
              <w:autoSpaceDN/>
              <w:bidi w:val="0"/>
              <w:adjustRightInd/>
              <w:snapToGrid/>
              <w:spacing w:beforeLines="0" w:afterLines="0"/>
              <w:jc w:val="both"/>
              <w:textAlignment w:val="auto"/>
              <w:rPr>
                <w:rFonts w:hint="eastAsia" w:ascii="宋体" w:hAnsi="宋体" w:eastAsia="宋体" w:cs="宋体"/>
                <w:color w:val="auto"/>
                <w:kern w:val="2"/>
                <w:sz w:val="24"/>
                <w:szCs w:val="24"/>
                <w:lang w:val="en-US" w:eastAsia="zh-CN"/>
              </w:rPr>
            </w:pPr>
            <w:r>
              <w:rPr>
                <w:rFonts w:hint="eastAsia" w:ascii="宋体" w:hAnsi="宋体" w:eastAsia="宋体" w:cs="宋体"/>
                <w:color w:val="auto"/>
                <w:sz w:val="24"/>
                <w:szCs w:val="24"/>
                <w:lang w:val="en-US" w:eastAsia="zh-CN"/>
              </w:rPr>
              <w:t>WKL1(2)</w:t>
            </w:r>
          </w:p>
        </w:tc>
        <w:tc>
          <w:tcPr>
            <w:tcW w:w="3992" w:type="dxa"/>
            <w:tcBorders>
              <w:tl2br w:val="nil"/>
              <w:tr2bl w:val="nil"/>
            </w:tcBorders>
            <w:shd w:val="clear" w:color="auto" w:fill="FFFFFF"/>
            <w:noWrap w:val="0"/>
            <w:vAlign w:val="center"/>
          </w:tcPr>
          <w:p w14:paraId="79E64698">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kern w:val="2"/>
                <w:sz w:val="24"/>
                <w:szCs w:val="24"/>
                <w:lang w:val="en-US" w:eastAsia="zh-CN"/>
              </w:rPr>
            </w:pPr>
            <w:r>
              <w:rPr>
                <w:rFonts w:hint="eastAsia" w:ascii="宋体" w:hAnsi="宋体" w:eastAsia="宋体" w:cs="宋体"/>
                <w:color w:val="auto"/>
                <w:sz w:val="24"/>
                <w:szCs w:val="24"/>
                <w:lang w:val="en-US" w:eastAsia="zh-CN"/>
              </w:rPr>
              <w:t>300x800</w:t>
            </w:r>
          </w:p>
        </w:tc>
        <w:tc>
          <w:tcPr>
            <w:tcW w:w="2898" w:type="dxa"/>
            <w:tcBorders>
              <w:tl2br w:val="nil"/>
              <w:tr2bl w:val="nil"/>
            </w:tcBorders>
            <w:shd w:val="clear" w:color="auto" w:fill="FFFFFF"/>
            <w:noWrap w:val="0"/>
            <w:vAlign w:val="center"/>
          </w:tcPr>
          <w:p w14:paraId="4C6E7E5C">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kern w:val="2"/>
                <w:sz w:val="24"/>
                <w:szCs w:val="24"/>
                <w:lang w:val="zh-CN" w:eastAsia="zh-CN"/>
              </w:rPr>
            </w:pPr>
            <w:r>
              <w:rPr>
                <w:rFonts w:hint="eastAsia" w:ascii="宋体" w:hAnsi="宋体" w:eastAsia="宋体" w:cs="宋体"/>
                <w:color w:val="auto"/>
                <w:sz w:val="24"/>
                <w:szCs w:val="24"/>
                <w:lang w:val="en-US" w:eastAsia="zh-CN"/>
              </w:rPr>
              <w:t>35m标高</w:t>
            </w:r>
            <w:r>
              <w:rPr>
                <w:rFonts w:hint="eastAsia" w:ascii="宋体" w:hAnsi="宋体" w:eastAsia="宋体" w:cs="宋体"/>
                <w:color w:val="auto"/>
                <w:sz w:val="24"/>
                <w:szCs w:val="24"/>
                <w:lang w:val="zh-CN" w:eastAsia="zh-CN"/>
              </w:rPr>
              <w:t>框架梁</w:t>
            </w:r>
          </w:p>
        </w:tc>
      </w:tr>
      <w:tr w14:paraId="3EB6526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5" w:type="dxa"/>
            <w:bottom w:w="0" w:type="dxa"/>
            <w:right w:w="105" w:type="dxa"/>
          </w:tblCellMar>
        </w:tblPrEx>
        <w:trPr>
          <w:trHeight w:val="555" w:hRule="atLeast"/>
          <w:jc w:val="center"/>
        </w:trPr>
        <w:tc>
          <w:tcPr>
            <w:tcW w:w="2200" w:type="dxa"/>
            <w:tcBorders>
              <w:tl2br w:val="nil"/>
              <w:tr2bl w:val="nil"/>
            </w:tcBorders>
            <w:shd w:val="clear" w:color="auto" w:fill="FFFFFF"/>
            <w:noWrap w:val="0"/>
            <w:vAlign w:val="center"/>
          </w:tcPr>
          <w:p w14:paraId="05DAD802">
            <w:pPr>
              <w:keepNext w:val="0"/>
              <w:keepLines w:val="0"/>
              <w:pageBreakBefore w:val="0"/>
              <w:widowControl w:val="0"/>
              <w:kinsoku/>
              <w:wordWrap/>
              <w:overflowPunct/>
              <w:topLinePunct w:val="0"/>
              <w:autoSpaceDE/>
              <w:autoSpaceDN/>
              <w:bidi w:val="0"/>
              <w:adjustRightInd/>
              <w:snapToGrid/>
              <w:spacing w:beforeLines="0" w:afterLines="0"/>
              <w:jc w:val="both"/>
              <w:textAlignment w:val="auto"/>
              <w:rPr>
                <w:rFonts w:hint="eastAsia" w:ascii="宋体" w:hAnsi="宋体" w:eastAsia="宋体" w:cs="宋体"/>
                <w:color w:val="auto"/>
                <w:kern w:val="2"/>
                <w:sz w:val="24"/>
                <w:szCs w:val="24"/>
                <w:lang w:val="en-US" w:eastAsia="zh-CN"/>
              </w:rPr>
            </w:pPr>
            <w:r>
              <w:rPr>
                <w:rFonts w:hint="eastAsia" w:ascii="宋体" w:hAnsi="宋体" w:eastAsia="宋体" w:cs="宋体"/>
                <w:color w:val="auto"/>
                <w:sz w:val="24"/>
                <w:szCs w:val="24"/>
                <w:lang w:val="en-US" w:eastAsia="zh-CN"/>
              </w:rPr>
              <w:t>WKL2(2)</w:t>
            </w:r>
          </w:p>
        </w:tc>
        <w:tc>
          <w:tcPr>
            <w:tcW w:w="3992" w:type="dxa"/>
            <w:tcBorders>
              <w:tl2br w:val="nil"/>
              <w:tr2bl w:val="nil"/>
            </w:tcBorders>
            <w:shd w:val="clear" w:color="auto" w:fill="FFFFFF"/>
            <w:noWrap w:val="0"/>
            <w:vAlign w:val="center"/>
          </w:tcPr>
          <w:p w14:paraId="101CF09B">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kern w:val="2"/>
                <w:sz w:val="24"/>
                <w:szCs w:val="24"/>
                <w:lang w:val="en-US" w:eastAsia="zh-CN"/>
              </w:rPr>
            </w:pPr>
            <w:r>
              <w:rPr>
                <w:rFonts w:hint="eastAsia" w:ascii="宋体" w:hAnsi="宋体" w:eastAsia="宋体" w:cs="宋体"/>
                <w:color w:val="auto"/>
                <w:sz w:val="24"/>
                <w:szCs w:val="24"/>
                <w:lang w:val="en-US" w:eastAsia="zh-CN"/>
              </w:rPr>
              <w:t>350x1000</w:t>
            </w:r>
          </w:p>
        </w:tc>
        <w:tc>
          <w:tcPr>
            <w:tcW w:w="2898" w:type="dxa"/>
            <w:tcBorders>
              <w:tl2br w:val="nil"/>
              <w:tr2bl w:val="nil"/>
            </w:tcBorders>
            <w:shd w:val="clear" w:color="auto" w:fill="FFFFFF"/>
            <w:noWrap w:val="0"/>
            <w:vAlign w:val="center"/>
          </w:tcPr>
          <w:p w14:paraId="6F084345">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kern w:val="2"/>
                <w:sz w:val="24"/>
                <w:szCs w:val="24"/>
                <w:lang w:val="zh-CN" w:eastAsia="zh-CN"/>
              </w:rPr>
            </w:pPr>
            <w:r>
              <w:rPr>
                <w:rFonts w:hint="eastAsia" w:ascii="宋体" w:hAnsi="宋体" w:eastAsia="宋体" w:cs="宋体"/>
                <w:color w:val="auto"/>
                <w:sz w:val="24"/>
                <w:szCs w:val="24"/>
                <w:lang w:val="en-US" w:eastAsia="zh-CN"/>
              </w:rPr>
              <w:t>35m标高</w:t>
            </w:r>
            <w:r>
              <w:rPr>
                <w:rFonts w:hint="eastAsia" w:ascii="宋体" w:hAnsi="宋体" w:eastAsia="宋体" w:cs="宋体"/>
                <w:color w:val="auto"/>
                <w:sz w:val="24"/>
                <w:szCs w:val="24"/>
                <w:lang w:val="zh-CN" w:eastAsia="zh-CN"/>
              </w:rPr>
              <w:t>框架梁</w:t>
            </w:r>
          </w:p>
        </w:tc>
      </w:tr>
      <w:tr w14:paraId="39E83FE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5" w:type="dxa"/>
            <w:bottom w:w="0" w:type="dxa"/>
            <w:right w:w="105" w:type="dxa"/>
          </w:tblCellMar>
        </w:tblPrEx>
        <w:trPr>
          <w:trHeight w:val="555" w:hRule="atLeast"/>
          <w:jc w:val="center"/>
        </w:trPr>
        <w:tc>
          <w:tcPr>
            <w:tcW w:w="2200" w:type="dxa"/>
            <w:tcBorders>
              <w:tl2br w:val="nil"/>
              <w:tr2bl w:val="nil"/>
            </w:tcBorders>
            <w:shd w:val="clear" w:color="auto" w:fill="FFFFFF"/>
            <w:noWrap w:val="0"/>
            <w:vAlign w:val="center"/>
          </w:tcPr>
          <w:p w14:paraId="3B85E6A8">
            <w:pPr>
              <w:keepNext w:val="0"/>
              <w:keepLines w:val="0"/>
              <w:pageBreakBefore w:val="0"/>
              <w:widowControl w:val="0"/>
              <w:kinsoku/>
              <w:wordWrap/>
              <w:overflowPunct/>
              <w:topLinePunct w:val="0"/>
              <w:autoSpaceDE/>
              <w:autoSpaceDN/>
              <w:bidi w:val="0"/>
              <w:adjustRightInd/>
              <w:snapToGrid/>
              <w:spacing w:beforeLines="0" w:afterLines="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WKL3(1)</w:t>
            </w:r>
          </w:p>
        </w:tc>
        <w:tc>
          <w:tcPr>
            <w:tcW w:w="3992" w:type="dxa"/>
            <w:tcBorders>
              <w:tl2br w:val="nil"/>
              <w:tr2bl w:val="nil"/>
            </w:tcBorders>
            <w:shd w:val="clear" w:color="auto" w:fill="FFFFFF"/>
            <w:noWrap w:val="0"/>
            <w:vAlign w:val="center"/>
          </w:tcPr>
          <w:p w14:paraId="781617BD">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400x1300</w:t>
            </w:r>
          </w:p>
        </w:tc>
        <w:tc>
          <w:tcPr>
            <w:tcW w:w="2898" w:type="dxa"/>
            <w:tcBorders>
              <w:tl2br w:val="nil"/>
              <w:tr2bl w:val="nil"/>
            </w:tcBorders>
            <w:shd w:val="clear" w:color="auto" w:fill="FFFFFF"/>
            <w:noWrap w:val="0"/>
            <w:vAlign w:val="center"/>
          </w:tcPr>
          <w:p w14:paraId="0A80882F">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35m标高</w:t>
            </w:r>
            <w:r>
              <w:rPr>
                <w:rFonts w:hint="eastAsia" w:ascii="宋体" w:hAnsi="宋体" w:eastAsia="宋体" w:cs="宋体"/>
                <w:color w:val="auto"/>
                <w:sz w:val="24"/>
                <w:szCs w:val="24"/>
                <w:lang w:val="zh-CN" w:eastAsia="zh-CN"/>
              </w:rPr>
              <w:t>框架梁</w:t>
            </w:r>
          </w:p>
        </w:tc>
      </w:tr>
      <w:tr w14:paraId="67D5F6D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5" w:type="dxa"/>
            <w:bottom w:w="0" w:type="dxa"/>
            <w:right w:w="105" w:type="dxa"/>
          </w:tblCellMar>
        </w:tblPrEx>
        <w:trPr>
          <w:trHeight w:val="555" w:hRule="atLeast"/>
          <w:jc w:val="center"/>
        </w:trPr>
        <w:tc>
          <w:tcPr>
            <w:tcW w:w="2200" w:type="dxa"/>
            <w:tcBorders>
              <w:tl2br w:val="nil"/>
              <w:tr2bl w:val="nil"/>
            </w:tcBorders>
            <w:shd w:val="clear" w:color="auto" w:fill="FFFFFF"/>
            <w:noWrap w:val="0"/>
            <w:vAlign w:val="center"/>
          </w:tcPr>
          <w:p w14:paraId="7F6BEF90">
            <w:pPr>
              <w:keepNext w:val="0"/>
              <w:keepLines w:val="0"/>
              <w:pageBreakBefore w:val="0"/>
              <w:widowControl w:val="0"/>
              <w:kinsoku/>
              <w:wordWrap/>
              <w:overflowPunct/>
              <w:topLinePunct w:val="0"/>
              <w:autoSpaceDE/>
              <w:autoSpaceDN/>
              <w:bidi w:val="0"/>
              <w:adjustRightInd/>
              <w:snapToGrid/>
              <w:spacing w:beforeLines="0" w:afterLines="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WKL4(2)</w:t>
            </w:r>
          </w:p>
        </w:tc>
        <w:tc>
          <w:tcPr>
            <w:tcW w:w="3992" w:type="dxa"/>
            <w:tcBorders>
              <w:tl2br w:val="nil"/>
              <w:tr2bl w:val="nil"/>
            </w:tcBorders>
            <w:shd w:val="clear" w:color="auto" w:fill="FFFFFF"/>
            <w:noWrap w:val="0"/>
            <w:vAlign w:val="center"/>
          </w:tcPr>
          <w:p w14:paraId="08551B2C">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300x900</w:t>
            </w:r>
          </w:p>
        </w:tc>
        <w:tc>
          <w:tcPr>
            <w:tcW w:w="2898" w:type="dxa"/>
            <w:tcBorders>
              <w:tl2br w:val="nil"/>
              <w:tr2bl w:val="nil"/>
            </w:tcBorders>
            <w:shd w:val="clear" w:color="auto" w:fill="FFFFFF"/>
            <w:noWrap w:val="0"/>
            <w:vAlign w:val="center"/>
          </w:tcPr>
          <w:p w14:paraId="585E81C2">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35m标高</w:t>
            </w:r>
            <w:r>
              <w:rPr>
                <w:rFonts w:hint="eastAsia" w:ascii="宋体" w:hAnsi="宋体" w:eastAsia="宋体" w:cs="宋体"/>
                <w:color w:val="auto"/>
                <w:sz w:val="24"/>
                <w:szCs w:val="24"/>
                <w:lang w:val="zh-CN" w:eastAsia="zh-CN"/>
              </w:rPr>
              <w:t>框架梁</w:t>
            </w:r>
          </w:p>
        </w:tc>
      </w:tr>
      <w:tr w14:paraId="32C7B77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5" w:type="dxa"/>
            <w:bottom w:w="0" w:type="dxa"/>
            <w:right w:w="105" w:type="dxa"/>
          </w:tblCellMar>
        </w:tblPrEx>
        <w:trPr>
          <w:trHeight w:val="555" w:hRule="atLeast"/>
          <w:jc w:val="center"/>
        </w:trPr>
        <w:tc>
          <w:tcPr>
            <w:tcW w:w="2200" w:type="dxa"/>
            <w:tcBorders>
              <w:tl2br w:val="nil"/>
              <w:tr2bl w:val="nil"/>
            </w:tcBorders>
            <w:shd w:val="clear" w:color="auto" w:fill="FFFFFF"/>
            <w:noWrap w:val="0"/>
            <w:vAlign w:val="center"/>
          </w:tcPr>
          <w:p w14:paraId="4C973833">
            <w:pPr>
              <w:keepNext w:val="0"/>
              <w:keepLines w:val="0"/>
              <w:pageBreakBefore w:val="0"/>
              <w:widowControl w:val="0"/>
              <w:kinsoku/>
              <w:wordWrap/>
              <w:overflowPunct/>
              <w:topLinePunct w:val="0"/>
              <w:autoSpaceDE/>
              <w:autoSpaceDN/>
              <w:bidi w:val="0"/>
              <w:adjustRightInd/>
              <w:snapToGrid/>
              <w:spacing w:beforeLines="0" w:afterLines="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L1(2)</w:t>
            </w:r>
          </w:p>
        </w:tc>
        <w:tc>
          <w:tcPr>
            <w:tcW w:w="3992" w:type="dxa"/>
            <w:tcBorders>
              <w:tl2br w:val="nil"/>
              <w:tr2bl w:val="nil"/>
            </w:tcBorders>
            <w:shd w:val="clear" w:color="auto" w:fill="FFFFFF"/>
            <w:noWrap w:val="0"/>
            <w:vAlign w:val="center"/>
          </w:tcPr>
          <w:p w14:paraId="1DB1060E">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300x900</w:t>
            </w:r>
          </w:p>
        </w:tc>
        <w:tc>
          <w:tcPr>
            <w:tcW w:w="2898" w:type="dxa"/>
            <w:tcBorders>
              <w:tl2br w:val="nil"/>
              <w:tr2bl w:val="nil"/>
            </w:tcBorders>
            <w:shd w:val="clear" w:color="auto" w:fill="FFFFFF"/>
            <w:noWrap w:val="0"/>
            <w:vAlign w:val="center"/>
          </w:tcPr>
          <w:p w14:paraId="2B9C3F0C">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35m标高</w:t>
            </w:r>
            <w:r>
              <w:rPr>
                <w:rFonts w:hint="eastAsia" w:ascii="宋体" w:hAnsi="宋体" w:eastAsia="宋体" w:cs="宋体"/>
                <w:color w:val="auto"/>
                <w:sz w:val="24"/>
                <w:szCs w:val="24"/>
                <w:lang w:val="zh-CN" w:eastAsia="zh-CN"/>
              </w:rPr>
              <w:t>框架梁</w:t>
            </w:r>
          </w:p>
        </w:tc>
      </w:tr>
      <w:tr w14:paraId="6E6D4BF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5" w:type="dxa"/>
            <w:bottom w:w="0" w:type="dxa"/>
            <w:right w:w="105" w:type="dxa"/>
          </w:tblCellMar>
        </w:tblPrEx>
        <w:trPr>
          <w:trHeight w:val="555" w:hRule="atLeast"/>
          <w:jc w:val="center"/>
        </w:trPr>
        <w:tc>
          <w:tcPr>
            <w:tcW w:w="2200" w:type="dxa"/>
            <w:tcBorders>
              <w:tl2br w:val="nil"/>
              <w:tr2bl w:val="nil"/>
            </w:tcBorders>
            <w:shd w:val="clear" w:color="auto" w:fill="FFFFFF"/>
            <w:noWrap w:val="0"/>
            <w:vAlign w:val="center"/>
          </w:tcPr>
          <w:p w14:paraId="1E7A9EB1">
            <w:pPr>
              <w:keepNext w:val="0"/>
              <w:keepLines w:val="0"/>
              <w:pageBreakBefore w:val="0"/>
              <w:widowControl w:val="0"/>
              <w:kinsoku/>
              <w:wordWrap/>
              <w:overflowPunct/>
              <w:topLinePunct w:val="0"/>
              <w:autoSpaceDE/>
              <w:autoSpaceDN/>
              <w:bidi w:val="0"/>
              <w:adjustRightInd/>
              <w:snapToGrid/>
              <w:spacing w:beforeLines="0" w:afterLines="0"/>
              <w:jc w:val="both"/>
              <w:textAlignment w:val="auto"/>
              <w:rPr>
                <w:rFonts w:hint="eastAsia"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val="en-US" w:eastAsia="zh-CN"/>
              </w:rPr>
              <w:t>屋面板</w:t>
            </w:r>
          </w:p>
        </w:tc>
        <w:tc>
          <w:tcPr>
            <w:tcW w:w="3992" w:type="dxa"/>
            <w:tcBorders>
              <w:tl2br w:val="nil"/>
              <w:tr2bl w:val="nil"/>
            </w:tcBorders>
            <w:shd w:val="clear" w:color="auto" w:fill="FFFFFF"/>
            <w:noWrap w:val="0"/>
            <w:vAlign w:val="center"/>
          </w:tcPr>
          <w:p w14:paraId="64FE75D3">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kern w:val="2"/>
                <w:sz w:val="24"/>
                <w:szCs w:val="24"/>
                <w:lang w:val="en-US" w:eastAsia="zh-CN"/>
              </w:rPr>
            </w:pPr>
            <w:r>
              <w:rPr>
                <w:rFonts w:hint="eastAsia" w:ascii="宋体" w:hAnsi="宋体" w:eastAsia="宋体" w:cs="宋体"/>
                <w:color w:val="auto"/>
                <w:sz w:val="24"/>
                <w:szCs w:val="24"/>
                <w:lang w:val="en-US" w:eastAsia="zh-CN"/>
              </w:rPr>
              <w:t>150mm</w:t>
            </w:r>
          </w:p>
        </w:tc>
        <w:tc>
          <w:tcPr>
            <w:tcW w:w="2898" w:type="dxa"/>
            <w:tcBorders>
              <w:tl2br w:val="nil"/>
              <w:tr2bl w:val="nil"/>
            </w:tcBorders>
            <w:shd w:val="clear" w:color="auto" w:fill="FFFFFF"/>
            <w:noWrap w:val="0"/>
            <w:vAlign w:val="center"/>
          </w:tcPr>
          <w:p w14:paraId="266EE298">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kern w:val="2"/>
                <w:sz w:val="24"/>
                <w:szCs w:val="24"/>
                <w:lang w:val="zh-CN" w:eastAsia="zh-CN"/>
              </w:rPr>
            </w:pPr>
            <w:r>
              <w:rPr>
                <w:rFonts w:hint="eastAsia" w:ascii="宋体" w:hAnsi="宋体" w:eastAsia="宋体" w:cs="宋体"/>
                <w:color w:val="auto"/>
                <w:sz w:val="24"/>
                <w:szCs w:val="24"/>
                <w:lang w:val="en-US" w:eastAsia="zh-CN"/>
              </w:rPr>
              <w:t>35m标高屋面板</w:t>
            </w:r>
          </w:p>
        </w:tc>
      </w:tr>
      <w:tr w14:paraId="794E10C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5" w:type="dxa"/>
            <w:bottom w:w="0" w:type="dxa"/>
            <w:right w:w="105" w:type="dxa"/>
          </w:tblCellMar>
        </w:tblPrEx>
        <w:trPr>
          <w:trHeight w:val="555" w:hRule="atLeast"/>
          <w:jc w:val="center"/>
        </w:trPr>
        <w:tc>
          <w:tcPr>
            <w:tcW w:w="9090" w:type="dxa"/>
            <w:gridSpan w:val="3"/>
            <w:tcBorders>
              <w:tl2br w:val="nil"/>
              <w:tr2bl w:val="nil"/>
            </w:tcBorders>
            <w:shd w:val="clear" w:color="auto" w:fill="FFFFFF"/>
            <w:noWrap w:val="0"/>
            <w:vAlign w:val="center"/>
          </w:tcPr>
          <w:p w14:paraId="182AEAD4">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氨水站</w:t>
            </w:r>
          </w:p>
        </w:tc>
      </w:tr>
      <w:tr w14:paraId="660F59E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5" w:type="dxa"/>
            <w:bottom w:w="0" w:type="dxa"/>
            <w:right w:w="105" w:type="dxa"/>
          </w:tblCellMar>
        </w:tblPrEx>
        <w:trPr>
          <w:trHeight w:val="555" w:hRule="atLeast"/>
          <w:jc w:val="center"/>
        </w:trPr>
        <w:tc>
          <w:tcPr>
            <w:tcW w:w="2200" w:type="dxa"/>
            <w:tcBorders>
              <w:tl2br w:val="nil"/>
              <w:tr2bl w:val="nil"/>
            </w:tcBorders>
            <w:shd w:val="clear" w:color="auto" w:fill="FFFFFF"/>
            <w:noWrap w:val="0"/>
            <w:vAlign w:val="center"/>
          </w:tcPr>
          <w:p w14:paraId="291243FA">
            <w:pPr>
              <w:keepNext w:val="0"/>
              <w:keepLines w:val="0"/>
              <w:pageBreakBefore w:val="0"/>
              <w:widowControl w:val="0"/>
              <w:kinsoku/>
              <w:wordWrap/>
              <w:overflowPunct/>
              <w:topLinePunct w:val="0"/>
              <w:autoSpaceDE/>
              <w:autoSpaceDN/>
              <w:bidi w:val="0"/>
              <w:adjustRightInd/>
              <w:snapToGrid/>
              <w:spacing w:beforeLines="0" w:afterLines="0"/>
              <w:jc w:val="both"/>
              <w:textAlignment w:val="auto"/>
              <w:rPr>
                <w:rFonts w:hint="eastAsia" w:ascii="宋体" w:hAnsi="宋体" w:eastAsia="宋体" w:cs="宋体"/>
                <w:color w:val="auto"/>
                <w:kern w:val="2"/>
                <w:sz w:val="24"/>
                <w:szCs w:val="24"/>
                <w:lang w:val="en-US" w:eastAsia="zh-CN"/>
              </w:rPr>
            </w:pPr>
            <w:r>
              <w:rPr>
                <w:rFonts w:hint="eastAsia" w:ascii="宋体" w:hAnsi="宋体" w:eastAsia="宋体" w:cs="宋体"/>
                <w:color w:val="auto"/>
                <w:sz w:val="24"/>
                <w:szCs w:val="24"/>
                <w:lang w:val="en-US" w:eastAsia="zh-CN"/>
              </w:rPr>
              <w:t>WKL1(2)</w:t>
            </w:r>
          </w:p>
        </w:tc>
        <w:tc>
          <w:tcPr>
            <w:tcW w:w="3992" w:type="dxa"/>
            <w:tcBorders>
              <w:tl2br w:val="nil"/>
              <w:tr2bl w:val="nil"/>
            </w:tcBorders>
            <w:shd w:val="clear" w:color="auto" w:fill="FFFFFF"/>
            <w:noWrap w:val="0"/>
            <w:vAlign w:val="center"/>
          </w:tcPr>
          <w:p w14:paraId="73EB037B">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300x600</w:t>
            </w:r>
          </w:p>
        </w:tc>
        <w:tc>
          <w:tcPr>
            <w:tcW w:w="2898" w:type="dxa"/>
            <w:tcBorders>
              <w:tl2br w:val="nil"/>
              <w:tr2bl w:val="nil"/>
            </w:tcBorders>
            <w:shd w:val="clear" w:color="auto" w:fill="FFFFFF"/>
            <w:noWrap w:val="0"/>
            <w:vAlign w:val="center"/>
          </w:tcPr>
          <w:p w14:paraId="376F9F07">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9.5m标高</w:t>
            </w:r>
            <w:r>
              <w:rPr>
                <w:rFonts w:hint="eastAsia" w:ascii="宋体" w:hAnsi="宋体" w:eastAsia="宋体" w:cs="宋体"/>
                <w:color w:val="auto"/>
                <w:sz w:val="24"/>
                <w:szCs w:val="24"/>
                <w:lang w:val="zh-CN" w:eastAsia="zh-CN"/>
              </w:rPr>
              <w:t>框架梁</w:t>
            </w:r>
          </w:p>
        </w:tc>
      </w:tr>
      <w:tr w14:paraId="591FAA5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5" w:type="dxa"/>
            <w:bottom w:w="0" w:type="dxa"/>
            <w:right w:w="105" w:type="dxa"/>
          </w:tblCellMar>
        </w:tblPrEx>
        <w:trPr>
          <w:trHeight w:val="555" w:hRule="atLeast"/>
          <w:jc w:val="center"/>
        </w:trPr>
        <w:tc>
          <w:tcPr>
            <w:tcW w:w="2200" w:type="dxa"/>
            <w:tcBorders>
              <w:tl2br w:val="nil"/>
              <w:tr2bl w:val="nil"/>
            </w:tcBorders>
            <w:shd w:val="clear" w:color="auto" w:fill="FFFFFF"/>
            <w:noWrap w:val="0"/>
            <w:vAlign w:val="center"/>
          </w:tcPr>
          <w:p w14:paraId="2197C87C">
            <w:pPr>
              <w:keepNext w:val="0"/>
              <w:keepLines w:val="0"/>
              <w:pageBreakBefore w:val="0"/>
              <w:widowControl w:val="0"/>
              <w:kinsoku/>
              <w:wordWrap/>
              <w:overflowPunct/>
              <w:topLinePunct w:val="0"/>
              <w:autoSpaceDE/>
              <w:autoSpaceDN/>
              <w:bidi w:val="0"/>
              <w:adjustRightInd/>
              <w:snapToGrid/>
              <w:spacing w:beforeLines="0" w:afterLines="0"/>
              <w:jc w:val="both"/>
              <w:textAlignment w:val="auto"/>
              <w:rPr>
                <w:rFonts w:hint="eastAsia" w:ascii="宋体" w:hAnsi="宋体" w:eastAsia="宋体" w:cs="宋体"/>
                <w:color w:val="auto"/>
                <w:kern w:val="2"/>
                <w:sz w:val="24"/>
                <w:szCs w:val="24"/>
                <w:lang w:val="en-US" w:eastAsia="zh-CN"/>
              </w:rPr>
            </w:pPr>
            <w:r>
              <w:rPr>
                <w:rFonts w:hint="eastAsia" w:ascii="宋体" w:hAnsi="宋体" w:eastAsia="宋体" w:cs="宋体"/>
                <w:color w:val="auto"/>
                <w:sz w:val="24"/>
                <w:szCs w:val="24"/>
                <w:lang w:val="en-US" w:eastAsia="zh-CN"/>
              </w:rPr>
              <w:t>WKL2(1)</w:t>
            </w:r>
          </w:p>
        </w:tc>
        <w:tc>
          <w:tcPr>
            <w:tcW w:w="3992" w:type="dxa"/>
            <w:tcBorders>
              <w:tl2br w:val="nil"/>
              <w:tr2bl w:val="nil"/>
            </w:tcBorders>
            <w:shd w:val="clear" w:color="auto" w:fill="FFFFFF"/>
            <w:noWrap w:val="0"/>
            <w:vAlign w:val="center"/>
          </w:tcPr>
          <w:p w14:paraId="79A61954">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400x850</w:t>
            </w:r>
          </w:p>
        </w:tc>
        <w:tc>
          <w:tcPr>
            <w:tcW w:w="2898" w:type="dxa"/>
            <w:tcBorders>
              <w:tl2br w:val="nil"/>
              <w:tr2bl w:val="nil"/>
            </w:tcBorders>
            <w:shd w:val="clear" w:color="auto" w:fill="FFFFFF"/>
            <w:noWrap w:val="0"/>
            <w:vAlign w:val="center"/>
          </w:tcPr>
          <w:p w14:paraId="58B0C2BC">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9.5m标高</w:t>
            </w:r>
            <w:r>
              <w:rPr>
                <w:rFonts w:hint="eastAsia" w:ascii="宋体" w:hAnsi="宋体" w:eastAsia="宋体" w:cs="宋体"/>
                <w:color w:val="auto"/>
                <w:sz w:val="24"/>
                <w:szCs w:val="24"/>
                <w:lang w:val="zh-CN" w:eastAsia="zh-CN"/>
              </w:rPr>
              <w:t>框架梁</w:t>
            </w:r>
          </w:p>
        </w:tc>
      </w:tr>
      <w:tr w14:paraId="2D988CC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5" w:type="dxa"/>
            <w:bottom w:w="0" w:type="dxa"/>
            <w:right w:w="105" w:type="dxa"/>
          </w:tblCellMar>
        </w:tblPrEx>
        <w:trPr>
          <w:trHeight w:val="555" w:hRule="atLeast"/>
          <w:jc w:val="center"/>
        </w:trPr>
        <w:tc>
          <w:tcPr>
            <w:tcW w:w="2200" w:type="dxa"/>
            <w:tcBorders>
              <w:tl2br w:val="nil"/>
              <w:tr2bl w:val="nil"/>
            </w:tcBorders>
            <w:shd w:val="clear" w:color="auto" w:fill="FFFFFF"/>
            <w:noWrap w:val="0"/>
            <w:vAlign w:val="center"/>
          </w:tcPr>
          <w:p w14:paraId="34383607">
            <w:pPr>
              <w:keepNext w:val="0"/>
              <w:keepLines w:val="0"/>
              <w:pageBreakBefore w:val="0"/>
              <w:widowControl w:val="0"/>
              <w:kinsoku/>
              <w:wordWrap/>
              <w:overflowPunct/>
              <w:topLinePunct w:val="0"/>
              <w:autoSpaceDE/>
              <w:autoSpaceDN/>
              <w:bidi w:val="0"/>
              <w:adjustRightInd/>
              <w:snapToGrid/>
              <w:spacing w:beforeLines="0" w:afterLines="0"/>
              <w:jc w:val="both"/>
              <w:textAlignment w:val="auto"/>
              <w:rPr>
                <w:rFonts w:hint="eastAsia" w:ascii="宋体" w:hAnsi="宋体" w:eastAsia="宋体" w:cs="宋体"/>
                <w:color w:val="auto"/>
                <w:kern w:val="2"/>
                <w:sz w:val="24"/>
                <w:szCs w:val="24"/>
                <w:lang w:val="en-US" w:eastAsia="zh-CN"/>
              </w:rPr>
            </w:pPr>
            <w:r>
              <w:rPr>
                <w:rFonts w:hint="eastAsia" w:ascii="宋体" w:hAnsi="宋体" w:eastAsia="宋体" w:cs="宋体"/>
                <w:color w:val="auto"/>
                <w:sz w:val="24"/>
                <w:szCs w:val="24"/>
                <w:lang w:val="en-US" w:eastAsia="zh-CN"/>
              </w:rPr>
              <w:t>WKL3(2)</w:t>
            </w:r>
          </w:p>
        </w:tc>
        <w:tc>
          <w:tcPr>
            <w:tcW w:w="3992" w:type="dxa"/>
            <w:tcBorders>
              <w:tl2br w:val="nil"/>
              <w:tr2bl w:val="nil"/>
            </w:tcBorders>
            <w:shd w:val="clear" w:color="auto" w:fill="FFFFFF"/>
            <w:noWrap w:val="0"/>
            <w:vAlign w:val="center"/>
          </w:tcPr>
          <w:p w14:paraId="59FBB8ED">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300x600</w:t>
            </w:r>
          </w:p>
        </w:tc>
        <w:tc>
          <w:tcPr>
            <w:tcW w:w="2898" w:type="dxa"/>
            <w:tcBorders>
              <w:tl2br w:val="nil"/>
              <w:tr2bl w:val="nil"/>
            </w:tcBorders>
            <w:shd w:val="clear" w:color="auto" w:fill="FFFFFF"/>
            <w:noWrap w:val="0"/>
            <w:vAlign w:val="center"/>
          </w:tcPr>
          <w:p w14:paraId="5E1A7495">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9.5m标高</w:t>
            </w:r>
            <w:r>
              <w:rPr>
                <w:rFonts w:hint="eastAsia" w:ascii="宋体" w:hAnsi="宋体" w:eastAsia="宋体" w:cs="宋体"/>
                <w:color w:val="auto"/>
                <w:sz w:val="24"/>
                <w:szCs w:val="24"/>
                <w:lang w:val="zh-CN" w:eastAsia="zh-CN"/>
              </w:rPr>
              <w:t>框架梁</w:t>
            </w:r>
          </w:p>
        </w:tc>
      </w:tr>
      <w:tr w14:paraId="1559B4E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5" w:type="dxa"/>
            <w:bottom w:w="0" w:type="dxa"/>
            <w:right w:w="105" w:type="dxa"/>
          </w:tblCellMar>
        </w:tblPrEx>
        <w:trPr>
          <w:trHeight w:val="555" w:hRule="atLeast"/>
          <w:jc w:val="center"/>
        </w:trPr>
        <w:tc>
          <w:tcPr>
            <w:tcW w:w="2200" w:type="dxa"/>
            <w:tcBorders>
              <w:tl2br w:val="nil"/>
              <w:tr2bl w:val="nil"/>
            </w:tcBorders>
            <w:shd w:val="clear" w:color="auto" w:fill="FFFFFF"/>
            <w:noWrap w:val="0"/>
            <w:vAlign w:val="center"/>
          </w:tcPr>
          <w:p w14:paraId="6C6B6D35">
            <w:pPr>
              <w:keepNext w:val="0"/>
              <w:keepLines w:val="0"/>
              <w:pageBreakBefore w:val="0"/>
              <w:widowControl w:val="0"/>
              <w:kinsoku/>
              <w:wordWrap/>
              <w:overflowPunct/>
              <w:topLinePunct w:val="0"/>
              <w:autoSpaceDE/>
              <w:autoSpaceDN/>
              <w:bidi w:val="0"/>
              <w:adjustRightInd/>
              <w:snapToGrid/>
              <w:spacing w:beforeLines="0" w:afterLines="0"/>
              <w:jc w:val="both"/>
              <w:textAlignment w:val="auto"/>
              <w:rPr>
                <w:rFonts w:hint="eastAsia" w:ascii="宋体" w:hAnsi="宋体" w:eastAsia="宋体" w:cs="宋体"/>
                <w:color w:val="auto"/>
                <w:kern w:val="2"/>
                <w:sz w:val="24"/>
                <w:szCs w:val="24"/>
                <w:lang w:val="en-US" w:eastAsia="zh-CN"/>
              </w:rPr>
            </w:pPr>
            <w:r>
              <w:rPr>
                <w:rFonts w:hint="eastAsia" w:ascii="宋体" w:hAnsi="宋体" w:eastAsia="宋体" w:cs="宋体"/>
                <w:color w:val="auto"/>
                <w:sz w:val="24"/>
                <w:szCs w:val="24"/>
                <w:lang w:val="en-US" w:eastAsia="zh-CN"/>
              </w:rPr>
              <w:t>L1(2)</w:t>
            </w:r>
          </w:p>
        </w:tc>
        <w:tc>
          <w:tcPr>
            <w:tcW w:w="3992" w:type="dxa"/>
            <w:tcBorders>
              <w:tl2br w:val="nil"/>
              <w:tr2bl w:val="nil"/>
            </w:tcBorders>
            <w:shd w:val="clear" w:color="auto" w:fill="FFFFFF"/>
            <w:noWrap w:val="0"/>
            <w:vAlign w:val="center"/>
          </w:tcPr>
          <w:p w14:paraId="563CFC47">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300x650</w:t>
            </w:r>
          </w:p>
        </w:tc>
        <w:tc>
          <w:tcPr>
            <w:tcW w:w="2898" w:type="dxa"/>
            <w:tcBorders>
              <w:tl2br w:val="nil"/>
              <w:tr2bl w:val="nil"/>
            </w:tcBorders>
            <w:shd w:val="clear" w:color="auto" w:fill="FFFFFF"/>
            <w:noWrap w:val="0"/>
            <w:vAlign w:val="center"/>
          </w:tcPr>
          <w:p w14:paraId="122C5B74">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9.5m标高</w:t>
            </w:r>
            <w:r>
              <w:rPr>
                <w:rFonts w:hint="eastAsia" w:ascii="宋体" w:hAnsi="宋体" w:eastAsia="宋体" w:cs="宋体"/>
                <w:color w:val="auto"/>
                <w:sz w:val="24"/>
                <w:szCs w:val="24"/>
                <w:lang w:val="zh-CN" w:eastAsia="zh-CN"/>
              </w:rPr>
              <w:t>框架梁</w:t>
            </w:r>
          </w:p>
        </w:tc>
      </w:tr>
      <w:tr w14:paraId="43F3A1B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5" w:type="dxa"/>
            <w:bottom w:w="0" w:type="dxa"/>
            <w:right w:w="105" w:type="dxa"/>
          </w:tblCellMar>
        </w:tblPrEx>
        <w:trPr>
          <w:trHeight w:val="555" w:hRule="atLeast"/>
          <w:jc w:val="center"/>
        </w:trPr>
        <w:tc>
          <w:tcPr>
            <w:tcW w:w="2200" w:type="dxa"/>
            <w:tcBorders>
              <w:tl2br w:val="nil"/>
              <w:tr2bl w:val="nil"/>
            </w:tcBorders>
            <w:shd w:val="clear" w:color="auto" w:fill="FFFFFF"/>
            <w:noWrap w:val="0"/>
            <w:vAlign w:val="center"/>
          </w:tcPr>
          <w:p w14:paraId="69BE61C4">
            <w:pPr>
              <w:keepNext w:val="0"/>
              <w:keepLines w:val="0"/>
              <w:pageBreakBefore w:val="0"/>
              <w:widowControl w:val="0"/>
              <w:kinsoku/>
              <w:wordWrap/>
              <w:overflowPunct/>
              <w:topLinePunct w:val="0"/>
              <w:autoSpaceDE/>
              <w:autoSpaceDN/>
              <w:bidi w:val="0"/>
              <w:adjustRightInd/>
              <w:snapToGrid/>
              <w:spacing w:beforeLines="0" w:afterLines="0"/>
              <w:jc w:val="both"/>
              <w:textAlignment w:val="auto"/>
              <w:rPr>
                <w:rFonts w:hint="eastAsia"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val="en-US" w:eastAsia="zh-CN"/>
              </w:rPr>
              <w:t>屋面板</w:t>
            </w:r>
          </w:p>
        </w:tc>
        <w:tc>
          <w:tcPr>
            <w:tcW w:w="3992" w:type="dxa"/>
            <w:tcBorders>
              <w:tl2br w:val="nil"/>
              <w:tr2bl w:val="nil"/>
            </w:tcBorders>
            <w:shd w:val="clear" w:color="auto" w:fill="FFFFFF"/>
            <w:noWrap w:val="0"/>
            <w:vAlign w:val="center"/>
          </w:tcPr>
          <w:p w14:paraId="29BB7995">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130mm</w:t>
            </w:r>
          </w:p>
        </w:tc>
        <w:tc>
          <w:tcPr>
            <w:tcW w:w="2898" w:type="dxa"/>
            <w:tcBorders>
              <w:tl2br w:val="nil"/>
              <w:tr2bl w:val="nil"/>
            </w:tcBorders>
            <w:shd w:val="clear" w:color="auto" w:fill="FFFFFF"/>
            <w:noWrap w:val="0"/>
            <w:vAlign w:val="center"/>
          </w:tcPr>
          <w:p w14:paraId="71182149">
            <w:pPr>
              <w:keepNext w:val="0"/>
              <w:keepLines w:val="0"/>
              <w:pageBreakBefore w:val="0"/>
              <w:widowControl w:val="0"/>
              <w:kinsoku/>
              <w:wordWrap/>
              <w:overflowPunct/>
              <w:topLinePunct w:val="0"/>
              <w:autoSpaceDE/>
              <w:autoSpaceDN/>
              <w:bidi w:val="0"/>
              <w:adjustRightInd/>
              <w:snapToGrid/>
              <w:spacing w:beforeLines="0" w:afterLine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9.5m标高屋面板</w:t>
            </w:r>
          </w:p>
        </w:tc>
      </w:tr>
    </w:tbl>
    <w:p w14:paraId="70A4A28D">
      <w:pPr>
        <w:keepNext w:val="0"/>
        <w:keepLines w:val="0"/>
        <w:pageBreakBefore w:val="0"/>
        <w:widowControl w:val="0"/>
        <w:kinsoku/>
        <w:wordWrap/>
        <w:overflowPunct/>
        <w:topLinePunct w:val="0"/>
        <w:autoSpaceDE/>
        <w:autoSpaceDN/>
        <w:bidi w:val="0"/>
        <w:adjustRightInd/>
        <w:snapToGrid/>
        <w:spacing w:beforeLines="0" w:after="120" w:afterLines="0" w:line="360" w:lineRule="auto"/>
        <w:ind w:firstLine="480"/>
        <w:textAlignment w:val="auto"/>
        <w:rPr>
          <w:rFonts w:hint="eastAsia" w:ascii="宋体" w:hAnsi="宋体" w:eastAsia="宋体" w:cs="宋体"/>
          <w:color w:val="auto"/>
          <w:lang w:val="en-US" w:eastAsia="zh-CN"/>
        </w:rPr>
      </w:pPr>
    </w:p>
    <w:p w14:paraId="05866C7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1"/>
        <w:rPr>
          <w:rFonts w:hint="eastAsia" w:ascii="宋体" w:hAnsi="宋体" w:eastAsia="宋体" w:cs="宋体"/>
          <w:b/>
          <w:bCs/>
          <w:color w:val="auto"/>
          <w:sz w:val="28"/>
          <w:szCs w:val="28"/>
          <w:lang w:val="en-US" w:eastAsia="zh-CN"/>
        </w:rPr>
      </w:pPr>
      <w:bookmarkStart w:id="7" w:name="_Toc29324"/>
      <w:r>
        <w:rPr>
          <w:rFonts w:hint="eastAsia" w:ascii="宋体" w:hAnsi="宋体" w:eastAsia="宋体" w:cs="宋体"/>
          <w:b/>
          <w:bCs/>
          <w:color w:val="auto"/>
          <w:sz w:val="28"/>
          <w:szCs w:val="28"/>
          <w:lang w:val="en-US" w:eastAsia="zh-CN"/>
        </w:rPr>
        <w:t>二、施工平面及立面布置</w:t>
      </w:r>
      <w:bookmarkEnd w:id="7"/>
    </w:p>
    <w:p w14:paraId="76A1759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9"/>
        <w:rPr>
          <w:rFonts w:hint="eastAsia" w:ascii="宋体" w:hAnsi="宋体" w:eastAsia="宋体" w:cs="宋体"/>
          <w:b/>
          <w:bCs/>
          <w:color w:val="auto"/>
          <w:sz w:val="28"/>
          <w:szCs w:val="28"/>
          <w:lang w:val="en-US" w:eastAsia="zh-CN"/>
        </w:rPr>
      </w:pPr>
      <w:bookmarkStart w:id="8" w:name="_Toc30548"/>
      <w:r>
        <w:rPr>
          <w:rFonts w:hint="eastAsia" w:ascii="宋体" w:hAnsi="宋体" w:eastAsia="宋体" w:cs="宋体"/>
          <w:b/>
          <w:bCs/>
          <w:color w:val="auto"/>
          <w:sz w:val="28"/>
          <w:szCs w:val="28"/>
          <w:lang w:val="en-US" w:eastAsia="zh-CN"/>
        </w:rPr>
        <w:t>1.施工总平面图</w:t>
      </w:r>
      <w:bookmarkEnd w:id="8"/>
    </w:p>
    <w:p w14:paraId="77DEE0A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流化床垃圾焚烧炉改建机械炉排炉项目工程周边场地宽阔，地势平坦，占地面积充足，为施工设备和材料堆放提供了充裕空间。该区域无其他供水、电力管线、给排水、采暖、光缆、供电、燃气等地下管线及架空高压线，这显著降低了施工中的潜在风险。施工条件优越，得益于场地开阔且无障碍物，机械设备可高效进场作业，同时交通便利，有利于材料运输和人员调度。与周边建筑物、道路及其他设施保持合理的安全距离，确保了施工期间的安全隔离，减少了对邻近区域的干扰，符合安全生产规范要求。整体环境为项目顺利实施奠定了坚实基础。</w:t>
      </w:r>
    </w:p>
    <w:p w14:paraId="1BF8D3A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outlineLvl w:val="9"/>
        <w:rPr>
          <w:rFonts w:hint="eastAsia" w:ascii="宋体" w:hAnsi="宋体" w:eastAsia="宋体" w:cs="宋体"/>
          <w:color w:val="auto"/>
          <w:sz w:val="28"/>
          <w:szCs w:val="28"/>
          <w:lang w:val="en-US" w:eastAsia="zh-CN"/>
        </w:rPr>
        <w:sectPr>
          <w:footerReference r:id="rId5" w:type="default"/>
          <w:pgSz w:w="11906" w:h="16838"/>
          <w:pgMar w:top="1440" w:right="1304" w:bottom="1440" w:left="1304"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14:paraId="46C69619">
      <w:pPr>
        <w:keepNext w:val="0"/>
        <w:keepLines w:val="0"/>
        <w:pageBreakBefore w:val="0"/>
        <w:numPr>
          <w:ilvl w:val="0"/>
          <w:numId w:val="0"/>
        </w:numPr>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auto"/>
          <w:sz w:val="28"/>
          <w:szCs w:val="28"/>
          <w:lang w:val="en-US" w:eastAsia="zh-CN"/>
        </w:rPr>
        <w:sectPr>
          <w:pgSz w:w="11906" w:h="16838"/>
          <w:pgMar w:top="1440" w:right="1304" w:bottom="1440" w:left="1304"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宋体" w:hAnsi="宋体" w:eastAsia="宋体" w:cs="宋体"/>
        </w:rPr>
        <w:drawing>
          <wp:inline distT="0" distB="0" distL="114300" distR="114300">
            <wp:extent cx="5920105" cy="6605905"/>
            <wp:effectExtent l="0" t="0" r="8255" b="8255"/>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pic:cNvPicPr>
                  </pic:nvPicPr>
                  <pic:blipFill>
                    <a:blip r:embed="rId9"/>
                    <a:stretch>
                      <a:fillRect/>
                    </a:stretch>
                  </pic:blipFill>
                  <pic:spPr>
                    <a:xfrm>
                      <a:off x="0" y="0"/>
                      <a:ext cx="5920105" cy="6605905"/>
                    </a:xfrm>
                    <a:prstGeom prst="rect">
                      <a:avLst/>
                    </a:prstGeom>
                    <a:noFill/>
                    <a:ln>
                      <a:noFill/>
                    </a:ln>
                  </pic:spPr>
                </pic:pic>
              </a:graphicData>
            </a:graphic>
          </wp:inline>
        </w:drawing>
      </w:r>
    </w:p>
    <w:p w14:paraId="112146F8">
      <w:pPr>
        <w:keepNext w:val="0"/>
        <w:keepLines w:val="0"/>
        <w:pageBreakBefore w:val="0"/>
        <w:numPr>
          <w:ilvl w:val="0"/>
          <w:numId w:val="0"/>
        </w:numPr>
        <w:kinsoku/>
        <w:wordWrap/>
        <w:overflowPunct/>
        <w:topLinePunct w:val="0"/>
        <w:autoSpaceDE/>
        <w:autoSpaceDN/>
        <w:bidi w:val="0"/>
        <w:adjustRightInd/>
        <w:snapToGrid/>
        <w:spacing w:line="360" w:lineRule="auto"/>
        <w:ind w:left="0" w:leftChars="0"/>
        <w:textAlignment w:val="auto"/>
        <w:outlineLvl w:val="9"/>
        <w:rPr>
          <w:rFonts w:hint="eastAsia" w:ascii="宋体" w:hAnsi="宋体" w:eastAsia="宋体" w:cs="宋体"/>
          <w:b/>
          <w:bCs/>
          <w:color w:val="auto"/>
          <w:sz w:val="28"/>
          <w:szCs w:val="28"/>
          <w:lang w:val="en-US" w:eastAsia="zh-CN"/>
        </w:rPr>
      </w:pPr>
      <w:bookmarkStart w:id="9" w:name="_Toc20418"/>
      <w:r>
        <w:rPr>
          <w:rFonts w:hint="eastAsia" w:ascii="宋体" w:hAnsi="宋体" w:eastAsia="宋体" w:cs="宋体"/>
          <w:b/>
          <w:bCs/>
          <w:color w:val="auto"/>
          <w:kern w:val="2"/>
          <w:sz w:val="28"/>
          <w:szCs w:val="28"/>
          <w:lang w:val="en-US" w:eastAsia="zh-CN"/>
        </w:rPr>
        <w:t>2.烟气净化辅助车间建筑、</w:t>
      </w:r>
      <w:r>
        <w:rPr>
          <w:rFonts w:hint="eastAsia" w:ascii="宋体" w:hAnsi="宋体" w:eastAsia="宋体" w:cs="宋体"/>
          <w:b/>
          <w:bCs/>
          <w:color w:val="auto"/>
          <w:sz w:val="28"/>
          <w:szCs w:val="28"/>
          <w:lang w:val="en-US" w:eastAsia="zh-CN"/>
        </w:rPr>
        <w:t>结构平面图及剖面图</w:t>
      </w:r>
      <w:bookmarkEnd w:id="9"/>
    </w:p>
    <w:p w14:paraId="6AAA53DA">
      <w:pPr>
        <w:pStyle w:val="6"/>
        <w:keepNext w:val="0"/>
        <w:keepLines w:val="0"/>
        <w:pageBreakBefore w:val="0"/>
        <w:numPr>
          <w:ilvl w:val="0"/>
          <w:numId w:val="0"/>
        </w:numPr>
        <w:kinsoku/>
        <w:wordWrap/>
        <w:overflowPunct/>
        <w:topLinePunct w:val="0"/>
        <w:autoSpaceDE/>
        <w:autoSpaceDN/>
        <w:bidi w:val="0"/>
        <w:adjustRightInd/>
        <w:snapToGrid/>
        <w:jc w:val="center"/>
        <w:textAlignment w:val="auto"/>
        <w:outlineLvl w:val="9"/>
        <w:rPr>
          <w:rFonts w:hint="eastAsia" w:ascii="宋体" w:hAnsi="宋体" w:eastAsia="宋体" w:cs="宋体"/>
          <w:b/>
          <w:bCs/>
          <w:color w:val="auto"/>
          <w:sz w:val="24"/>
          <w:szCs w:val="24"/>
          <w:u w:val="none"/>
          <w:lang w:val="en-US" w:eastAsia="zh-CN"/>
        </w:rPr>
      </w:pPr>
      <w:r>
        <w:rPr>
          <w:rFonts w:hint="eastAsia" w:ascii="宋体" w:hAnsi="宋体" w:eastAsia="宋体" w:cs="宋体"/>
          <w:b/>
          <w:bCs/>
          <w:color w:val="auto"/>
          <w:sz w:val="24"/>
          <w:szCs w:val="24"/>
          <w:u w:val="none"/>
          <w:lang w:val="en-US" w:eastAsia="zh-CN"/>
        </w:rPr>
        <w:drawing>
          <wp:inline distT="0" distB="0" distL="114300" distR="114300">
            <wp:extent cx="8134985" cy="4008120"/>
            <wp:effectExtent l="0" t="0" r="0" b="3175"/>
            <wp:docPr id="18" name="图片 18" descr="b2bc8aaf-49a1-4bdf-916b-5ade989cda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b2bc8aaf-49a1-4bdf-916b-5ade989cda81"/>
                    <pic:cNvPicPr>
                      <a:picLocks noChangeAspect="1"/>
                    </pic:cNvPicPr>
                  </pic:nvPicPr>
                  <pic:blipFill>
                    <a:blip r:embed="rId10"/>
                    <a:stretch>
                      <a:fillRect/>
                    </a:stretch>
                  </pic:blipFill>
                  <pic:spPr>
                    <a:xfrm rot="16200000">
                      <a:off x="0" y="0"/>
                      <a:ext cx="8134985" cy="4008120"/>
                    </a:xfrm>
                    <a:prstGeom prst="rect">
                      <a:avLst/>
                    </a:prstGeom>
                  </pic:spPr>
                </pic:pic>
              </a:graphicData>
            </a:graphic>
          </wp:inline>
        </w:drawing>
      </w:r>
    </w:p>
    <w:p w14:paraId="2C570E57">
      <w:pPr>
        <w:pStyle w:val="6"/>
        <w:keepNext w:val="0"/>
        <w:keepLines w:val="0"/>
        <w:pageBreakBefore w:val="0"/>
        <w:numPr>
          <w:ilvl w:val="0"/>
          <w:numId w:val="0"/>
        </w:numPr>
        <w:kinsoku/>
        <w:wordWrap/>
        <w:overflowPunct/>
        <w:topLinePunct w:val="0"/>
        <w:autoSpaceDE/>
        <w:autoSpaceDN/>
        <w:bidi w:val="0"/>
        <w:adjustRightInd/>
        <w:snapToGrid/>
        <w:jc w:val="center"/>
        <w:textAlignment w:val="auto"/>
        <w:outlineLvl w:val="9"/>
        <w:rPr>
          <w:rFonts w:hint="eastAsia" w:ascii="宋体" w:hAnsi="宋体" w:eastAsia="宋体" w:cs="宋体"/>
          <w:b/>
          <w:bCs/>
          <w:color w:val="auto"/>
          <w:sz w:val="24"/>
          <w:szCs w:val="24"/>
          <w:u w:val="none"/>
          <w:lang w:val="en-US" w:eastAsia="zh-CN"/>
        </w:rPr>
      </w:pPr>
      <w:r>
        <w:rPr>
          <w:rFonts w:hint="eastAsia" w:ascii="宋体" w:hAnsi="宋体" w:eastAsia="宋体" w:cs="宋体"/>
          <w:b/>
          <w:bCs/>
          <w:color w:val="auto"/>
          <w:sz w:val="24"/>
          <w:szCs w:val="24"/>
          <w:u w:val="none"/>
          <w:lang w:val="en-US" w:eastAsia="zh-CN"/>
        </w:rPr>
        <w:drawing>
          <wp:inline distT="0" distB="0" distL="114300" distR="114300">
            <wp:extent cx="8381365" cy="4020820"/>
            <wp:effectExtent l="0" t="0" r="2540" b="635"/>
            <wp:docPr id="19" name="图片 19" descr="c2676f71-71a2-4122-b9f3-cf5576ac32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c2676f71-71a2-4122-b9f3-cf5576ac32db"/>
                    <pic:cNvPicPr>
                      <a:picLocks noChangeAspect="1"/>
                    </pic:cNvPicPr>
                  </pic:nvPicPr>
                  <pic:blipFill>
                    <a:blip r:embed="rId11"/>
                    <a:stretch>
                      <a:fillRect/>
                    </a:stretch>
                  </pic:blipFill>
                  <pic:spPr>
                    <a:xfrm rot="16200000">
                      <a:off x="0" y="0"/>
                      <a:ext cx="8381365" cy="4020820"/>
                    </a:xfrm>
                    <a:prstGeom prst="rect">
                      <a:avLst/>
                    </a:prstGeom>
                  </pic:spPr>
                </pic:pic>
              </a:graphicData>
            </a:graphic>
          </wp:inline>
        </w:drawing>
      </w:r>
    </w:p>
    <w:p w14:paraId="4BD3717D">
      <w:pPr>
        <w:pStyle w:val="6"/>
        <w:keepNext w:val="0"/>
        <w:keepLines w:val="0"/>
        <w:pageBreakBefore w:val="0"/>
        <w:numPr>
          <w:ilvl w:val="0"/>
          <w:numId w:val="0"/>
        </w:numPr>
        <w:kinsoku/>
        <w:wordWrap/>
        <w:overflowPunct/>
        <w:topLinePunct w:val="0"/>
        <w:autoSpaceDE/>
        <w:autoSpaceDN/>
        <w:bidi w:val="0"/>
        <w:adjustRightInd/>
        <w:snapToGrid/>
        <w:jc w:val="center"/>
        <w:textAlignment w:val="auto"/>
        <w:outlineLvl w:val="9"/>
        <w:rPr>
          <w:rFonts w:hint="eastAsia" w:ascii="宋体" w:hAnsi="宋体" w:eastAsia="宋体" w:cs="宋体"/>
          <w:b/>
          <w:bCs/>
          <w:color w:val="auto"/>
          <w:sz w:val="24"/>
          <w:szCs w:val="24"/>
          <w:u w:val="none"/>
          <w:lang w:val="en-US" w:eastAsia="zh-CN"/>
        </w:rPr>
      </w:pPr>
      <w:r>
        <w:rPr>
          <w:rFonts w:hint="eastAsia" w:ascii="宋体" w:hAnsi="宋体" w:eastAsia="宋体" w:cs="宋体"/>
          <w:b/>
          <w:bCs/>
          <w:color w:val="auto"/>
          <w:sz w:val="24"/>
          <w:szCs w:val="24"/>
          <w:u w:val="none"/>
          <w:lang w:val="en-US" w:eastAsia="zh-CN"/>
        </w:rPr>
        <w:drawing>
          <wp:inline distT="0" distB="0" distL="114300" distR="114300">
            <wp:extent cx="8406765" cy="4248785"/>
            <wp:effectExtent l="0" t="0" r="3175" b="5715"/>
            <wp:docPr id="15" name="图片 15" descr="89df398c-af13-41d1-935f-92670d849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89df398c-af13-41d1-935f-92670d849197"/>
                    <pic:cNvPicPr>
                      <a:picLocks noChangeAspect="1"/>
                    </pic:cNvPicPr>
                  </pic:nvPicPr>
                  <pic:blipFill>
                    <a:blip r:embed="rId12"/>
                    <a:stretch>
                      <a:fillRect/>
                    </a:stretch>
                  </pic:blipFill>
                  <pic:spPr>
                    <a:xfrm rot="16200000">
                      <a:off x="0" y="0"/>
                      <a:ext cx="8406765" cy="4248785"/>
                    </a:xfrm>
                    <a:prstGeom prst="rect">
                      <a:avLst/>
                    </a:prstGeom>
                  </pic:spPr>
                </pic:pic>
              </a:graphicData>
            </a:graphic>
          </wp:inline>
        </w:drawing>
      </w:r>
    </w:p>
    <w:p w14:paraId="57425D05">
      <w:pPr>
        <w:pStyle w:val="6"/>
        <w:keepNext w:val="0"/>
        <w:keepLines w:val="0"/>
        <w:pageBreakBefore w:val="0"/>
        <w:numPr>
          <w:ilvl w:val="0"/>
          <w:numId w:val="0"/>
        </w:numPr>
        <w:kinsoku/>
        <w:wordWrap/>
        <w:overflowPunct/>
        <w:topLinePunct w:val="0"/>
        <w:autoSpaceDE/>
        <w:autoSpaceDN/>
        <w:bidi w:val="0"/>
        <w:adjustRightInd/>
        <w:snapToGrid/>
        <w:jc w:val="center"/>
        <w:textAlignment w:val="auto"/>
        <w:outlineLvl w:val="9"/>
        <w:rPr>
          <w:rFonts w:hint="eastAsia" w:ascii="宋体" w:hAnsi="宋体" w:eastAsia="宋体" w:cs="宋体"/>
          <w:b/>
          <w:bCs/>
          <w:color w:val="auto"/>
          <w:sz w:val="24"/>
          <w:szCs w:val="24"/>
          <w:u w:val="none"/>
          <w:lang w:val="en-US" w:eastAsia="zh-CN"/>
        </w:rPr>
      </w:pPr>
      <w:r>
        <w:rPr>
          <w:rFonts w:hint="eastAsia" w:ascii="宋体" w:hAnsi="宋体" w:eastAsia="宋体" w:cs="宋体"/>
          <w:b/>
          <w:bCs/>
          <w:color w:val="auto"/>
          <w:sz w:val="24"/>
          <w:szCs w:val="24"/>
          <w:u w:val="none"/>
          <w:lang w:val="en-US" w:eastAsia="zh-CN"/>
        </w:rPr>
        <w:drawing>
          <wp:inline distT="0" distB="0" distL="114300" distR="114300">
            <wp:extent cx="8372475" cy="3778250"/>
            <wp:effectExtent l="0" t="0" r="1270" b="9525"/>
            <wp:docPr id="21" name="图片 21" descr="b60c9af9-3a5d-4a46-823e-0cfb70c91b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b60c9af9-3a5d-4a46-823e-0cfb70c91ba7"/>
                    <pic:cNvPicPr>
                      <a:picLocks noChangeAspect="1"/>
                    </pic:cNvPicPr>
                  </pic:nvPicPr>
                  <pic:blipFill>
                    <a:blip r:embed="rId13"/>
                    <a:stretch>
                      <a:fillRect/>
                    </a:stretch>
                  </pic:blipFill>
                  <pic:spPr>
                    <a:xfrm rot="16200000">
                      <a:off x="0" y="0"/>
                      <a:ext cx="8372475" cy="3778250"/>
                    </a:xfrm>
                    <a:prstGeom prst="rect">
                      <a:avLst/>
                    </a:prstGeom>
                  </pic:spPr>
                </pic:pic>
              </a:graphicData>
            </a:graphic>
          </wp:inline>
        </w:drawing>
      </w:r>
    </w:p>
    <w:p w14:paraId="1C49971B">
      <w:pPr>
        <w:pStyle w:val="6"/>
        <w:keepNext w:val="0"/>
        <w:keepLines w:val="0"/>
        <w:pageBreakBefore w:val="0"/>
        <w:numPr>
          <w:ilvl w:val="0"/>
          <w:numId w:val="0"/>
        </w:numPr>
        <w:kinsoku/>
        <w:wordWrap/>
        <w:overflowPunct/>
        <w:topLinePunct w:val="0"/>
        <w:autoSpaceDE/>
        <w:autoSpaceDN/>
        <w:bidi w:val="0"/>
        <w:adjustRightInd/>
        <w:snapToGrid/>
        <w:jc w:val="center"/>
        <w:textAlignment w:val="auto"/>
        <w:outlineLvl w:val="9"/>
        <w:rPr>
          <w:rFonts w:hint="eastAsia" w:ascii="宋体" w:hAnsi="宋体" w:eastAsia="宋体" w:cs="宋体"/>
          <w:b/>
          <w:bCs/>
          <w:color w:val="auto"/>
          <w:sz w:val="24"/>
          <w:szCs w:val="24"/>
          <w:u w:val="none"/>
          <w:lang w:val="en-US" w:eastAsia="zh-CN"/>
        </w:rPr>
      </w:pPr>
      <w:r>
        <w:rPr>
          <w:rFonts w:hint="eastAsia" w:ascii="宋体" w:hAnsi="宋体" w:eastAsia="宋体" w:cs="宋体"/>
          <w:b/>
          <w:bCs/>
          <w:color w:val="auto"/>
          <w:sz w:val="24"/>
          <w:szCs w:val="24"/>
          <w:u w:val="none"/>
          <w:lang w:val="en-US" w:eastAsia="zh-CN"/>
        </w:rPr>
        <w:drawing>
          <wp:inline distT="0" distB="0" distL="114300" distR="114300">
            <wp:extent cx="4610100" cy="6905625"/>
            <wp:effectExtent l="0" t="0" r="7620" b="13335"/>
            <wp:docPr id="22" name="图片 22" descr="bfa46431-b3ed-406d-9a86-df1b8885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bfa46431-b3ed-406d-9a86-df1b88850014"/>
                    <pic:cNvPicPr>
                      <a:picLocks noChangeAspect="1"/>
                    </pic:cNvPicPr>
                  </pic:nvPicPr>
                  <pic:blipFill>
                    <a:blip r:embed="rId14"/>
                    <a:stretch>
                      <a:fillRect/>
                    </a:stretch>
                  </pic:blipFill>
                  <pic:spPr>
                    <a:xfrm>
                      <a:off x="0" y="0"/>
                      <a:ext cx="4610100" cy="6905625"/>
                    </a:xfrm>
                    <a:prstGeom prst="rect">
                      <a:avLst/>
                    </a:prstGeom>
                  </pic:spPr>
                </pic:pic>
              </a:graphicData>
            </a:graphic>
          </wp:inline>
        </w:drawing>
      </w:r>
    </w:p>
    <w:p w14:paraId="2F4BF959">
      <w:pPr>
        <w:pStyle w:val="6"/>
        <w:keepNext w:val="0"/>
        <w:keepLines w:val="0"/>
        <w:pageBreakBefore w:val="0"/>
        <w:numPr>
          <w:ilvl w:val="0"/>
          <w:numId w:val="0"/>
        </w:numPr>
        <w:kinsoku/>
        <w:wordWrap/>
        <w:overflowPunct/>
        <w:topLinePunct w:val="0"/>
        <w:autoSpaceDE/>
        <w:autoSpaceDN/>
        <w:bidi w:val="0"/>
        <w:adjustRightInd/>
        <w:snapToGrid/>
        <w:jc w:val="center"/>
        <w:textAlignment w:val="auto"/>
        <w:outlineLvl w:val="9"/>
        <w:rPr>
          <w:rFonts w:hint="eastAsia" w:ascii="宋体" w:hAnsi="宋体" w:eastAsia="宋体" w:cs="宋体"/>
          <w:b/>
          <w:bCs/>
          <w:color w:val="auto"/>
          <w:sz w:val="24"/>
          <w:szCs w:val="24"/>
          <w:u w:val="none"/>
          <w:lang w:val="en-US" w:eastAsia="zh-CN"/>
        </w:rPr>
      </w:pPr>
      <w:r>
        <w:rPr>
          <w:rFonts w:hint="eastAsia" w:ascii="宋体" w:hAnsi="宋体" w:eastAsia="宋体" w:cs="宋体"/>
          <w:b/>
          <w:bCs/>
          <w:color w:val="auto"/>
          <w:sz w:val="24"/>
          <w:szCs w:val="24"/>
          <w:u w:val="none"/>
          <w:lang w:val="en-US" w:eastAsia="zh-CN"/>
        </w:rPr>
        <w:drawing>
          <wp:inline distT="0" distB="0" distL="114300" distR="114300">
            <wp:extent cx="8213090" cy="4709160"/>
            <wp:effectExtent l="0" t="0" r="0" b="1270"/>
            <wp:docPr id="23" name="图片 23" descr="9bbf4ab2-4de0-484d-ac3b-0189adcbd50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9bbf4ab2-4de0-484d-ac3b-0189adcbd50c"/>
                    <pic:cNvPicPr>
                      <a:picLocks noChangeAspect="1"/>
                    </pic:cNvPicPr>
                  </pic:nvPicPr>
                  <pic:blipFill>
                    <a:blip r:embed="rId15"/>
                    <a:stretch>
                      <a:fillRect/>
                    </a:stretch>
                  </pic:blipFill>
                  <pic:spPr>
                    <a:xfrm rot="16200000">
                      <a:off x="0" y="0"/>
                      <a:ext cx="8213090" cy="4709160"/>
                    </a:xfrm>
                    <a:prstGeom prst="rect">
                      <a:avLst/>
                    </a:prstGeom>
                  </pic:spPr>
                </pic:pic>
              </a:graphicData>
            </a:graphic>
          </wp:inline>
        </w:drawing>
      </w:r>
    </w:p>
    <w:p w14:paraId="3166F1AB">
      <w:pPr>
        <w:pStyle w:val="6"/>
        <w:keepNext w:val="0"/>
        <w:keepLines w:val="0"/>
        <w:pageBreakBefore w:val="0"/>
        <w:numPr>
          <w:ilvl w:val="0"/>
          <w:numId w:val="0"/>
        </w:numPr>
        <w:kinsoku/>
        <w:wordWrap/>
        <w:overflowPunct/>
        <w:topLinePunct w:val="0"/>
        <w:autoSpaceDE/>
        <w:autoSpaceDN/>
        <w:bidi w:val="0"/>
        <w:adjustRightInd/>
        <w:snapToGrid/>
        <w:jc w:val="center"/>
        <w:textAlignment w:val="auto"/>
        <w:outlineLvl w:val="9"/>
        <w:rPr>
          <w:rFonts w:hint="eastAsia" w:ascii="宋体" w:hAnsi="宋体" w:eastAsia="宋体" w:cs="宋体"/>
          <w:b/>
          <w:bCs/>
          <w:color w:val="auto"/>
          <w:sz w:val="24"/>
          <w:szCs w:val="24"/>
          <w:u w:val="none"/>
          <w:lang w:val="en-US" w:eastAsia="zh-CN"/>
        </w:rPr>
      </w:pPr>
      <w:r>
        <w:rPr>
          <w:rFonts w:hint="eastAsia" w:ascii="宋体" w:hAnsi="宋体" w:eastAsia="宋体" w:cs="宋体"/>
          <w:b/>
          <w:bCs/>
          <w:color w:val="auto"/>
          <w:sz w:val="24"/>
          <w:szCs w:val="24"/>
          <w:u w:val="none"/>
          <w:lang w:val="en-US" w:eastAsia="zh-CN"/>
        </w:rPr>
        <w:drawing>
          <wp:inline distT="0" distB="0" distL="114300" distR="114300">
            <wp:extent cx="8119110" cy="4242435"/>
            <wp:effectExtent l="0" t="0" r="9525" b="3810"/>
            <wp:docPr id="24" name="图片 24" descr="587205bb-39d3-4a36-928b-2f6f30ae9f8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587205bb-39d3-4a36-928b-2f6f30ae9f8d"/>
                    <pic:cNvPicPr>
                      <a:picLocks noChangeAspect="1"/>
                    </pic:cNvPicPr>
                  </pic:nvPicPr>
                  <pic:blipFill>
                    <a:blip r:embed="rId16"/>
                    <a:stretch>
                      <a:fillRect/>
                    </a:stretch>
                  </pic:blipFill>
                  <pic:spPr>
                    <a:xfrm rot="16200000">
                      <a:off x="0" y="0"/>
                      <a:ext cx="8119110" cy="4242435"/>
                    </a:xfrm>
                    <a:prstGeom prst="rect">
                      <a:avLst/>
                    </a:prstGeom>
                  </pic:spPr>
                </pic:pic>
              </a:graphicData>
            </a:graphic>
          </wp:inline>
        </w:drawing>
      </w:r>
    </w:p>
    <w:p w14:paraId="594984A4">
      <w:pPr>
        <w:pStyle w:val="6"/>
        <w:keepNext w:val="0"/>
        <w:keepLines w:val="0"/>
        <w:pageBreakBefore w:val="0"/>
        <w:numPr>
          <w:ilvl w:val="0"/>
          <w:numId w:val="0"/>
        </w:numPr>
        <w:kinsoku/>
        <w:wordWrap/>
        <w:overflowPunct/>
        <w:topLinePunct w:val="0"/>
        <w:autoSpaceDE/>
        <w:autoSpaceDN/>
        <w:bidi w:val="0"/>
        <w:adjustRightInd/>
        <w:snapToGrid/>
        <w:jc w:val="center"/>
        <w:textAlignment w:val="auto"/>
        <w:outlineLvl w:val="9"/>
        <w:rPr>
          <w:rFonts w:hint="eastAsia" w:ascii="宋体" w:hAnsi="宋体" w:eastAsia="宋体" w:cs="宋体"/>
          <w:b/>
          <w:bCs/>
          <w:color w:val="auto"/>
          <w:sz w:val="24"/>
          <w:szCs w:val="24"/>
          <w:u w:val="none"/>
          <w:lang w:val="en-US" w:eastAsia="zh-CN"/>
        </w:rPr>
      </w:pPr>
      <w:r>
        <w:rPr>
          <w:rFonts w:hint="eastAsia" w:ascii="宋体" w:hAnsi="宋体" w:eastAsia="宋体" w:cs="宋体"/>
          <w:b/>
          <w:bCs/>
          <w:color w:val="auto"/>
          <w:sz w:val="24"/>
          <w:szCs w:val="24"/>
          <w:u w:val="none"/>
          <w:lang w:val="en-US" w:eastAsia="zh-CN"/>
        </w:rPr>
        <w:drawing>
          <wp:inline distT="0" distB="0" distL="114300" distR="114300">
            <wp:extent cx="8402320" cy="4146550"/>
            <wp:effectExtent l="0" t="0" r="13970" b="10160"/>
            <wp:docPr id="25" name="图片 25" descr="d696c769-0055-4b81-956b-d4a259d275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d696c769-0055-4b81-956b-d4a259d275a4"/>
                    <pic:cNvPicPr>
                      <a:picLocks noChangeAspect="1"/>
                    </pic:cNvPicPr>
                  </pic:nvPicPr>
                  <pic:blipFill>
                    <a:blip r:embed="rId17"/>
                    <a:stretch>
                      <a:fillRect/>
                    </a:stretch>
                  </pic:blipFill>
                  <pic:spPr>
                    <a:xfrm rot="16200000">
                      <a:off x="0" y="0"/>
                      <a:ext cx="8402320" cy="4146550"/>
                    </a:xfrm>
                    <a:prstGeom prst="rect">
                      <a:avLst/>
                    </a:prstGeom>
                  </pic:spPr>
                </pic:pic>
              </a:graphicData>
            </a:graphic>
          </wp:inline>
        </w:drawing>
      </w:r>
    </w:p>
    <w:p w14:paraId="15FCD99D">
      <w:pPr>
        <w:pStyle w:val="6"/>
        <w:keepNext w:val="0"/>
        <w:keepLines w:val="0"/>
        <w:pageBreakBefore w:val="0"/>
        <w:numPr>
          <w:ilvl w:val="0"/>
          <w:numId w:val="0"/>
        </w:numPr>
        <w:kinsoku/>
        <w:wordWrap/>
        <w:overflowPunct/>
        <w:topLinePunct w:val="0"/>
        <w:autoSpaceDE/>
        <w:autoSpaceDN/>
        <w:bidi w:val="0"/>
        <w:adjustRightInd/>
        <w:snapToGrid/>
        <w:jc w:val="center"/>
        <w:textAlignment w:val="auto"/>
        <w:outlineLvl w:val="9"/>
        <w:rPr>
          <w:rFonts w:hint="eastAsia" w:ascii="宋体" w:hAnsi="宋体" w:eastAsia="宋体" w:cs="宋体"/>
          <w:b/>
          <w:bCs/>
          <w:color w:val="auto"/>
          <w:sz w:val="24"/>
          <w:szCs w:val="24"/>
          <w:u w:val="none"/>
          <w:lang w:val="en-US" w:eastAsia="zh-CN"/>
        </w:rPr>
      </w:pPr>
      <w:r>
        <w:rPr>
          <w:rFonts w:hint="eastAsia" w:ascii="宋体" w:hAnsi="宋体" w:eastAsia="宋体" w:cs="宋体"/>
          <w:b/>
          <w:bCs/>
          <w:color w:val="auto"/>
          <w:sz w:val="24"/>
          <w:szCs w:val="24"/>
          <w:u w:val="none"/>
          <w:lang w:val="en-US" w:eastAsia="zh-CN"/>
        </w:rPr>
        <w:drawing>
          <wp:inline distT="0" distB="0" distL="114300" distR="114300">
            <wp:extent cx="8108315" cy="4057015"/>
            <wp:effectExtent l="0" t="0" r="12065" b="14605"/>
            <wp:docPr id="26" name="图片 26" descr="369a2101-294c-4559-90ae-a8bae522f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369a2101-294c-4559-90ae-a8bae522f984"/>
                    <pic:cNvPicPr>
                      <a:picLocks noChangeAspect="1"/>
                    </pic:cNvPicPr>
                  </pic:nvPicPr>
                  <pic:blipFill>
                    <a:blip r:embed="rId18"/>
                    <a:stretch>
                      <a:fillRect/>
                    </a:stretch>
                  </pic:blipFill>
                  <pic:spPr>
                    <a:xfrm rot="16200000">
                      <a:off x="0" y="0"/>
                      <a:ext cx="8108315" cy="4057015"/>
                    </a:xfrm>
                    <a:prstGeom prst="rect">
                      <a:avLst/>
                    </a:prstGeom>
                  </pic:spPr>
                </pic:pic>
              </a:graphicData>
            </a:graphic>
          </wp:inline>
        </w:drawing>
      </w:r>
    </w:p>
    <w:p w14:paraId="3857D9B3">
      <w:pPr>
        <w:pStyle w:val="6"/>
        <w:keepNext w:val="0"/>
        <w:keepLines w:val="0"/>
        <w:pageBreakBefore w:val="0"/>
        <w:numPr>
          <w:ilvl w:val="0"/>
          <w:numId w:val="0"/>
        </w:numPr>
        <w:kinsoku/>
        <w:wordWrap/>
        <w:overflowPunct/>
        <w:topLinePunct w:val="0"/>
        <w:autoSpaceDE/>
        <w:autoSpaceDN/>
        <w:bidi w:val="0"/>
        <w:adjustRightInd/>
        <w:snapToGrid/>
        <w:jc w:val="center"/>
        <w:textAlignment w:val="auto"/>
        <w:outlineLvl w:val="9"/>
        <w:rPr>
          <w:rFonts w:hint="eastAsia" w:ascii="宋体" w:hAnsi="宋体" w:eastAsia="宋体" w:cs="宋体"/>
          <w:b/>
          <w:bCs/>
          <w:color w:val="auto"/>
          <w:sz w:val="24"/>
          <w:szCs w:val="24"/>
          <w:u w:val="none"/>
          <w:lang w:val="en-US" w:eastAsia="zh-CN"/>
        </w:rPr>
      </w:pPr>
    </w:p>
    <w:p w14:paraId="0E292CF0">
      <w:pPr>
        <w:pStyle w:val="6"/>
        <w:keepNext w:val="0"/>
        <w:keepLines w:val="0"/>
        <w:pageBreakBefore w:val="0"/>
        <w:numPr>
          <w:ilvl w:val="0"/>
          <w:numId w:val="0"/>
        </w:numPr>
        <w:kinsoku/>
        <w:wordWrap/>
        <w:overflowPunct/>
        <w:topLinePunct w:val="0"/>
        <w:autoSpaceDE/>
        <w:autoSpaceDN/>
        <w:bidi w:val="0"/>
        <w:adjustRightInd/>
        <w:snapToGrid/>
        <w:jc w:val="center"/>
        <w:textAlignment w:val="auto"/>
        <w:outlineLvl w:val="9"/>
        <w:rPr>
          <w:rFonts w:hint="eastAsia" w:ascii="宋体" w:hAnsi="宋体" w:eastAsia="宋体" w:cs="宋体"/>
          <w:b/>
          <w:bCs/>
          <w:color w:val="auto"/>
          <w:sz w:val="24"/>
          <w:szCs w:val="24"/>
          <w:u w:val="none"/>
          <w:lang w:val="en-US" w:eastAsia="zh-CN"/>
        </w:rPr>
      </w:pPr>
      <w:r>
        <w:rPr>
          <w:rFonts w:hint="eastAsia" w:ascii="宋体" w:hAnsi="宋体" w:eastAsia="宋体" w:cs="宋体"/>
          <w:b/>
          <w:bCs/>
          <w:color w:val="auto"/>
          <w:sz w:val="24"/>
          <w:szCs w:val="24"/>
          <w:u w:val="none"/>
          <w:lang w:val="en-US" w:eastAsia="zh-CN"/>
        </w:rPr>
        <w:drawing>
          <wp:inline distT="0" distB="0" distL="114300" distR="114300">
            <wp:extent cx="8305165" cy="4211320"/>
            <wp:effectExtent l="0" t="0" r="10160" b="635"/>
            <wp:docPr id="29" name="图片 29" descr="98d93129-652e-46dc-9c6f-9bd7eef6bc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98d93129-652e-46dc-9c6f-9bd7eef6bc11"/>
                    <pic:cNvPicPr>
                      <a:picLocks noChangeAspect="1"/>
                    </pic:cNvPicPr>
                  </pic:nvPicPr>
                  <pic:blipFill>
                    <a:blip r:embed="rId19"/>
                    <a:stretch>
                      <a:fillRect/>
                    </a:stretch>
                  </pic:blipFill>
                  <pic:spPr>
                    <a:xfrm rot="16200000">
                      <a:off x="0" y="0"/>
                      <a:ext cx="8305165" cy="4211320"/>
                    </a:xfrm>
                    <a:prstGeom prst="rect">
                      <a:avLst/>
                    </a:prstGeom>
                  </pic:spPr>
                </pic:pic>
              </a:graphicData>
            </a:graphic>
          </wp:inline>
        </w:drawing>
      </w:r>
    </w:p>
    <w:p w14:paraId="0A3003E7">
      <w:pPr>
        <w:pStyle w:val="6"/>
        <w:keepNext w:val="0"/>
        <w:keepLines w:val="0"/>
        <w:pageBreakBefore w:val="0"/>
        <w:numPr>
          <w:ilvl w:val="0"/>
          <w:numId w:val="0"/>
        </w:numPr>
        <w:kinsoku/>
        <w:wordWrap/>
        <w:overflowPunct/>
        <w:topLinePunct w:val="0"/>
        <w:autoSpaceDE/>
        <w:autoSpaceDN/>
        <w:bidi w:val="0"/>
        <w:adjustRightInd/>
        <w:snapToGrid/>
        <w:jc w:val="center"/>
        <w:textAlignment w:val="auto"/>
        <w:outlineLvl w:val="9"/>
        <w:rPr>
          <w:rFonts w:hint="eastAsia" w:ascii="宋体" w:hAnsi="宋体" w:eastAsia="宋体" w:cs="宋体"/>
          <w:b/>
          <w:bCs/>
          <w:color w:val="auto"/>
          <w:sz w:val="24"/>
          <w:szCs w:val="24"/>
          <w:u w:val="none"/>
          <w:lang w:val="en-US" w:eastAsia="zh-CN"/>
        </w:rPr>
      </w:pPr>
      <w:r>
        <w:rPr>
          <w:rFonts w:hint="eastAsia" w:ascii="宋体" w:hAnsi="宋体" w:eastAsia="宋体" w:cs="宋体"/>
          <w:b/>
          <w:bCs/>
          <w:color w:val="auto"/>
          <w:sz w:val="24"/>
          <w:szCs w:val="24"/>
          <w:u w:val="none"/>
          <w:lang w:val="en-US" w:eastAsia="zh-CN"/>
        </w:rPr>
        <w:drawing>
          <wp:inline distT="0" distB="0" distL="114300" distR="114300">
            <wp:extent cx="8261985" cy="5097145"/>
            <wp:effectExtent l="0" t="0" r="8255" b="13335"/>
            <wp:docPr id="16" name="图片 16" descr="70f43307-80e2-4114-a975-63889ed5de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70f43307-80e2-4114-a975-63889ed5de5e"/>
                    <pic:cNvPicPr>
                      <a:picLocks noChangeAspect="1"/>
                    </pic:cNvPicPr>
                  </pic:nvPicPr>
                  <pic:blipFill>
                    <a:blip r:embed="rId20"/>
                    <a:stretch>
                      <a:fillRect/>
                    </a:stretch>
                  </pic:blipFill>
                  <pic:spPr>
                    <a:xfrm rot="16200000">
                      <a:off x="0" y="0"/>
                      <a:ext cx="8261985" cy="5097145"/>
                    </a:xfrm>
                    <a:prstGeom prst="rect">
                      <a:avLst/>
                    </a:prstGeom>
                  </pic:spPr>
                </pic:pic>
              </a:graphicData>
            </a:graphic>
          </wp:inline>
        </w:drawing>
      </w:r>
    </w:p>
    <w:p w14:paraId="3270411A">
      <w:pPr>
        <w:pStyle w:val="6"/>
        <w:keepNext w:val="0"/>
        <w:keepLines w:val="0"/>
        <w:pageBreakBefore w:val="0"/>
        <w:numPr>
          <w:ilvl w:val="0"/>
          <w:numId w:val="0"/>
        </w:numPr>
        <w:kinsoku/>
        <w:wordWrap/>
        <w:overflowPunct/>
        <w:topLinePunct w:val="0"/>
        <w:autoSpaceDE/>
        <w:autoSpaceDN/>
        <w:bidi w:val="0"/>
        <w:adjustRightInd/>
        <w:snapToGrid/>
        <w:jc w:val="center"/>
        <w:textAlignment w:val="auto"/>
        <w:outlineLvl w:val="9"/>
        <w:rPr>
          <w:rFonts w:hint="eastAsia" w:ascii="宋体" w:hAnsi="宋体" w:eastAsia="宋体" w:cs="宋体"/>
          <w:b/>
          <w:bCs/>
          <w:color w:val="auto"/>
          <w:sz w:val="24"/>
          <w:szCs w:val="24"/>
          <w:u w:val="none"/>
          <w:lang w:val="en-US" w:eastAsia="zh-CN"/>
        </w:rPr>
      </w:pPr>
      <w:r>
        <w:rPr>
          <w:rFonts w:hint="eastAsia" w:ascii="宋体" w:hAnsi="宋体" w:eastAsia="宋体" w:cs="宋体"/>
          <w:b/>
          <w:bCs/>
          <w:color w:val="auto"/>
          <w:sz w:val="24"/>
          <w:szCs w:val="24"/>
          <w:u w:val="none"/>
          <w:lang w:val="en-US" w:eastAsia="zh-CN"/>
        </w:rPr>
        <w:drawing>
          <wp:inline distT="0" distB="0" distL="114300" distR="114300">
            <wp:extent cx="8143875" cy="4669790"/>
            <wp:effectExtent l="0" t="0" r="8890" b="9525"/>
            <wp:docPr id="32" name="图片 32" descr="21ac305f-7353-489d-8ded-d9c755a9f1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21ac305f-7353-489d-8ded-d9c755a9f10a"/>
                    <pic:cNvPicPr>
                      <a:picLocks noChangeAspect="1"/>
                    </pic:cNvPicPr>
                  </pic:nvPicPr>
                  <pic:blipFill>
                    <a:blip r:embed="rId21"/>
                    <a:stretch>
                      <a:fillRect/>
                    </a:stretch>
                  </pic:blipFill>
                  <pic:spPr>
                    <a:xfrm rot="16200000">
                      <a:off x="0" y="0"/>
                      <a:ext cx="8143875" cy="4669790"/>
                    </a:xfrm>
                    <a:prstGeom prst="rect">
                      <a:avLst/>
                    </a:prstGeom>
                  </pic:spPr>
                </pic:pic>
              </a:graphicData>
            </a:graphic>
          </wp:inline>
        </w:drawing>
      </w:r>
    </w:p>
    <w:p w14:paraId="6394ECFD">
      <w:pPr>
        <w:pStyle w:val="6"/>
        <w:keepNext w:val="0"/>
        <w:keepLines w:val="0"/>
        <w:pageBreakBefore w:val="0"/>
        <w:numPr>
          <w:ilvl w:val="0"/>
          <w:numId w:val="0"/>
        </w:numPr>
        <w:kinsoku/>
        <w:wordWrap/>
        <w:overflowPunct/>
        <w:topLinePunct w:val="0"/>
        <w:autoSpaceDE/>
        <w:autoSpaceDN/>
        <w:bidi w:val="0"/>
        <w:adjustRightInd/>
        <w:snapToGrid/>
        <w:jc w:val="center"/>
        <w:textAlignment w:val="auto"/>
        <w:outlineLvl w:val="9"/>
        <w:rPr>
          <w:rFonts w:hint="eastAsia" w:ascii="宋体" w:hAnsi="宋体" w:eastAsia="宋体" w:cs="宋体"/>
          <w:b/>
          <w:bCs/>
          <w:color w:val="auto"/>
          <w:sz w:val="24"/>
          <w:szCs w:val="24"/>
          <w:u w:val="none"/>
          <w:lang w:val="en-US" w:eastAsia="zh-CN"/>
        </w:rPr>
      </w:pPr>
      <w:r>
        <w:rPr>
          <w:rFonts w:hint="eastAsia" w:ascii="宋体" w:hAnsi="宋体" w:eastAsia="宋体" w:cs="宋体"/>
          <w:b/>
          <w:bCs/>
          <w:color w:val="auto"/>
          <w:sz w:val="24"/>
          <w:szCs w:val="24"/>
          <w:u w:val="none"/>
          <w:lang w:val="en-US" w:eastAsia="zh-CN"/>
        </w:rPr>
        <w:drawing>
          <wp:inline distT="0" distB="0" distL="114300" distR="114300">
            <wp:extent cx="8082915" cy="4987925"/>
            <wp:effectExtent l="0" t="0" r="10795" b="9525"/>
            <wp:docPr id="27" name="图片 27" descr="6f64042c-34f2-4be3-999e-de8921c45e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6f64042c-34f2-4be3-999e-de8921c45e3d"/>
                    <pic:cNvPicPr>
                      <a:picLocks noChangeAspect="1"/>
                    </pic:cNvPicPr>
                  </pic:nvPicPr>
                  <pic:blipFill>
                    <a:blip r:embed="rId22"/>
                    <a:stretch>
                      <a:fillRect/>
                    </a:stretch>
                  </pic:blipFill>
                  <pic:spPr>
                    <a:xfrm rot="16200000">
                      <a:off x="0" y="0"/>
                      <a:ext cx="8082915" cy="4987925"/>
                    </a:xfrm>
                    <a:prstGeom prst="rect">
                      <a:avLst/>
                    </a:prstGeom>
                  </pic:spPr>
                </pic:pic>
              </a:graphicData>
            </a:graphic>
          </wp:inline>
        </w:drawing>
      </w:r>
    </w:p>
    <w:p w14:paraId="5781685C">
      <w:pPr>
        <w:pStyle w:val="6"/>
        <w:keepNext w:val="0"/>
        <w:keepLines w:val="0"/>
        <w:pageBreakBefore w:val="0"/>
        <w:numPr>
          <w:ilvl w:val="0"/>
          <w:numId w:val="0"/>
        </w:numPr>
        <w:kinsoku/>
        <w:wordWrap/>
        <w:overflowPunct/>
        <w:topLinePunct w:val="0"/>
        <w:autoSpaceDE/>
        <w:autoSpaceDN/>
        <w:bidi w:val="0"/>
        <w:adjustRightInd/>
        <w:snapToGrid/>
        <w:jc w:val="center"/>
        <w:textAlignment w:val="auto"/>
        <w:outlineLvl w:val="9"/>
        <w:rPr>
          <w:rFonts w:hint="eastAsia" w:ascii="宋体" w:hAnsi="宋体" w:eastAsia="宋体" w:cs="宋体"/>
          <w:b/>
          <w:bCs/>
          <w:color w:val="auto"/>
          <w:sz w:val="24"/>
          <w:szCs w:val="24"/>
          <w:u w:val="none"/>
          <w:lang w:val="en-US" w:eastAsia="zh-CN"/>
        </w:rPr>
      </w:pPr>
      <w:r>
        <w:rPr>
          <w:rFonts w:hint="eastAsia" w:ascii="宋体" w:hAnsi="宋体" w:eastAsia="宋体" w:cs="宋体"/>
          <w:b/>
          <w:bCs/>
          <w:color w:val="auto"/>
          <w:sz w:val="24"/>
          <w:szCs w:val="24"/>
          <w:u w:val="none"/>
          <w:lang w:val="en-US" w:eastAsia="zh-CN"/>
        </w:rPr>
        <w:drawing>
          <wp:inline distT="0" distB="0" distL="114300" distR="114300">
            <wp:extent cx="5899150" cy="5353685"/>
            <wp:effectExtent l="0" t="0" r="13970" b="10795"/>
            <wp:docPr id="28" name="图片 28" descr="69eced4a-f8b0-487d-9a83-34dc34a276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69eced4a-f8b0-487d-9a83-34dc34a276fd"/>
                    <pic:cNvPicPr>
                      <a:picLocks noChangeAspect="1"/>
                    </pic:cNvPicPr>
                  </pic:nvPicPr>
                  <pic:blipFill>
                    <a:blip r:embed="rId23"/>
                    <a:stretch>
                      <a:fillRect/>
                    </a:stretch>
                  </pic:blipFill>
                  <pic:spPr>
                    <a:xfrm>
                      <a:off x="0" y="0"/>
                      <a:ext cx="5899150" cy="5353685"/>
                    </a:xfrm>
                    <a:prstGeom prst="rect">
                      <a:avLst/>
                    </a:prstGeom>
                  </pic:spPr>
                </pic:pic>
              </a:graphicData>
            </a:graphic>
          </wp:inline>
        </w:drawing>
      </w:r>
    </w:p>
    <w:p w14:paraId="44AA4130">
      <w:pPr>
        <w:pStyle w:val="6"/>
        <w:keepNext w:val="0"/>
        <w:keepLines w:val="0"/>
        <w:pageBreakBefore w:val="0"/>
        <w:numPr>
          <w:ilvl w:val="0"/>
          <w:numId w:val="0"/>
        </w:numPr>
        <w:kinsoku/>
        <w:wordWrap/>
        <w:overflowPunct/>
        <w:topLinePunct w:val="0"/>
        <w:autoSpaceDE/>
        <w:autoSpaceDN/>
        <w:bidi w:val="0"/>
        <w:adjustRightInd/>
        <w:snapToGrid/>
        <w:jc w:val="center"/>
        <w:textAlignment w:val="auto"/>
        <w:outlineLvl w:val="9"/>
        <w:rPr>
          <w:rFonts w:hint="eastAsia" w:ascii="宋体" w:hAnsi="宋体" w:eastAsia="宋体" w:cs="宋体"/>
          <w:b/>
          <w:bCs/>
          <w:color w:val="auto"/>
          <w:sz w:val="24"/>
          <w:szCs w:val="24"/>
          <w:u w:val="none"/>
          <w:lang w:val="en-US" w:eastAsia="zh-CN"/>
        </w:rPr>
      </w:pPr>
      <w:r>
        <w:rPr>
          <w:rFonts w:hint="eastAsia" w:ascii="宋体" w:hAnsi="宋体" w:eastAsia="宋体" w:cs="宋体"/>
          <w:b/>
          <w:bCs/>
          <w:color w:val="auto"/>
          <w:sz w:val="24"/>
          <w:szCs w:val="24"/>
          <w:u w:val="none"/>
          <w:lang w:val="en-US" w:eastAsia="zh-CN"/>
        </w:rPr>
        <w:drawing>
          <wp:inline distT="0" distB="0" distL="114300" distR="114300">
            <wp:extent cx="5896610" cy="5273040"/>
            <wp:effectExtent l="0" t="0" r="1270" b="0"/>
            <wp:docPr id="38" name="图片 38" descr="c9649610-9285-467b-86b2-bd2e9f2ac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c9649610-9285-467b-86b2-bd2e9f2ac518"/>
                    <pic:cNvPicPr>
                      <a:picLocks noChangeAspect="1"/>
                    </pic:cNvPicPr>
                  </pic:nvPicPr>
                  <pic:blipFill>
                    <a:blip r:embed="rId24"/>
                    <a:stretch>
                      <a:fillRect/>
                    </a:stretch>
                  </pic:blipFill>
                  <pic:spPr>
                    <a:xfrm>
                      <a:off x="0" y="0"/>
                      <a:ext cx="5896610" cy="5273040"/>
                    </a:xfrm>
                    <a:prstGeom prst="rect">
                      <a:avLst/>
                    </a:prstGeom>
                  </pic:spPr>
                </pic:pic>
              </a:graphicData>
            </a:graphic>
          </wp:inline>
        </w:drawing>
      </w:r>
    </w:p>
    <w:p w14:paraId="7DCA828A">
      <w:pPr>
        <w:pStyle w:val="6"/>
        <w:keepNext w:val="0"/>
        <w:keepLines w:val="0"/>
        <w:pageBreakBefore w:val="0"/>
        <w:numPr>
          <w:ilvl w:val="0"/>
          <w:numId w:val="0"/>
        </w:numPr>
        <w:kinsoku/>
        <w:wordWrap/>
        <w:overflowPunct/>
        <w:topLinePunct w:val="0"/>
        <w:autoSpaceDE/>
        <w:autoSpaceDN/>
        <w:bidi w:val="0"/>
        <w:adjustRightInd/>
        <w:snapToGrid/>
        <w:jc w:val="center"/>
        <w:textAlignment w:val="auto"/>
        <w:outlineLvl w:val="9"/>
        <w:rPr>
          <w:rFonts w:hint="eastAsia" w:ascii="宋体" w:hAnsi="宋体" w:eastAsia="宋体" w:cs="宋体"/>
          <w:b/>
          <w:bCs/>
          <w:color w:val="auto"/>
          <w:sz w:val="24"/>
          <w:szCs w:val="24"/>
          <w:u w:val="none"/>
          <w:lang w:val="en-US" w:eastAsia="zh-CN"/>
        </w:rPr>
      </w:pPr>
      <w:r>
        <w:rPr>
          <w:rFonts w:hint="eastAsia" w:ascii="宋体" w:hAnsi="宋体" w:eastAsia="宋体" w:cs="宋体"/>
          <w:b/>
          <w:bCs/>
          <w:color w:val="auto"/>
          <w:sz w:val="24"/>
          <w:szCs w:val="24"/>
          <w:u w:val="none"/>
          <w:lang w:val="en-US" w:eastAsia="zh-CN"/>
        </w:rPr>
        <w:drawing>
          <wp:inline distT="0" distB="0" distL="114300" distR="114300">
            <wp:extent cx="5899150" cy="5817235"/>
            <wp:effectExtent l="0" t="0" r="13970" b="4445"/>
            <wp:docPr id="39" name="图片 39" descr="e728d841-50de-440d-8e41-2c33263f1c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e728d841-50de-440d-8e41-2c33263f1cb4"/>
                    <pic:cNvPicPr>
                      <a:picLocks noChangeAspect="1"/>
                    </pic:cNvPicPr>
                  </pic:nvPicPr>
                  <pic:blipFill>
                    <a:blip r:embed="rId25"/>
                    <a:stretch>
                      <a:fillRect/>
                    </a:stretch>
                  </pic:blipFill>
                  <pic:spPr>
                    <a:xfrm>
                      <a:off x="0" y="0"/>
                      <a:ext cx="5899150" cy="5817235"/>
                    </a:xfrm>
                    <a:prstGeom prst="rect">
                      <a:avLst/>
                    </a:prstGeom>
                  </pic:spPr>
                </pic:pic>
              </a:graphicData>
            </a:graphic>
          </wp:inline>
        </w:drawing>
      </w:r>
    </w:p>
    <w:p w14:paraId="01A45504">
      <w:pPr>
        <w:keepNext w:val="0"/>
        <w:keepLines w:val="0"/>
        <w:pageBreakBefore w:val="0"/>
        <w:numPr>
          <w:ilvl w:val="0"/>
          <w:numId w:val="3"/>
        </w:numPr>
        <w:kinsoku/>
        <w:wordWrap/>
        <w:overflowPunct/>
        <w:topLinePunct w:val="0"/>
        <w:autoSpaceDE/>
        <w:autoSpaceDN/>
        <w:bidi w:val="0"/>
        <w:adjustRightInd/>
        <w:snapToGrid/>
        <w:spacing w:line="360" w:lineRule="auto"/>
        <w:ind w:left="0" w:leftChars="0"/>
        <w:textAlignment w:val="auto"/>
        <w:outlineLvl w:val="9"/>
        <w:rPr>
          <w:rFonts w:hint="eastAsia" w:ascii="宋体" w:hAnsi="宋体" w:eastAsia="宋体" w:cs="宋体"/>
          <w:b/>
          <w:bCs/>
          <w:color w:val="auto"/>
          <w:sz w:val="28"/>
          <w:szCs w:val="28"/>
          <w:lang w:val="en-US" w:eastAsia="zh-CN"/>
        </w:rPr>
      </w:pPr>
      <w:r>
        <w:rPr>
          <w:rFonts w:hint="eastAsia" w:ascii="宋体" w:hAnsi="宋体" w:eastAsia="宋体" w:cs="宋体"/>
          <w:b/>
          <w:bCs/>
          <w:color w:val="auto"/>
          <w:kern w:val="2"/>
          <w:sz w:val="28"/>
          <w:szCs w:val="28"/>
          <w:lang w:val="en-US" w:eastAsia="zh-CN"/>
        </w:rPr>
        <w:t>氨水站建筑、</w:t>
      </w:r>
      <w:r>
        <w:rPr>
          <w:rFonts w:hint="eastAsia" w:ascii="宋体" w:hAnsi="宋体" w:eastAsia="宋体" w:cs="宋体"/>
          <w:b/>
          <w:bCs/>
          <w:color w:val="auto"/>
          <w:sz w:val="28"/>
          <w:szCs w:val="28"/>
          <w:lang w:val="en-US" w:eastAsia="zh-CN"/>
        </w:rPr>
        <w:t>结构平面图及剖面图</w:t>
      </w:r>
    </w:p>
    <w:p w14:paraId="36D0BDC6">
      <w:pPr>
        <w:pStyle w:val="6"/>
        <w:keepNext w:val="0"/>
        <w:keepLines w:val="0"/>
        <w:pageBreakBefore w:val="0"/>
        <w:numPr>
          <w:ilvl w:val="0"/>
          <w:numId w:val="0"/>
        </w:numPr>
        <w:kinsoku/>
        <w:wordWrap/>
        <w:overflowPunct/>
        <w:topLinePunct w:val="0"/>
        <w:autoSpaceDE/>
        <w:autoSpaceDN/>
        <w:bidi w:val="0"/>
        <w:adjustRightInd/>
        <w:snapToGrid/>
        <w:jc w:val="center"/>
        <w:textAlignment w:val="auto"/>
        <w:outlineLvl w:val="9"/>
        <w:rPr>
          <w:rFonts w:hint="eastAsia" w:ascii="宋体" w:hAnsi="宋体" w:eastAsia="宋体" w:cs="宋体"/>
          <w:b/>
          <w:bCs/>
          <w:color w:val="auto"/>
          <w:sz w:val="24"/>
          <w:szCs w:val="24"/>
          <w:u w:val="none"/>
          <w:lang w:val="en-US" w:eastAsia="zh-CN"/>
        </w:rPr>
      </w:pPr>
    </w:p>
    <w:p w14:paraId="7A45B7E9">
      <w:pPr>
        <w:pStyle w:val="6"/>
        <w:keepNext w:val="0"/>
        <w:keepLines w:val="0"/>
        <w:pageBreakBefore w:val="0"/>
        <w:numPr>
          <w:ilvl w:val="0"/>
          <w:numId w:val="0"/>
        </w:numPr>
        <w:kinsoku/>
        <w:wordWrap/>
        <w:overflowPunct/>
        <w:topLinePunct w:val="0"/>
        <w:autoSpaceDE/>
        <w:autoSpaceDN/>
        <w:bidi w:val="0"/>
        <w:adjustRightInd/>
        <w:snapToGrid/>
        <w:jc w:val="center"/>
        <w:textAlignment w:val="auto"/>
        <w:outlineLvl w:val="9"/>
        <w:rPr>
          <w:rFonts w:hint="eastAsia" w:ascii="宋体" w:hAnsi="宋体" w:eastAsia="宋体" w:cs="宋体"/>
          <w:b/>
          <w:bCs/>
          <w:color w:val="auto"/>
          <w:sz w:val="24"/>
          <w:szCs w:val="24"/>
          <w:u w:val="none"/>
          <w:lang w:val="en-US" w:eastAsia="zh-CN"/>
        </w:rPr>
      </w:pPr>
      <w:bookmarkStart w:id="313" w:name="_GoBack"/>
      <w:r>
        <w:rPr>
          <w:rFonts w:hint="eastAsia" w:ascii="宋体" w:hAnsi="宋体" w:eastAsia="宋体" w:cs="宋体"/>
          <w:b/>
          <w:bCs/>
          <w:color w:val="auto"/>
          <w:sz w:val="24"/>
          <w:szCs w:val="24"/>
          <w:u w:val="none"/>
          <w:lang w:val="en-US" w:eastAsia="zh-CN"/>
        </w:rPr>
        <w:drawing>
          <wp:inline distT="0" distB="0" distL="114300" distR="114300">
            <wp:extent cx="7945755" cy="5709920"/>
            <wp:effectExtent l="0" t="0" r="5080" b="17145"/>
            <wp:docPr id="42" name="图片 42" descr="29df36bc-54f5-435e-bc9b-9c7eeaa19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29df36bc-54f5-435e-bc9b-9c7eeaa19360"/>
                    <pic:cNvPicPr>
                      <a:picLocks noChangeAspect="1"/>
                    </pic:cNvPicPr>
                  </pic:nvPicPr>
                  <pic:blipFill>
                    <a:blip r:embed="rId26"/>
                    <a:stretch>
                      <a:fillRect/>
                    </a:stretch>
                  </pic:blipFill>
                  <pic:spPr>
                    <a:xfrm rot="16200000">
                      <a:off x="0" y="0"/>
                      <a:ext cx="7945755" cy="5709920"/>
                    </a:xfrm>
                    <a:prstGeom prst="rect">
                      <a:avLst/>
                    </a:prstGeom>
                  </pic:spPr>
                </pic:pic>
              </a:graphicData>
            </a:graphic>
          </wp:inline>
        </w:drawing>
      </w:r>
      <w:bookmarkEnd w:id="313"/>
    </w:p>
    <w:p w14:paraId="61CD03D6">
      <w:pPr>
        <w:pStyle w:val="6"/>
        <w:keepNext w:val="0"/>
        <w:keepLines w:val="0"/>
        <w:pageBreakBefore w:val="0"/>
        <w:numPr>
          <w:ilvl w:val="0"/>
          <w:numId w:val="0"/>
        </w:numPr>
        <w:kinsoku/>
        <w:wordWrap/>
        <w:overflowPunct/>
        <w:topLinePunct w:val="0"/>
        <w:autoSpaceDE/>
        <w:autoSpaceDN/>
        <w:bidi w:val="0"/>
        <w:adjustRightInd/>
        <w:snapToGrid/>
        <w:jc w:val="center"/>
        <w:textAlignment w:val="auto"/>
        <w:outlineLvl w:val="9"/>
        <w:rPr>
          <w:rFonts w:hint="eastAsia" w:ascii="宋体" w:hAnsi="宋体" w:eastAsia="宋体" w:cs="宋体"/>
          <w:b/>
          <w:bCs/>
          <w:color w:val="auto"/>
          <w:sz w:val="24"/>
          <w:szCs w:val="24"/>
          <w:u w:val="none"/>
          <w:lang w:val="en-US" w:eastAsia="zh-CN"/>
        </w:rPr>
      </w:pPr>
    </w:p>
    <w:p w14:paraId="1B144A4C">
      <w:pPr>
        <w:pStyle w:val="6"/>
        <w:keepNext w:val="0"/>
        <w:keepLines w:val="0"/>
        <w:pageBreakBefore w:val="0"/>
        <w:numPr>
          <w:ilvl w:val="0"/>
          <w:numId w:val="0"/>
        </w:numPr>
        <w:kinsoku/>
        <w:wordWrap/>
        <w:overflowPunct/>
        <w:topLinePunct w:val="0"/>
        <w:autoSpaceDE/>
        <w:autoSpaceDN/>
        <w:bidi w:val="0"/>
        <w:adjustRightInd/>
        <w:snapToGrid/>
        <w:jc w:val="center"/>
        <w:textAlignment w:val="auto"/>
        <w:outlineLvl w:val="9"/>
        <w:rPr>
          <w:rFonts w:hint="eastAsia" w:ascii="宋体" w:hAnsi="宋体" w:eastAsia="宋体" w:cs="宋体"/>
          <w:b/>
          <w:bCs/>
          <w:color w:val="auto"/>
          <w:sz w:val="24"/>
          <w:szCs w:val="24"/>
          <w:u w:val="none"/>
          <w:lang w:val="en-US" w:eastAsia="zh-CN"/>
        </w:rPr>
      </w:pPr>
      <w:r>
        <w:rPr>
          <w:rFonts w:hint="eastAsia" w:ascii="宋体" w:hAnsi="宋体" w:eastAsia="宋体" w:cs="宋体"/>
          <w:b/>
          <w:bCs/>
          <w:color w:val="auto"/>
          <w:sz w:val="24"/>
          <w:szCs w:val="24"/>
          <w:u w:val="none"/>
          <w:lang w:val="en-US" w:eastAsia="zh-CN"/>
        </w:rPr>
        <w:drawing>
          <wp:inline distT="0" distB="0" distL="114300" distR="114300">
            <wp:extent cx="5899785" cy="6322060"/>
            <wp:effectExtent l="0" t="0" r="13335" b="2540"/>
            <wp:docPr id="43" name="图片 43" descr="820fa357-251c-4b5e-9323-fec8defea3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820fa357-251c-4b5e-9323-fec8defea3a9"/>
                    <pic:cNvPicPr>
                      <a:picLocks noChangeAspect="1"/>
                    </pic:cNvPicPr>
                  </pic:nvPicPr>
                  <pic:blipFill>
                    <a:blip r:embed="rId27"/>
                    <a:stretch>
                      <a:fillRect/>
                    </a:stretch>
                  </pic:blipFill>
                  <pic:spPr>
                    <a:xfrm>
                      <a:off x="0" y="0"/>
                      <a:ext cx="5899785" cy="6322060"/>
                    </a:xfrm>
                    <a:prstGeom prst="rect">
                      <a:avLst/>
                    </a:prstGeom>
                  </pic:spPr>
                </pic:pic>
              </a:graphicData>
            </a:graphic>
          </wp:inline>
        </w:drawing>
      </w:r>
    </w:p>
    <w:p w14:paraId="264ACA58">
      <w:pPr>
        <w:pStyle w:val="6"/>
        <w:keepNext w:val="0"/>
        <w:keepLines w:val="0"/>
        <w:pageBreakBefore w:val="0"/>
        <w:numPr>
          <w:ilvl w:val="0"/>
          <w:numId w:val="0"/>
        </w:numPr>
        <w:kinsoku/>
        <w:wordWrap/>
        <w:overflowPunct/>
        <w:topLinePunct w:val="0"/>
        <w:autoSpaceDE/>
        <w:autoSpaceDN/>
        <w:bidi w:val="0"/>
        <w:adjustRightInd/>
        <w:snapToGrid/>
        <w:jc w:val="center"/>
        <w:textAlignment w:val="auto"/>
        <w:outlineLvl w:val="9"/>
        <w:rPr>
          <w:rFonts w:hint="eastAsia" w:ascii="宋体" w:hAnsi="宋体" w:eastAsia="宋体" w:cs="宋体"/>
          <w:b/>
          <w:bCs/>
          <w:color w:val="auto"/>
          <w:sz w:val="24"/>
          <w:szCs w:val="24"/>
          <w:u w:val="none"/>
          <w:lang w:val="en-US" w:eastAsia="zh-CN"/>
        </w:rPr>
      </w:pPr>
      <w:r>
        <w:rPr>
          <w:rFonts w:hint="eastAsia" w:ascii="宋体" w:hAnsi="宋体" w:eastAsia="宋体" w:cs="宋体"/>
          <w:b/>
          <w:bCs/>
          <w:color w:val="auto"/>
          <w:sz w:val="24"/>
          <w:szCs w:val="24"/>
          <w:u w:val="none"/>
          <w:lang w:val="en-US" w:eastAsia="zh-CN"/>
        </w:rPr>
        <w:drawing>
          <wp:inline distT="0" distB="0" distL="114300" distR="114300">
            <wp:extent cx="8736330" cy="3910965"/>
            <wp:effectExtent l="0" t="0" r="5715" b="11430"/>
            <wp:docPr id="44" name="图片 44" descr="09421129-8f57-4abc-9feb-7fb343c929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09421129-8f57-4abc-9feb-7fb343c929d0"/>
                    <pic:cNvPicPr>
                      <a:picLocks noChangeAspect="1"/>
                    </pic:cNvPicPr>
                  </pic:nvPicPr>
                  <pic:blipFill>
                    <a:blip r:embed="rId28"/>
                    <a:stretch>
                      <a:fillRect/>
                    </a:stretch>
                  </pic:blipFill>
                  <pic:spPr>
                    <a:xfrm rot="16200000">
                      <a:off x="0" y="0"/>
                      <a:ext cx="8736330" cy="3910965"/>
                    </a:xfrm>
                    <a:prstGeom prst="rect">
                      <a:avLst/>
                    </a:prstGeom>
                  </pic:spPr>
                </pic:pic>
              </a:graphicData>
            </a:graphic>
          </wp:inline>
        </w:drawing>
      </w:r>
    </w:p>
    <w:p w14:paraId="52EB6EBF">
      <w:pPr>
        <w:pStyle w:val="6"/>
        <w:keepNext w:val="0"/>
        <w:keepLines w:val="0"/>
        <w:pageBreakBefore w:val="0"/>
        <w:numPr>
          <w:ilvl w:val="0"/>
          <w:numId w:val="0"/>
        </w:numPr>
        <w:kinsoku/>
        <w:wordWrap/>
        <w:overflowPunct/>
        <w:topLinePunct w:val="0"/>
        <w:autoSpaceDE/>
        <w:autoSpaceDN/>
        <w:bidi w:val="0"/>
        <w:adjustRightInd/>
        <w:snapToGrid/>
        <w:jc w:val="center"/>
        <w:textAlignment w:val="auto"/>
        <w:outlineLvl w:val="9"/>
        <w:rPr>
          <w:rFonts w:hint="eastAsia" w:ascii="宋体" w:hAnsi="宋体" w:eastAsia="宋体" w:cs="宋体"/>
          <w:b/>
          <w:bCs/>
          <w:color w:val="auto"/>
          <w:sz w:val="24"/>
          <w:szCs w:val="24"/>
          <w:u w:val="none"/>
          <w:lang w:val="en-US" w:eastAsia="zh-CN"/>
        </w:rPr>
        <w:sectPr>
          <w:pgSz w:w="11906" w:h="16838"/>
          <w:pgMar w:top="1440" w:right="1304" w:bottom="1440" w:left="1304"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797A74B6">
      <w:pPr>
        <w:numPr>
          <w:ilvl w:val="0"/>
          <w:numId w:val="4"/>
        </w:numPr>
        <w:spacing w:line="360" w:lineRule="auto"/>
        <w:outlineLvl w:val="1"/>
        <w:rPr>
          <w:rFonts w:hint="eastAsia" w:ascii="宋体" w:hAnsi="宋体" w:eastAsia="宋体" w:cs="宋体"/>
          <w:b/>
          <w:bCs/>
          <w:color w:val="auto"/>
          <w:sz w:val="28"/>
          <w:szCs w:val="28"/>
          <w:lang w:val="en-US" w:eastAsia="zh-CN"/>
        </w:rPr>
      </w:pPr>
      <w:bookmarkStart w:id="10" w:name="_Toc17165"/>
      <w:r>
        <w:rPr>
          <w:rFonts w:hint="eastAsia" w:ascii="宋体" w:hAnsi="宋体" w:eastAsia="宋体" w:cs="宋体"/>
          <w:b/>
          <w:bCs/>
          <w:color w:val="auto"/>
          <w:sz w:val="28"/>
          <w:szCs w:val="28"/>
          <w:lang w:val="en-US" w:eastAsia="zh-CN"/>
        </w:rPr>
        <w:t>施工要求</w:t>
      </w:r>
      <w:bookmarkEnd w:id="10"/>
    </w:p>
    <w:p w14:paraId="5841BD02">
      <w:pPr>
        <w:keepNext w:val="0"/>
        <w:keepLines w:val="0"/>
        <w:pageBreakBefore w:val="0"/>
        <w:widowControl/>
        <w:numPr>
          <w:ilvl w:val="0"/>
          <w:numId w:val="5"/>
        </w:numPr>
        <w:kinsoku/>
        <w:wordWrap/>
        <w:overflowPunct/>
        <w:topLinePunct w:val="0"/>
        <w:autoSpaceDE/>
        <w:autoSpaceDN/>
        <w:bidi w:val="0"/>
        <w:adjustRightInd/>
        <w:snapToGrid/>
        <w:spacing w:line="360" w:lineRule="auto"/>
        <w:textAlignment w:val="auto"/>
        <w:outlineLvl w:val="9"/>
        <w:rPr>
          <w:rFonts w:hint="eastAsia" w:ascii="宋体" w:hAnsi="宋体" w:eastAsia="宋体" w:cs="宋体"/>
          <w:b/>
          <w:bCs/>
          <w:color w:val="auto"/>
          <w:sz w:val="28"/>
          <w:szCs w:val="28"/>
          <w:lang w:val="en-US" w:eastAsia="zh-CN"/>
        </w:rPr>
      </w:pPr>
      <w:bookmarkStart w:id="11" w:name="_Toc14026"/>
      <w:r>
        <w:rPr>
          <w:rFonts w:hint="eastAsia" w:ascii="宋体" w:hAnsi="宋体" w:eastAsia="宋体" w:cs="宋体"/>
          <w:b/>
          <w:bCs/>
          <w:color w:val="auto"/>
          <w:sz w:val="28"/>
          <w:szCs w:val="28"/>
          <w:lang w:val="en-US" w:eastAsia="zh-CN"/>
        </w:rPr>
        <w:t>高大模板支撑体系质量安全目标</w:t>
      </w:r>
      <w:bookmarkEnd w:id="11"/>
    </w:p>
    <w:p w14:paraId="79A42C80">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outlineLvl w:val="9"/>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kern w:val="2"/>
          <w:sz w:val="28"/>
          <w:szCs w:val="28"/>
          <w:lang w:val="en-US" w:eastAsia="zh-CN" w:bidi="ar-SA"/>
        </w:rPr>
        <w:t>1）</w:t>
      </w:r>
      <w:r>
        <w:rPr>
          <w:rFonts w:hint="eastAsia" w:ascii="宋体" w:hAnsi="宋体" w:eastAsia="宋体" w:cs="宋体"/>
          <w:b w:val="0"/>
          <w:bCs w:val="0"/>
          <w:color w:val="auto"/>
          <w:sz w:val="28"/>
          <w:szCs w:val="28"/>
          <w:lang w:val="en-US" w:eastAsia="zh-CN"/>
        </w:rPr>
        <w:t>质量目标：</w:t>
      </w:r>
    </w:p>
    <w:p w14:paraId="1DD32621">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560" w:firstLineChars="200"/>
        <w:textAlignment w:val="auto"/>
        <w:outlineLvl w:val="9"/>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主体结构所含模板分项工程检验批100％验收合格，主控项目合格，观感质量合格，模板工程拆模后混凝土结构主体分部验收达到优良标准。</w:t>
      </w:r>
    </w:p>
    <w:p w14:paraId="341A5979">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outlineLvl w:val="9"/>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2）安全目标：</w:t>
      </w:r>
    </w:p>
    <w:p w14:paraId="1737D96A">
      <w:pPr>
        <w:keepNext w:val="0"/>
        <w:keepLines w:val="0"/>
        <w:pageBreakBefore w:val="0"/>
        <w:widowControl/>
        <w:numPr>
          <w:ilvl w:val="0"/>
          <w:numId w:val="6"/>
        </w:numPr>
        <w:kinsoku/>
        <w:wordWrap/>
        <w:overflowPunct/>
        <w:topLinePunct w:val="0"/>
        <w:autoSpaceDE/>
        <w:autoSpaceDN/>
        <w:bidi w:val="0"/>
        <w:adjustRightInd/>
        <w:snapToGrid/>
        <w:spacing w:beforeLines="0" w:afterLines="0" w:line="360" w:lineRule="auto"/>
        <w:ind w:left="0" w:leftChars="0" w:firstLine="560" w:firstLineChars="200"/>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确保模板在使用周期内安全、稳定、牢靠。</w:t>
      </w:r>
    </w:p>
    <w:p w14:paraId="1D7BBED7">
      <w:pPr>
        <w:keepNext w:val="0"/>
        <w:keepLines w:val="0"/>
        <w:pageBreakBefore w:val="0"/>
        <w:widowControl/>
        <w:numPr>
          <w:ilvl w:val="0"/>
          <w:numId w:val="6"/>
        </w:numPr>
        <w:kinsoku/>
        <w:wordWrap/>
        <w:overflowPunct/>
        <w:topLinePunct w:val="0"/>
        <w:autoSpaceDE/>
        <w:autoSpaceDN/>
        <w:bidi w:val="0"/>
        <w:adjustRightInd/>
        <w:snapToGrid/>
        <w:spacing w:beforeLines="0" w:afterLines="0" w:line="360" w:lineRule="auto"/>
        <w:ind w:left="0" w:leftChars="0" w:firstLine="560" w:firstLineChars="200"/>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模板在搭设及拆除过程中要符合工程施工进度要求。</w:t>
      </w:r>
    </w:p>
    <w:p w14:paraId="2CC87F20">
      <w:pPr>
        <w:keepNext w:val="0"/>
        <w:keepLines w:val="0"/>
        <w:pageBreakBefore w:val="0"/>
        <w:widowControl/>
        <w:numPr>
          <w:ilvl w:val="0"/>
          <w:numId w:val="6"/>
        </w:numPr>
        <w:kinsoku/>
        <w:wordWrap/>
        <w:overflowPunct/>
        <w:topLinePunct w:val="0"/>
        <w:autoSpaceDE/>
        <w:autoSpaceDN/>
        <w:bidi w:val="0"/>
        <w:adjustRightInd/>
        <w:snapToGrid/>
        <w:spacing w:beforeLines="0" w:afterLines="0" w:line="360" w:lineRule="auto"/>
        <w:ind w:left="0" w:leftChars="0" w:firstLine="560" w:firstLineChars="200"/>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模板施工前对施工人员进行技术交底，严禁盲目施工。</w:t>
      </w:r>
    </w:p>
    <w:p w14:paraId="119F33FF">
      <w:pPr>
        <w:keepNext w:val="0"/>
        <w:keepLines w:val="0"/>
        <w:pageBreakBefore w:val="0"/>
        <w:widowControl/>
        <w:numPr>
          <w:ilvl w:val="0"/>
          <w:numId w:val="5"/>
        </w:numPr>
        <w:kinsoku/>
        <w:wordWrap/>
        <w:overflowPunct/>
        <w:topLinePunct w:val="0"/>
        <w:autoSpaceDE/>
        <w:autoSpaceDN/>
        <w:bidi w:val="0"/>
        <w:adjustRightInd/>
        <w:snapToGrid/>
        <w:spacing w:beforeLines="0" w:afterLines="0" w:line="360" w:lineRule="auto"/>
        <w:ind w:left="0" w:leftChars="0" w:firstLine="0" w:firstLineChars="0"/>
        <w:textAlignment w:val="auto"/>
        <w:outlineLvl w:val="9"/>
        <w:rPr>
          <w:rFonts w:hint="eastAsia" w:ascii="宋体" w:hAnsi="宋体" w:eastAsia="宋体" w:cs="宋体"/>
          <w:b/>
          <w:bCs/>
          <w:color w:val="auto"/>
          <w:sz w:val="28"/>
          <w:szCs w:val="28"/>
          <w:lang w:val="en-US" w:eastAsia="zh-CN"/>
        </w:rPr>
      </w:pPr>
      <w:bookmarkStart w:id="12" w:name="_Toc16192"/>
      <w:r>
        <w:rPr>
          <w:rFonts w:hint="eastAsia" w:ascii="宋体" w:hAnsi="宋体" w:eastAsia="宋体" w:cs="宋体"/>
          <w:b/>
          <w:bCs/>
          <w:color w:val="auto"/>
          <w:sz w:val="28"/>
          <w:szCs w:val="28"/>
          <w:lang w:val="en-US" w:eastAsia="zh-CN"/>
        </w:rPr>
        <w:t>工期要求</w:t>
      </w:r>
      <w:bookmarkEnd w:id="12"/>
    </w:p>
    <w:p w14:paraId="5908B45A">
      <w:pPr>
        <w:keepNext w:val="0"/>
        <w:keepLines w:val="0"/>
        <w:pageBreakBefore w:val="0"/>
        <w:widowControl/>
        <w:numPr>
          <w:ilvl w:val="0"/>
          <w:numId w:val="0"/>
        </w:numPr>
        <w:kinsoku/>
        <w:wordWrap/>
        <w:overflowPunct/>
        <w:topLinePunct w:val="0"/>
        <w:autoSpaceDE/>
        <w:autoSpaceDN/>
        <w:bidi w:val="0"/>
        <w:adjustRightInd/>
        <w:snapToGrid/>
        <w:spacing w:beforeLines="0" w:afterLines="0" w:line="360" w:lineRule="auto"/>
        <w:ind w:leftChars="0"/>
        <w:textAlignment w:val="auto"/>
        <w:outlineLvl w:val="9"/>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本工程开工日期：2026年6月20日</w:t>
      </w:r>
    </w:p>
    <w:p w14:paraId="6B6C7F2A">
      <w:pPr>
        <w:keepNext w:val="0"/>
        <w:keepLines w:val="0"/>
        <w:pageBreakBefore w:val="0"/>
        <w:widowControl/>
        <w:numPr>
          <w:ilvl w:val="0"/>
          <w:numId w:val="0"/>
        </w:numPr>
        <w:kinsoku/>
        <w:wordWrap/>
        <w:overflowPunct/>
        <w:topLinePunct w:val="0"/>
        <w:autoSpaceDE/>
        <w:autoSpaceDN/>
        <w:bidi w:val="0"/>
        <w:adjustRightInd/>
        <w:snapToGrid/>
        <w:spacing w:beforeLines="0" w:afterLines="0" w:line="360" w:lineRule="auto"/>
        <w:ind w:leftChars="0" w:firstLine="280" w:firstLineChars="100"/>
        <w:textAlignment w:val="auto"/>
        <w:outlineLvl w:val="9"/>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计划竣工日期：2026年10月31日</w:t>
      </w:r>
    </w:p>
    <w:p w14:paraId="25D24070">
      <w:pPr>
        <w:keepNext w:val="0"/>
        <w:keepLines w:val="0"/>
        <w:pageBreakBefore w:val="0"/>
        <w:widowControl/>
        <w:numPr>
          <w:ilvl w:val="0"/>
          <w:numId w:val="0"/>
        </w:numPr>
        <w:kinsoku/>
        <w:wordWrap/>
        <w:overflowPunct/>
        <w:topLinePunct w:val="0"/>
        <w:autoSpaceDE/>
        <w:autoSpaceDN/>
        <w:bidi w:val="0"/>
        <w:adjustRightInd/>
        <w:snapToGrid/>
        <w:spacing w:beforeLines="0" w:afterLines="0" w:line="360" w:lineRule="auto"/>
        <w:ind w:leftChars="0"/>
        <w:textAlignment w:val="auto"/>
        <w:outlineLvl w:val="9"/>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模板支撑架搭设日期：2026年9月1日</w:t>
      </w:r>
    </w:p>
    <w:p w14:paraId="548FDF17">
      <w:pPr>
        <w:keepNext w:val="0"/>
        <w:keepLines w:val="0"/>
        <w:pageBreakBefore w:val="0"/>
        <w:widowControl/>
        <w:numPr>
          <w:ilvl w:val="0"/>
          <w:numId w:val="0"/>
        </w:numPr>
        <w:kinsoku/>
        <w:wordWrap/>
        <w:overflowPunct/>
        <w:topLinePunct w:val="0"/>
        <w:autoSpaceDE/>
        <w:autoSpaceDN/>
        <w:bidi w:val="0"/>
        <w:adjustRightInd/>
        <w:snapToGrid/>
        <w:spacing w:beforeLines="0" w:afterLines="0" w:line="360" w:lineRule="auto"/>
        <w:ind w:leftChars="0" w:firstLine="1400" w:firstLineChars="500"/>
        <w:textAlignment w:val="auto"/>
        <w:outlineLvl w:val="9"/>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拆除日期：2026年10月31日</w:t>
      </w:r>
    </w:p>
    <w:p w14:paraId="68DA808F">
      <w:pPr>
        <w:keepNext w:val="0"/>
        <w:keepLines w:val="0"/>
        <w:pageBreakBefore w:val="0"/>
        <w:widowControl w:val="0"/>
        <w:numPr>
          <w:ilvl w:val="0"/>
          <w:numId w:val="4"/>
        </w:numPr>
        <w:kinsoku/>
        <w:wordWrap/>
        <w:overflowPunct/>
        <w:topLinePunct w:val="0"/>
        <w:bidi w:val="0"/>
        <w:spacing w:beforeLines="0" w:afterLines="0" w:line="360" w:lineRule="auto"/>
        <w:ind w:left="0" w:leftChars="0" w:firstLine="0" w:firstLineChars="0"/>
        <w:outlineLvl w:val="1"/>
        <w:rPr>
          <w:rFonts w:hint="eastAsia" w:ascii="宋体" w:hAnsi="宋体" w:eastAsia="宋体" w:cs="宋体"/>
          <w:b/>
          <w:bCs/>
          <w:color w:val="auto"/>
          <w:sz w:val="28"/>
          <w:szCs w:val="28"/>
          <w:lang w:val="en-US" w:eastAsia="zh-CN"/>
        </w:rPr>
      </w:pPr>
      <w:bookmarkStart w:id="13" w:name="_Toc18461"/>
      <w:r>
        <w:rPr>
          <w:rFonts w:hint="eastAsia" w:ascii="宋体" w:hAnsi="宋体" w:eastAsia="宋体" w:cs="宋体"/>
          <w:b/>
          <w:bCs/>
          <w:color w:val="auto"/>
          <w:sz w:val="28"/>
          <w:szCs w:val="28"/>
          <w:lang w:val="en-US" w:eastAsia="zh-CN"/>
        </w:rPr>
        <w:t>风险辨识与分级</w:t>
      </w:r>
      <w:bookmarkEnd w:id="13"/>
    </w:p>
    <w:tbl>
      <w:tblPr>
        <w:tblStyle w:val="15"/>
        <w:tblW w:w="91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583"/>
        <w:gridCol w:w="860"/>
        <w:gridCol w:w="740"/>
        <w:gridCol w:w="1820"/>
        <w:gridCol w:w="800"/>
        <w:gridCol w:w="990"/>
        <w:gridCol w:w="3340"/>
      </w:tblGrid>
      <w:tr w14:paraId="520F9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74" w:hRule="atLeast"/>
          <w:jc w:val="center"/>
        </w:trPr>
        <w:tc>
          <w:tcPr>
            <w:tcW w:w="9133" w:type="dxa"/>
            <w:gridSpan w:val="7"/>
            <w:shd w:val="clear" w:color="auto" w:fill="auto"/>
            <w:tcMar>
              <w:top w:w="75" w:type="dxa"/>
              <w:left w:w="150" w:type="dxa"/>
              <w:bottom w:w="75" w:type="dxa"/>
              <w:right w:w="150" w:type="dxa"/>
            </w:tcMar>
            <w:vAlign w:val="center"/>
          </w:tcPr>
          <w:p w14:paraId="050603C1">
            <w:pPr>
              <w:keepNext w:val="0"/>
              <w:keepLines w:val="0"/>
              <w:pageBreakBefore w:val="0"/>
              <w:widowControl w:val="0"/>
              <w:numPr>
                <w:ilvl w:val="0"/>
                <w:numId w:val="0"/>
              </w:numPr>
              <w:kinsoku/>
              <w:wordWrap/>
              <w:overflowPunct/>
              <w:topLinePunct w:val="0"/>
              <w:bidi w:val="0"/>
              <w:spacing w:beforeLines="0" w:afterLines="0" w:line="240" w:lineRule="auto"/>
              <w:ind w:leftChars="0" w:firstLine="1400" w:firstLineChars="500"/>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模板工程及支撑体系风险辨识与分级</w:t>
            </w:r>
          </w:p>
          <w:p w14:paraId="7828ECFC">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kern w:val="0"/>
                <w:sz w:val="21"/>
                <w:szCs w:val="21"/>
                <w:lang w:val="en-US" w:eastAsia="zh-CN" w:bidi="ar"/>
              </w:rPr>
            </w:pPr>
          </w:p>
        </w:tc>
      </w:tr>
      <w:tr w14:paraId="6D332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82" w:hRule="atLeast"/>
          <w:jc w:val="center"/>
        </w:trPr>
        <w:tc>
          <w:tcPr>
            <w:tcW w:w="583" w:type="dxa"/>
            <w:shd w:val="clear" w:color="auto" w:fill="auto"/>
            <w:tcMar>
              <w:top w:w="75" w:type="dxa"/>
              <w:left w:w="150" w:type="dxa"/>
              <w:bottom w:w="75" w:type="dxa"/>
              <w:right w:w="150" w:type="dxa"/>
            </w:tcMar>
            <w:vAlign w:val="center"/>
          </w:tcPr>
          <w:p w14:paraId="4FB5194A">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序号</w:t>
            </w:r>
          </w:p>
        </w:tc>
        <w:tc>
          <w:tcPr>
            <w:tcW w:w="860" w:type="dxa"/>
            <w:shd w:val="clear" w:color="auto" w:fill="auto"/>
            <w:tcMar>
              <w:top w:w="75" w:type="dxa"/>
              <w:left w:w="150" w:type="dxa"/>
              <w:bottom w:w="75" w:type="dxa"/>
              <w:right w:w="150" w:type="dxa"/>
            </w:tcMar>
            <w:vAlign w:val="center"/>
          </w:tcPr>
          <w:p w14:paraId="4C0C40E1">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分部分项工程/部位</w:t>
            </w:r>
          </w:p>
        </w:tc>
        <w:tc>
          <w:tcPr>
            <w:tcW w:w="740" w:type="dxa"/>
            <w:shd w:val="clear" w:color="auto" w:fill="auto"/>
            <w:tcMar>
              <w:top w:w="75" w:type="dxa"/>
              <w:left w:w="150" w:type="dxa"/>
              <w:bottom w:w="75" w:type="dxa"/>
              <w:right w:w="150" w:type="dxa"/>
            </w:tcMar>
            <w:vAlign w:val="center"/>
          </w:tcPr>
          <w:p w14:paraId="3C8B4926">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项目</w:t>
            </w:r>
          </w:p>
        </w:tc>
        <w:tc>
          <w:tcPr>
            <w:tcW w:w="1820" w:type="dxa"/>
            <w:shd w:val="clear" w:color="auto" w:fill="auto"/>
            <w:tcMar>
              <w:top w:w="75" w:type="dxa"/>
              <w:left w:w="150" w:type="dxa"/>
              <w:bottom w:w="75" w:type="dxa"/>
              <w:right w:w="150" w:type="dxa"/>
            </w:tcMar>
            <w:vAlign w:val="center"/>
          </w:tcPr>
          <w:p w14:paraId="7CF2038A">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风险辨识</w:t>
            </w:r>
          </w:p>
        </w:tc>
        <w:tc>
          <w:tcPr>
            <w:tcW w:w="800" w:type="dxa"/>
            <w:shd w:val="clear" w:color="auto" w:fill="auto"/>
            <w:tcMar>
              <w:top w:w="75" w:type="dxa"/>
              <w:left w:w="150" w:type="dxa"/>
              <w:bottom w:w="75" w:type="dxa"/>
              <w:right w:w="150" w:type="dxa"/>
            </w:tcMar>
            <w:vAlign w:val="center"/>
          </w:tcPr>
          <w:p w14:paraId="284F4F98">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可能导致事故</w:t>
            </w:r>
          </w:p>
        </w:tc>
        <w:tc>
          <w:tcPr>
            <w:tcW w:w="990" w:type="dxa"/>
            <w:shd w:val="clear" w:color="auto" w:fill="auto"/>
            <w:tcMar>
              <w:top w:w="75" w:type="dxa"/>
              <w:left w:w="150" w:type="dxa"/>
              <w:bottom w:w="75" w:type="dxa"/>
              <w:right w:w="150" w:type="dxa"/>
            </w:tcMar>
            <w:vAlign w:val="center"/>
          </w:tcPr>
          <w:p w14:paraId="0C5457F4">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风险分级/风险标识</w:t>
            </w:r>
          </w:p>
        </w:tc>
        <w:tc>
          <w:tcPr>
            <w:tcW w:w="3340" w:type="dxa"/>
            <w:shd w:val="clear" w:color="auto" w:fill="auto"/>
            <w:tcMar>
              <w:top w:w="75" w:type="dxa"/>
              <w:left w:w="150" w:type="dxa"/>
              <w:bottom w:w="75" w:type="dxa"/>
              <w:right w:w="150" w:type="dxa"/>
            </w:tcMar>
            <w:vAlign w:val="center"/>
          </w:tcPr>
          <w:p w14:paraId="0DF88D01">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主要防范措施</w:t>
            </w:r>
          </w:p>
        </w:tc>
      </w:tr>
      <w:tr w14:paraId="0367D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9" w:hRule="atLeast"/>
          <w:jc w:val="center"/>
        </w:trPr>
        <w:tc>
          <w:tcPr>
            <w:tcW w:w="583" w:type="dxa"/>
            <w:shd w:val="clear" w:color="auto" w:fill="auto"/>
            <w:tcMar>
              <w:top w:w="75" w:type="dxa"/>
              <w:left w:w="150" w:type="dxa"/>
              <w:bottom w:w="75" w:type="dxa"/>
              <w:right w:w="150" w:type="dxa"/>
            </w:tcMar>
            <w:vAlign w:val="center"/>
          </w:tcPr>
          <w:p w14:paraId="50041ABA">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restart"/>
            <w:shd w:val="clear" w:color="auto" w:fill="auto"/>
            <w:tcMar>
              <w:top w:w="75" w:type="dxa"/>
              <w:left w:w="150" w:type="dxa"/>
              <w:bottom w:w="75" w:type="dxa"/>
              <w:right w:w="150" w:type="dxa"/>
            </w:tcMar>
            <w:vAlign w:val="center"/>
          </w:tcPr>
          <w:p w14:paraId="3E2ADD04">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both"/>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安全管理</w:t>
            </w:r>
          </w:p>
        </w:tc>
        <w:tc>
          <w:tcPr>
            <w:tcW w:w="740" w:type="dxa"/>
            <w:vMerge w:val="restart"/>
            <w:shd w:val="clear" w:color="auto" w:fill="auto"/>
            <w:tcMar>
              <w:top w:w="75" w:type="dxa"/>
              <w:left w:w="150" w:type="dxa"/>
              <w:bottom w:w="75" w:type="dxa"/>
              <w:right w:w="150" w:type="dxa"/>
            </w:tcMar>
            <w:vAlign w:val="center"/>
          </w:tcPr>
          <w:p w14:paraId="08631E92">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安全生产责任制</w:t>
            </w:r>
          </w:p>
        </w:tc>
        <w:tc>
          <w:tcPr>
            <w:tcW w:w="1820" w:type="dxa"/>
            <w:shd w:val="clear" w:color="auto" w:fill="auto"/>
            <w:tcMar>
              <w:top w:w="75" w:type="dxa"/>
              <w:left w:w="150" w:type="dxa"/>
              <w:bottom w:w="75" w:type="dxa"/>
              <w:right w:w="150" w:type="dxa"/>
            </w:tcMar>
            <w:vAlign w:val="center"/>
          </w:tcPr>
          <w:p w14:paraId="6B6B9CE6">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未建立安全生产责任制</w:t>
            </w:r>
          </w:p>
        </w:tc>
        <w:tc>
          <w:tcPr>
            <w:tcW w:w="800" w:type="dxa"/>
            <w:shd w:val="clear" w:color="auto" w:fill="auto"/>
            <w:tcMar>
              <w:top w:w="75" w:type="dxa"/>
              <w:left w:w="150" w:type="dxa"/>
              <w:bottom w:w="75" w:type="dxa"/>
              <w:right w:w="150" w:type="dxa"/>
            </w:tcMar>
            <w:vAlign w:val="center"/>
          </w:tcPr>
          <w:p w14:paraId="11B94C11">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生产事故</w:t>
            </w:r>
          </w:p>
        </w:tc>
        <w:tc>
          <w:tcPr>
            <w:tcW w:w="990" w:type="dxa"/>
            <w:shd w:val="clear" w:color="auto" w:fill="auto"/>
            <w:tcMar>
              <w:top w:w="75" w:type="dxa"/>
              <w:left w:w="150" w:type="dxa"/>
              <w:bottom w:w="75" w:type="dxa"/>
              <w:right w:w="150" w:type="dxa"/>
            </w:tcMar>
            <w:vAlign w:val="center"/>
          </w:tcPr>
          <w:p w14:paraId="3778CCAF">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B/橙色</w:t>
            </w:r>
          </w:p>
        </w:tc>
        <w:tc>
          <w:tcPr>
            <w:tcW w:w="3340" w:type="dxa"/>
            <w:shd w:val="clear" w:color="auto" w:fill="auto"/>
            <w:tcMar>
              <w:top w:w="75" w:type="dxa"/>
              <w:left w:w="150" w:type="dxa"/>
              <w:bottom w:w="75" w:type="dxa"/>
              <w:right w:w="150" w:type="dxa"/>
            </w:tcMar>
            <w:vAlign w:val="center"/>
          </w:tcPr>
          <w:p w14:paraId="11F496C6">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工程项目部应建立以项目经理为第一责任人的各级管理人员安全生产责任制</w:t>
            </w:r>
          </w:p>
        </w:tc>
      </w:tr>
      <w:tr w14:paraId="75B74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41" w:hRule="atLeast"/>
          <w:jc w:val="center"/>
        </w:trPr>
        <w:tc>
          <w:tcPr>
            <w:tcW w:w="583" w:type="dxa"/>
            <w:shd w:val="clear" w:color="auto" w:fill="auto"/>
            <w:tcMar>
              <w:top w:w="75" w:type="dxa"/>
              <w:left w:w="150" w:type="dxa"/>
              <w:bottom w:w="75" w:type="dxa"/>
              <w:right w:w="150" w:type="dxa"/>
            </w:tcMar>
            <w:vAlign w:val="center"/>
          </w:tcPr>
          <w:p w14:paraId="21BECCBC">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43009C08">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continue"/>
            <w:shd w:val="clear" w:color="auto" w:fill="auto"/>
            <w:tcMar>
              <w:top w:w="75" w:type="dxa"/>
              <w:left w:w="150" w:type="dxa"/>
              <w:bottom w:w="75" w:type="dxa"/>
              <w:right w:w="150" w:type="dxa"/>
            </w:tcMar>
            <w:vAlign w:val="center"/>
          </w:tcPr>
          <w:p w14:paraId="0D6AFF41">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1820" w:type="dxa"/>
            <w:shd w:val="clear" w:color="auto" w:fill="auto"/>
            <w:tcMar>
              <w:top w:w="75" w:type="dxa"/>
              <w:left w:w="150" w:type="dxa"/>
              <w:bottom w:w="75" w:type="dxa"/>
              <w:right w:w="150" w:type="dxa"/>
            </w:tcMar>
            <w:vAlign w:val="center"/>
          </w:tcPr>
          <w:p w14:paraId="1F7F174D">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安全生产责任制未经责任人签字确认</w:t>
            </w:r>
          </w:p>
        </w:tc>
        <w:tc>
          <w:tcPr>
            <w:tcW w:w="800" w:type="dxa"/>
            <w:shd w:val="clear" w:color="auto" w:fill="auto"/>
            <w:tcMar>
              <w:top w:w="75" w:type="dxa"/>
              <w:left w:w="150" w:type="dxa"/>
              <w:bottom w:w="75" w:type="dxa"/>
              <w:right w:w="150" w:type="dxa"/>
            </w:tcMar>
            <w:vAlign w:val="center"/>
          </w:tcPr>
          <w:p w14:paraId="77BE9D61">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生产事故</w:t>
            </w:r>
          </w:p>
        </w:tc>
        <w:tc>
          <w:tcPr>
            <w:tcW w:w="990" w:type="dxa"/>
            <w:shd w:val="clear" w:color="auto" w:fill="auto"/>
            <w:tcMar>
              <w:top w:w="75" w:type="dxa"/>
              <w:left w:w="150" w:type="dxa"/>
              <w:bottom w:w="75" w:type="dxa"/>
              <w:right w:w="150" w:type="dxa"/>
            </w:tcMar>
            <w:vAlign w:val="center"/>
          </w:tcPr>
          <w:p w14:paraId="7BA272FD">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C/黄色</w:t>
            </w:r>
          </w:p>
        </w:tc>
        <w:tc>
          <w:tcPr>
            <w:tcW w:w="3340" w:type="dxa"/>
            <w:shd w:val="clear" w:color="auto" w:fill="auto"/>
            <w:tcMar>
              <w:top w:w="75" w:type="dxa"/>
              <w:left w:w="150" w:type="dxa"/>
              <w:bottom w:w="75" w:type="dxa"/>
              <w:right w:w="150" w:type="dxa"/>
            </w:tcMar>
            <w:vAlign w:val="center"/>
          </w:tcPr>
          <w:p w14:paraId="2F19981B">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安全生产责任制应经责任人签字确认</w:t>
            </w:r>
          </w:p>
        </w:tc>
      </w:tr>
      <w:tr w14:paraId="6D6EA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41" w:hRule="atLeast"/>
          <w:jc w:val="center"/>
        </w:trPr>
        <w:tc>
          <w:tcPr>
            <w:tcW w:w="583" w:type="dxa"/>
            <w:shd w:val="clear" w:color="auto" w:fill="auto"/>
            <w:tcMar>
              <w:top w:w="75" w:type="dxa"/>
              <w:left w:w="150" w:type="dxa"/>
              <w:bottom w:w="75" w:type="dxa"/>
              <w:right w:w="150" w:type="dxa"/>
            </w:tcMar>
            <w:vAlign w:val="center"/>
          </w:tcPr>
          <w:p w14:paraId="127E52FC">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422169BB">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continue"/>
            <w:shd w:val="clear" w:color="auto" w:fill="auto"/>
            <w:tcMar>
              <w:top w:w="75" w:type="dxa"/>
              <w:left w:w="150" w:type="dxa"/>
              <w:bottom w:w="75" w:type="dxa"/>
              <w:right w:w="150" w:type="dxa"/>
            </w:tcMar>
            <w:vAlign w:val="center"/>
          </w:tcPr>
          <w:p w14:paraId="20A1263A">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1820" w:type="dxa"/>
            <w:shd w:val="clear" w:color="auto" w:fill="auto"/>
            <w:tcMar>
              <w:top w:w="75" w:type="dxa"/>
              <w:left w:w="150" w:type="dxa"/>
              <w:bottom w:w="75" w:type="dxa"/>
              <w:right w:w="150" w:type="dxa"/>
            </w:tcMar>
            <w:vAlign w:val="center"/>
          </w:tcPr>
          <w:p w14:paraId="31FF75EF">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未备有各工种安全技术操作规程</w:t>
            </w:r>
          </w:p>
        </w:tc>
        <w:tc>
          <w:tcPr>
            <w:tcW w:w="800" w:type="dxa"/>
            <w:shd w:val="clear" w:color="auto" w:fill="auto"/>
            <w:tcMar>
              <w:top w:w="75" w:type="dxa"/>
              <w:left w:w="150" w:type="dxa"/>
              <w:bottom w:w="75" w:type="dxa"/>
              <w:right w:w="150" w:type="dxa"/>
            </w:tcMar>
            <w:vAlign w:val="center"/>
          </w:tcPr>
          <w:p w14:paraId="149B3BEE">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生产事故</w:t>
            </w:r>
          </w:p>
        </w:tc>
        <w:tc>
          <w:tcPr>
            <w:tcW w:w="990" w:type="dxa"/>
            <w:shd w:val="clear" w:color="auto" w:fill="auto"/>
            <w:tcMar>
              <w:top w:w="75" w:type="dxa"/>
              <w:left w:w="150" w:type="dxa"/>
              <w:bottom w:w="75" w:type="dxa"/>
              <w:right w:w="150" w:type="dxa"/>
            </w:tcMar>
            <w:vAlign w:val="center"/>
          </w:tcPr>
          <w:p w14:paraId="0ED18086">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C/黄色</w:t>
            </w:r>
          </w:p>
        </w:tc>
        <w:tc>
          <w:tcPr>
            <w:tcW w:w="3340" w:type="dxa"/>
            <w:shd w:val="clear" w:color="auto" w:fill="auto"/>
            <w:tcMar>
              <w:top w:w="75" w:type="dxa"/>
              <w:left w:w="150" w:type="dxa"/>
              <w:bottom w:w="75" w:type="dxa"/>
              <w:right w:w="150" w:type="dxa"/>
            </w:tcMar>
            <w:vAlign w:val="center"/>
          </w:tcPr>
          <w:p w14:paraId="0C6D36B8">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施工单位建立各工种安全技术操作规程</w:t>
            </w:r>
          </w:p>
        </w:tc>
      </w:tr>
      <w:tr w14:paraId="1D46E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49" w:hRule="atLeast"/>
          <w:jc w:val="center"/>
        </w:trPr>
        <w:tc>
          <w:tcPr>
            <w:tcW w:w="583" w:type="dxa"/>
            <w:shd w:val="clear" w:color="auto" w:fill="auto"/>
            <w:tcMar>
              <w:top w:w="75" w:type="dxa"/>
              <w:left w:w="150" w:type="dxa"/>
              <w:bottom w:w="75" w:type="dxa"/>
              <w:right w:w="150" w:type="dxa"/>
            </w:tcMar>
            <w:vAlign w:val="center"/>
          </w:tcPr>
          <w:p w14:paraId="2DE6B4A3">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01538D73">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continue"/>
            <w:shd w:val="clear" w:color="auto" w:fill="auto"/>
            <w:tcMar>
              <w:top w:w="75" w:type="dxa"/>
              <w:left w:w="150" w:type="dxa"/>
              <w:bottom w:w="75" w:type="dxa"/>
              <w:right w:w="150" w:type="dxa"/>
            </w:tcMar>
            <w:vAlign w:val="center"/>
          </w:tcPr>
          <w:p w14:paraId="778031B1">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1820" w:type="dxa"/>
            <w:shd w:val="clear" w:color="auto" w:fill="auto"/>
            <w:tcMar>
              <w:top w:w="75" w:type="dxa"/>
              <w:left w:w="150" w:type="dxa"/>
              <w:bottom w:w="75" w:type="dxa"/>
              <w:right w:w="150" w:type="dxa"/>
            </w:tcMar>
            <w:vAlign w:val="center"/>
          </w:tcPr>
          <w:p w14:paraId="36ED412E">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施工单位未设立安全生产管理机构或未按规定配备专职安全管理人员</w:t>
            </w:r>
          </w:p>
        </w:tc>
        <w:tc>
          <w:tcPr>
            <w:tcW w:w="800" w:type="dxa"/>
            <w:shd w:val="clear" w:color="auto" w:fill="auto"/>
            <w:tcMar>
              <w:top w:w="75" w:type="dxa"/>
              <w:left w:w="150" w:type="dxa"/>
              <w:bottom w:w="75" w:type="dxa"/>
              <w:right w:w="150" w:type="dxa"/>
            </w:tcMar>
            <w:vAlign w:val="center"/>
          </w:tcPr>
          <w:p w14:paraId="7C1A8A96">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生产事故</w:t>
            </w:r>
          </w:p>
        </w:tc>
        <w:tc>
          <w:tcPr>
            <w:tcW w:w="990" w:type="dxa"/>
            <w:shd w:val="clear" w:color="auto" w:fill="auto"/>
            <w:tcMar>
              <w:top w:w="75" w:type="dxa"/>
              <w:left w:w="150" w:type="dxa"/>
              <w:bottom w:w="75" w:type="dxa"/>
              <w:right w:w="150" w:type="dxa"/>
            </w:tcMar>
            <w:vAlign w:val="center"/>
          </w:tcPr>
          <w:p w14:paraId="4F9944C3">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C/黄色</w:t>
            </w:r>
          </w:p>
        </w:tc>
        <w:tc>
          <w:tcPr>
            <w:tcW w:w="3340" w:type="dxa"/>
            <w:shd w:val="clear" w:color="auto" w:fill="auto"/>
            <w:tcMar>
              <w:top w:w="75" w:type="dxa"/>
              <w:left w:w="150" w:type="dxa"/>
              <w:bottom w:w="75" w:type="dxa"/>
              <w:right w:w="150" w:type="dxa"/>
            </w:tcMar>
            <w:vAlign w:val="center"/>
          </w:tcPr>
          <w:p w14:paraId="4BD5E51C">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应设立安全生产管理机构，按规定配备安全生产管理人员</w:t>
            </w:r>
          </w:p>
        </w:tc>
      </w:tr>
      <w:tr w14:paraId="37339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51" w:hRule="atLeast"/>
          <w:jc w:val="center"/>
        </w:trPr>
        <w:tc>
          <w:tcPr>
            <w:tcW w:w="583" w:type="dxa"/>
            <w:shd w:val="clear" w:color="auto" w:fill="auto"/>
            <w:tcMar>
              <w:top w:w="75" w:type="dxa"/>
              <w:left w:w="150" w:type="dxa"/>
              <w:bottom w:w="75" w:type="dxa"/>
              <w:right w:w="150" w:type="dxa"/>
            </w:tcMar>
            <w:vAlign w:val="center"/>
          </w:tcPr>
          <w:p w14:paraId="5F86A2BF">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5DAA7319">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continue"/>
            <w:shd w:val="clear" w:color="auto" w:fill="auto"/>
            <w:tcMar>
              <w:top w:w="75" w:type="dxa"/>
              <w:left w:w="150" w:type="dxa"/>
              <w:bottom w:w="75" w:type="dxa"/>
              <w:right w:w="150" w:type="dxa"/>
            </w:tcMar>
            <w:vAlign w:val="center"/>
          </w:tcPr>
          <w:p w14:paraId="4A386838">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1820" w:type="dxa"/>
            <w:shd w:val="clear" w:color="auto" w:fill="auto"/>
            <w:tcMar>
              <w:top w:w="75" w:type="dxa"/>
              <w:left w:w="150" w:type="dxa"/>
              <w:bottom w:w="75" w:type="dxa"/>
              <w:right w:w="150" w:type="dxa"/>
            </w:tcMar>
            <w:vAlign w:val="center"/>
          </w:tcPr>
          <w:p w14:paraId="40867651">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工程项目部承包合同中未明确安全生产考核指标</w:t>
            </w:r>
          </w:p>
        </w:tc>
        <w:tc>
          <w:tcPr>
            <w:tcW w:w="800" w:type="dxa"/>
            <w:shd w:val="clear" w:color="auto" w:fill="auto"/>
            <w:tcMar>
              <w:top w:w="75" w:type="dxa"/>
              <w:left w:w="150" w:type="dxa"/>
              <w:bottom w:w="75" w:type="dxa"/>
              <w:right w:w="150" w:type="dxa"/>
            </w:tcMar>
            <w:vAlign w:val="center"/>
          </w:tcPr>
          <w:p w14:paraId="47450896">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生产事故</w:t>
            </w:r>
          </w:p>
        </w:tc>
        <w:tc>
          <w:tcPr>
            <w:tcW w:w="990" w:type="dxa"/>
            <w:shd w:val="clear" w:color="auto" w:fill="auto"/>
            <w:tcMar>
              <w:top w:w="75" w:type="dxa"/>
              <w:left w:w="150" w:type="dxa"/>
              <w:bottom w:w="75" w:type="dxa"/>
              <w:right w:w="150" w:type="dxa"/>
            </w:tcMar>
            <w:vAlign w:val="center"/>
          </w:tcPr>
          <w:p w14:paraId="69CFF145">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C/黄色</w:t>
            </w:r>
          </w:p>
        </w:tc>
        <w:tc>
          <w:tcPr>
            <w:tcW w:w="3340" w:type="dxa"/>
            <w:shd w:val="clear" w:color="auto" w:fill="auto"/>
            <w:tcMar>
              <w:top w:w="75" w:type="dxa"/>
              <w:left w:w="150" w:type="dxa"/>
              <w:bottom w:w="75" w:type="dxa"/>
              <w:right w:w="150" w:type="dxa"/>
            </w:tcMar>
            <w:vAlign w:val="center"/>
          </w:tcPr>
          <w:p w14:paraId="31C7040B">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对实施经济承包的工程的项目，承包合同中应有安全生产考核指标</w:t>
            </w:r>
          </w:p>
        </w:tc>
      </w:tr>
      <w:tr w14:paraId="4E77E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41" w:hRule="atLeast"/>
          <w:jc w:val="center"/>
        </w:trPr>
        <w:tc>
          <w:tcPr>
            <w:tcW w:w="583" w:type="dxa"/>
            <w:shd w:val="clear" w:color="auto" w:fill="auto"/>
            <w:tcMar>
              <w:top w:w="75" w:type="dxa"/>
              <w:left w:w="150" w:type="dxa"/>
              <w:bottom w:w="75" w:type="dxa"/>
              <w:right w:w="150" w:type="dxa"/>
            </w:tcMar>
            <w:vAlign w:val="center"/>
          </w:tcPr>
          <w:p w14:paraId="13EB5318">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3DFD502B">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continue"/>
            <w:shd w:val="clear" w:color="auto" w:fill="auto"/>
            <w:tcMar>
              <w:top w:w="75" w:type="dxa"/>
              <w:left w:w="150" w:type="dxa"/>
              <w:bottom w:w="75" w:type="dxa"/>
              <w:right w:w="150" w:type="dxa"/>
            </w:tcMar>
            <w:vAlign w:val="center"/>
          </w:tcPr>
          <w:p w14:paraId="6A79DED2">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1820" w:type="dxa"/>
            <w:shd w:val="clear" w:color="auto" w:fill="auto"/>
            <w:tcMar>
              <w:top w:w="75" w:type="dxa"/>
              <w:left w:w="150" w:type="dxa"/>
              <w:bottom w:w="75" w:type="dxa"/>
              <w:right w:w="150" w:type="dxa"/>
            </w:tcMar>
            <w:vAlign w:val="center"/>
          </w:tcPr>
          <w:p w14:paraId="2AEB4AEB">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未制定安全生产资金保障制度</w:t>
            </w:r>
          </w:p>
        </w:tc>
        <w:tc>
          <w:tcPr>
            <w:tcW w:w="800" w:type="dxa"/>
            <w:shd w:val="clear" w:color="auto" w:fill="auto"/>
            <w:tcMar>
              <w:top w:w="75" w:type="dxa"/>
              <w:left w:w="150" w:type="dxa"/>
              <w:bottom w:w="75" w:type="dxa"/>
              <w:right w:w="150" w:type="dxa"/>
            </w:tcMar>
            <w:vAlign w:val="center"/>
          </w:tcPr>
          <w:p w14:paraId="40AFD551">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生产事故</w:t>
            </w:r>
          </w:p>
        </w:tc>
        <w:tc>
          <w:tcPr>
            <w:tcW w:w="990" w:type="dxa"/>
            <w:shd w:val="clear" w:color="auto" w:fill="auto"/>
            <w:tcMar>
              <w:top w:w="75" w:type="dxa"/>
              <w:left w:w="150" w:type="dxa"/>
              <w:bottom w:w="75" w:type="dxa"/>
              <w:right w:w="150" w:type="dxa"/>
            </w:tcMar>
            <w:vAlign w:val="center"/>
          </w:tcPr>
          <w:p w14:paraId="45B2247E">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C/黄色</w:t>
            </w:r>
          </w:p>
        </w:tc>
        <w:tc>
          <w:tcPr>
            <w:tcW w:w="3340" w:type="dxa"/>
            <w:shd w:val="clear" w:color="auto" w:fill="auto"/>
            <w:tcMar>
              <w:top w:w="75" w:type="dxa"/>
              <w:left w:w="150" w:type="dxa"/>
              <w:bottom w:w="75" w:type="dxa"/>
              <w:right w:w="150" w:type="dxa"/>
            </w:tcMar>
            <w:vAlign w:val="center"/>
          </w:tcPr>
          <w:p w14:paraId="2861DC87">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工程项目部应制定安全生产资金保障制度</w:t>
            </w:r>
          </w:p>
        </w:tc>
      </w:tr>
      <w:tr w14:paraId="4DDD8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9" w:hRule="atLeast"/>
          <w:jc w:val="center"/>
        </w:trPr>
        <w:tc>
          <w:tcPr>
            <w:tcW w:w="583" w:type="dxa"/>
            <w:shd w:val="clear" w:color="auto" w:fill="auto"/>
            <w:tcMar>
              <w:top w:w="75" w:type="dxa"/>
              <w:left w:w="150" w:type="dxa"/>
              <w:bottom w:w="75" w:type="dxa"/>
              <w:right w:w="150" w:type="dxa"/>
            </w:tcMar>
            <w:vAlign w:val="center"/>
          </w:tcPr>
          <w:p w14:paraId="6A2C4A66">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35F4811A">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continue"/>
            <w:shd w:val="clear" w:color="auto" w:fill="auto"/>
            <w:tcMar>
              <w:top w:w="75" w:type="dxa"/>
              <w:left w:w="150" w:type="dxa"/>
              <w:bottom w:w="75" w:type="dxa"/>
              <w:right w:w="150" w:type="dxa"/>
            </w:tcMar>
            <w:vAlign w:val="center"/>
          </w:tcPr>
          <w:p w14:paraId="2DFCC024">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1820" w:type="dxa"/>
            <w:shd w:val="clear" w:color="auto" w:fill="auto"/>
            <w:tcMar>
              <w:top w:w="75" w:type="dxa"/>
              <w:left w:w="150" w:type="dxa"/>
              <w:bottom w:w="75" w:type="dxa"/>
              <w:right w:w="150" w:type="dxa"/>
            </w:tcMar>
            <w:vAlign w:val="center"/>
          </w:tcPr>
          <w:p w14:paraId="3A404374">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未编制安全资金使用计划或未按计划实施</w:t>
            </w:r>
          </w:p>
        </w:tc>
        <w:tc>
          <w:tcPr>
            <w:tcW w:w="800" w:type="dxa"/>
            <w:shd w:val="clear" w:color="auto" w:fill="auto"/>
            <w:tcMar>
              <w:top w:w="75" w:type="dxa"/>
              <w:left w:w="150" w:type="dxa"/>
              <w:bottom w:w="75" w:type="dxa"/>
              <w:right w:w="150" w:type="dxa"/>
            </w:tcMar>
            <w:vAlign w:val="center"/>
          </w:tcPr>
          <w:p w14:paraId="7EF7680E">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生产事故</w:t>
            </w:r>
          </w:p>
        </w:tc>
        <w:tc>
          <w:tcPr>
            <w:tcW w:w="990" w:type="dxa"/>
            <w:shd w:val="clear" w:color="auto" w:fill="auto"/>
            <w:tcMar>
              <w:top w:w="75" w:type="dxa"/>
              <w:left w:w="150" w:type="dxa"/>
              <w:bottom w:w="75" w:type="dxa"/>
              <w:right w:w="150" w:type="dxa"/>
            </w:tcMar>
            <w:vAlign w:val="center"/>
          </w:tcPr>
          <w:p w14:paraId="773078E6">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C/黄色</w:t>
            </w:r>
          </w:p>
        </w:tc>
        <w:tc>
          <w:tcPr>
            <w:tcW w:w="3340" w:type="dxa"/>
            <w:shd w:val="clear" w:color="auto" w:fill="auto"/>
            <w:tcMar>
              <w:top w:w="75" w:type="dxa"/>
              <w:left w:w="150" w:type="dxa"/>
              <w:bottom w:w="75" w:type="dxa"/>
              <w:right w:w="150" w:type="dxa"/>
            </w:tcMar>
            <w:vAlign w:val="center"/>
          </w:tcPr>
          <w:p w14:paraId="357C94A5">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按安全生产资金保障制度，应编制安全资金使用计划，并应按计划实施</w:t>
            </w:r>
          </w:p>
        </w:tc>
      </w:tr>
      <w:tr w14:paraId="28E63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51" w:hRule="atLeast"/>
          <w:jc w:val="center"/>
        </w:trPr>
        <w:tc>
          <w:tcPr>
            <w:tcW w:w="583" w:type="dxa"/>
            <w:shd w:val="clear" w:color="auto" w:fill="auto"/>
            <w:tcMar>
              <w:top w:w="75" w:type="dxa"/>
              <w:left w:w="150" w:type="dxa"/>
              <w:bottom w:w="75" w:type="dxa"/>
              <w:right w:w="150" w:type="dxa"/>
            </w:tcMar>
            <w:vAlign w:val="center"/>
          </w:tcPr>
          <w:p w14:paraId="4666240A">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4A35433B">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continue"/>
            <w:shd w:val="clear" w:color="auto" w:fill="auto"/>
            <w:tcMar>
              <w:top w:w="75" w:type="dxa"/>
              <w:left w:w="150" w:type="dxa"/>
              <w:bottom w:w="75" w:type="dxa"/>
              <w:right w:w="150" w:type="dxa"/>
            </w:tcMar>
            <w:vAlign w:val="center"/>
          </w:tcPr>
          <w:p w14:paraId="1FF82DB9">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1820" w:type="dxa"/>
            <w:shd w:val="clear" w:color="auto" w:fill="auto"/>
            <w:tcMar>
              <w:top w:w="75" w:type="dxa"/>
              <w:left w:w="150" w:type="dxa"/>
              <w:bottom w:w="75" w:type="dxa"/>
              <w:right w:w="150" w:type="dxa"/>
            </w:tcMar>
            <w:vAlign w:val="center"/>
          </w:tcPr>
          <w:p w14:paraId="69313EF0">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未制定伤亡控制、安全达标、文明施工等管理目标</w:t>
            </w:r>
          </w:p>
        </w:tc>
        <w:tc>
          <w:tcPr>
            <w:tcW w:w="800" w:type="dxa"/>
            <w:shd w:val="clear" w:color="auto" w:fill="auto"/>
            <w:tcMar>
              <w:top w:w="75" w:type="dxa"/>
              <w:left w:w="150" w:type="dxa"/>
              <w:bottom w:w="75" w:type="dxa"/>
              <w:right w:w="150" w:type="dxa"/>
            </w:tcMar>
            <w:vAlign w:val="center"/>
          </w:tcPr>
          <w:p w14:paraId="26471CF2">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生产事故</w:t>
            </w:r>
          </w:p>
        </w:tc>
        <w:tc>
          <w:tcPr>
            <w:tcW w:w="990" w:type="dxa"/>
            <w:shd w:val="clear" w:color="auto" w:fill="auto"/>
            <w:tcMar>
              <w:top w:w="75" w:type="dxa"/>
              <w:left w:w="150" w:type="dxa"/>
              <w:bottom w:w="75" w:type="dxa"/>
              <w:right w:w="150" w:type="dxa"/>
            </w:tcMar>
            <w:vAlign w:val="center"/>
          </w:tcPr>
          <w:p w14:paraId="3C83CB4F">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C/黄色</w:t>
            </w:r>
          </w:p>
        </w:tc>
        <w:tc>
          <w:tcPr>
            <w:tcW w:w="3340" w:type="dxa"/>
            <w:shd w:val="clear" w:color="auto" w:fill="auto"/>
            <w:tcMar>
              <w:top w:w="75" w:type="dxa"/>
              <w:left w:w="150" w:type="dxa"/>
              <w:bottom w:w="75" w:type="dxa"/>
              <w:right w:w="150" w:type="dxa"/>
            </w:tcMar>
            <w:vAlign w:val="center"/>
          </w:tcPr>
          <w:p w14:paraId="365F5346">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工程项目部应制定以伤亡事故控制、现场安全达标、文明施工为主要内容的安全生产管理目标</w:t>
            </w:r>
          </w:p>
        </w:tc>
      </w:tr>
      <w:tr w14:paraId="1CAC6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51" w:hRule="atLeast"/>
          <w:jc w:val="center"/>
        </w:trPr>
        <w:tc>
          <w:tcPr>
            <w:tcW w:w="583" w:type="dxa"/>
            <w:shd w:val="clear" w:color="auto" w:fill="auto"/>
            <w:tcMar>
              <w:top w:w="75" w:type="dxa"/>
              <w:left w:w="150" w:type="dxa"/>
              <w:bottom w:w="75" w:type="dxa"/>
              <w:right w:w="150" w:type="dxa"/>
            </w:tcMar>
            <w:vAlign w:val="center"/>
          </w:tcPr>
          <w:p w14:paraId="566A2AB5">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7806DE06">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continue"/>
            <w:shd w:val="clear" w:color="auto" w:fill="auto"/>
            <w:tcMar>
              <w:top w:w="75" w:type="dxa"/>
              <w:left w:w="150" w:type="dxa"/>
              <w:bottom w:w="75" w:type="dxa"/>
              <w:right w:w="150" w:type="dxa"/>
            </w:tcMar>
            <w:vAlign w:val="center"/>
          </w:tcPr>
          <w:p w14:paraId="5D401D4F">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1820" w:type="dxa"/>
            <w:shd w:val="clear" w:color="auto" w:fill="auto"/>
            <w:tcMar>
              <w:top w:w="75" w:type="dxa"/>
              <w:left w:w="150" w:type="dxa"/>
              <w:bottom w:w="75" w:type="dxa"/>
              <w:right w:w="150" w:type="dxa"/>
            </w:tcMar>
            <w:vAlign w:val="center"/>
          </w:tcPr>
          <w:p w14:paraId="42CA5753">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未进行安全责任目标分解</w:t>
            </w:r>
          </w:p>
        </w:tc>
        <w:tc>
          <w:tcPr>
            <w:tcW w:w="800" w:type="dxa"/>
            <w:shd w:val="clear" w:color="auto" w:fill="auto"/>
            <w:tcMar>
              <w:top w:w="75" w:type="dxa"/>
              <w:left w:w="150" w:type="dxa"/>
              <w:bottom w:w="75" w:type="dxa"/>
              <w:right w:w="150" w:type="dxa"/>
            </w:tcMar>
            <w:vAlign w:val="center"/>
          </w:tcPr>
          <w:p w14:paraId="2A211788">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生产事故</w:t>
            </w:r>
          </w:p>
        </w:tc>
        <w:tc>
          <w:tcPr>
            <w:tcW w:w="990" w:type="dxa"/>
            <w:shd w:val="clear" w:color="auto" w:fill="auto"/>
            <w:tcMar>
              <w:top w:w="75" w:type="dxa"/>
              <w:left w:w="150" w:type="dxa"/>
              <w:bottom w:w="75" w:type="dxa"/>
              <w:right w:w="150" w:type="dxa"/>
            </w:tcMar>
            <w:vAlign w:val="center"/>
          </w:tcPr>
          <w:p w14:paraId="6553D61A">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C/黄色</w:t>
            </w:r>
          </w:p>
        </w:tc>
        <w:tc>
          <w:tcPr>
            <w:tcW w:w="3340" w:type="dxa"/>
            <w:shd w:val="clear" w:color="auto" w:fill="auto"/>
            <w:tcMar>
              <w:top w:w="75" w:type="dxa"/>
              <w:left w:w="150" w:type="dxa"/>
              <w:bottom w:w="75" w:type="dxa"/>
              <w:right w:w="150" w:type="dxa"/>
            </w:tcMar>
            <w:vAlign w:val="center"/>
          </w:tcPr>
          <w:p w14:paraId="5A12A88C">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按安全生产管理目标和项目管理人员的安全生产责任制，应进行安全生产责任目标分解</w:t>
            </w:r>
          </w:p>
        </w:tc>
      </w:tr>
      <w:tr w14:paraId="1BE24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51" w:hRule="atLeast"/>
          <w:jc w:val="center"/>
        </w:trPr>
        <w:tc>
          <w:tcPr>
            <w:tcW w:w="583" w:type="dxa"/>
            <w:shd w:val="clear" w:color="auto" w:fill="auto"/>
            <w:tcMar>
              <w:top w:w="75" w:type="dxa"/>
              <w:left w:w="150" w:type="dxa"/>
              <w:bottom w:w="75" w:type="dxa"/>
              <w:right w:w="150" w:type="dxa"/>
            </w:tcMar>
            <w:vAlign w:val="center"/>
          </w:tcPr>
          <w:p w14:paraId="44CA1771">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4C7D65A0">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continue"/>
            <w:shd w:val="clear" w:color="auto" w:fill="auto"/>
            <w:tcMar>
              <w:top w:w="75" w:type="dxa"/>
              <w:left w:w="150" w:type="dxa"/>
              <w:bottom w:w="75" w:type="dxa"/>
              <w:right w:w="150" w:type="dxa"/>
            </w:tcMar>
            <w:vAlign w:val="center"/>
          </w:tcPr>
          <w:p w14:paraId="5A31FCA7">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1820" w:type="dxa"/>
            <w:shd w:val="clear" w:color="auto" w:fill="auto"/>
            <w:tcMar>
              <w:top w:w="75" w:type="dxa"/>
              <w:left w:w="150" w:type="dxa"/>
              <w:bottom w:w="75" w:type="dxa"/>
              <w:right w:w="150" w:type="dxa"/>
            </w:tcMar>
            <w:vAlign w:val="center"/>
          </w:tcPr>
          <w:p w14:paraId="43988076">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未建立对安全生产责任制和责任目标的考核制度</w:t>
            </w:r>
          </w:p>
        </w:tc>
        <w:tc>
          <w:tcPr>
            <w:tcW w:w="800" w:type="dxa"/>
            <w:shd w:val="clear" w:color="auto" w:fill="auto"/>
            <w:tcMar>
              <w:top w:w="75" w:type="dxa"/>
              <w:left w:w="150" w:type="dxa"/>
              <w:bottom w:w="75" w:type="dxa"/>
              <w:right w:w="150" w:type="dxa"/>
            </w:tcMar>
            <w:vAlign w:val="center"/>
          </w:tcPr>
          <w:p w14:paraId="0FD3611A">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生产事故</w:t>
            </w:r>
          </w:p>
        </w:tc>
        <w:tc>
          <w:tcPr>
            <w:tcW w:w="990" w:type="dxa"/>
            <w:shd w:val="clear" w:color="auto" w:fill="auto"/>
            <w:tcMar>
              <w:top w:w="75" w:type="dxa"/>
              <w:left w:w="150" w:type="dxa"/>
              <w:bottom w:w="75" w:type="dxa"/>
              <w:right w:w="150" w:type="dxa"/>
            </w:tcMar>
            <w:vAlign w:val="center"/>
          </w:tcPr>
          <w:p w14:paraId="786E3FAE">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D/蓝色</w:t>
            </w:r>
          </w:p>
        </w:tc>
        <w:tc>
          <w:tcPr>
            <w:tcW w:w="3340" w:type="dxa"/>
            <w:shd w:val="clear" w:color="auto" w:fill="auto"/>
            <w:tcMar>
              <w:top w:w="75" w:type="dxa"/>
              <w:left w:w="150" w:type="dxa"/>
              <w:bottom w:w="75" w:type="dxa"/>
              <w:right w:w="150" w:type="dxa"/>
            </w:tcMar>
            <w:vAlign w:val="center"/>
          </w:tcPr>
          <w:p w14:paraId="2D5A338D">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应建立对安全生产责任制和责任目标的考核制度</w:t>
            </w:r>
          </w:p>
        </w:tc>
      </w:tr>
      <w:tr w14:paraId="0BDAD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15" w:hRule="atLeast"/>
          <w:jc w:val="center"/>
        </w:trPr>
        <w:tc>
          <w:tcPr>
            <w:tcW w:w="583" w:type="dxa"/>
            <w:shd w:val="clear" w:color="auto" w:fill="auto"/>
            <w:tcMar>
              <w:top w:w="75" w:type="dxa"/>
              <w:left w:w="150" w:type="dxa"/>
              <w:bottom w:w="75" w:type="dxa"/>
              <w:right w:w="150" w:type="dxa"/>
            </w:tcMar>
            <w:vAlign w:val="center"/>
          </w:tcPr>
          <w:p w14:paraId="38B04FAB">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57A21EC6">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continue"/>
            <w:shd w:val="clear" w:color="auto" w:fill="auto"/>
            <w:tcMar>
              <w:top w:w="75" w:type="dxa"/>
              <w:left w:w="150" w:type="dxa"/>
              <w:bottom w:w="75" w:type="dxa"/>
              <w:right w:w="150" w:type="dxa"/>
            </w:tcMar>
            <w:vAlign w:val="center"/>
          </w:tcPr>
          <w:p w14:paraId="71D42CB2">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1820" w:type="dxa"/>
            <w:shd w:val="clear" w:color="auto" w:fill="auto"/>
            <w:tcMar>
              <w:top w:w="75" w:type="dxa"/>
              <w:left w:w="150" w:type="dxa"/>
              <w:bottom w:w="75" w:type="dxa"/>
              <w:right w:w="150" w:type="dxa"/>
            </w:tcMar>
            <w:vAlign w:val="center"/>
          </w:tcPr>
          <w:p w14:paraId="55FE2020">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未按考核制度对管理人员定期考核</w:t>
            </w:r>
          </w:p>
        </w:tc>
        <w:tc>
          <w:tcPr>
            <w:tcW w:w="800" w:type="dxa"/>
            <w:shd w:val="clear" w:color="auto" w:fill="auto"/>
            <w:tcMar>
              <w:top w:w="75" w:type="dxa"/>
              <w:left w:w="150" w:type="dxa"/>
              <w:bottom w:w="75" w:type="dxa"/>
              <w:right w:w="150" w:type="dxa"/>
            </w:tcMar>
            <w:vAlign w:val="center"/>
          </w:tcPr>
          <w:p w14:paraId="18EDD6E4">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生产事故</w:t>
            </w:r>
          </w:p>
        </w:tc>
        <w:tc>
          <w:tcPr>
            <w:tcW w:w="990" w:type="dxa"/>
            <w:shd w:val="clear" w:color="auto" w:fill="auto"/>
            <w:tcMar>
              <w:top w:w="75" w:type="dxa"/>
              <w:left w:w="150" w:type="dxa"/>
              <w:bottom w:w="75" w:type="dxa"/>
              <w:right w:w="150" w:type="dxa"/>
            </w:tcMar>
            <w:vAlign w:val="center"/>
          </w:tcPr>
          <w:p w14:paraId="68A83A17">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D/蓝色</w:t>
            </w:r>
          </w:p>
        </w:tc>
        <w:tc>
          <w:tcPr>
            <w:tcW w:w="3340" w:type="dxa"/>
            <w:shd w:val="clear" w:color="auto" w:fill="auto"/>
            <w:tcMar>
              <w:top w:w="75" w:type="dxa"/>
              <w:left w:w="150" w:type="dxa"/>
              <w:bottom w:w="75" w:type="dxa"/>
              <w:right w:w="150" w:type="dxa"/>
            </w:tcMar>
            <w:vAlign w:val="center"/>
          </w:tcPr>
          <w:p w14:paraId="16C751C6">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按考核制度，应对项目管理人员定期进行考核</w:t>
            </w:r>
          </w:p>
        </w:tc>
      </w:tr>
      <w:tr w14:paraId="6A522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1" w:hRule="atLeast"/>
          <w:jc w:val="center"/>
        </w:trPr>
        <w:tc>
          <w:tcPr>
            <w:tcW w:w="583" w:type="dxa"/>
            <w:shd w:val="clear" w:color="auto" w:fill="auto"/>
            <w:tcMar>
              <w:top w:w="75" w:type="dxa"/>
              <w:left w:w="150" w:type="dxa"/>
              <w:bottom w:w="75" w:type="dxa"/>
              <w:right w:w="150" w:type="dxa"/>
            </w:tcMar>
            <w:vAlign w:val="center"/>
          </w:tcPr>
          <w:p w14:paraId="679D94BE">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0D160D13">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restart"/>
            <w:shd w:val="clear" w:color="auto" w:fill="auto"/>
            <w:tcMar>
              <w:top w:w="75" w:type="dxa"/>
              <w:left w:w="150" w:type="dxa"/>
              <w:bottom w:w="75" w:type="dxa"/>
              <w:right w:w="150" w:type="dxa"/>
            </w:tcMar>
            <w:vAlign w:val="center"/>
          </w:tcPr>
          <w:p w14:paraId="4E166A5B">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施工组织设计及专项施工方案</w:t>
            </w:r>
          </w:p>
        </w:tc>
        <w:tc>
          <w:tcPr>
            <w:tcW w:w="1820" w:type="dxa"/>
            <w:shd w:val="clear" w:color="auto" w:fill="auto"/>
            <w:tcMar>
              <w:top w:w="75" w:type="dxa"/>
              <w:left w:w="150" w:type="dxa"/>
              <w:bottom w:w="75" w:type="dxa"/>
              <w:right w:w="150" w:type="dxa"/>
            </w:tcMar>
            <w:vAlign w:val="center"/>
          </w:tcPr>
          <w:p w14:paraId="0FCC8E99">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施工组织设计中未制定安全技术措施</w:t>
            </w:r>
          </w:p>
        </w:tc>
        <w:tc>
          <w:tcPr>
            <w:tcW w:w="800" w:type="dxa"/>
            <w:shd w:val="clear" w:color="auto" w:fill="auto"/>
            <w:tcMar>
              <w:top w:w="75" w:type="dxa"/>
              <w:left w:w="150" w:type="dxa"/>
              <w:bottom w:w="75" w:type="dxa"/>
              <w:right w:w="150" w:type="dxa"/>
            </w:tcMar>
            <w:vAlign w:val="center"/>
          </w:tcPr>
          <w:p w14:paraId="1E689D52">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生产事故</w:t>
            </w:r>
          </w:p>
        </w:tc>
        <w:tc>
          <w:tcPr>
            <w:tcW w:w="990" w:type="dxa"/>
            <w:shd w:val="clear" w:color="auto" w:fill="auto"/>
            <w:tcMar>
              <w:top w:w="75" w:type="dxa"/>
              <w:left w:w="150" w:type="dxa"/>
              <w:bottom w:w="75" w:type="dxa"/>
              <w:right w:w="150" w:type="dxa"/>
            </w:tcMar>
            <w:vAlign w:val="center"/>
          </w:tcPr>
          <w:p w14:paraId="2C24447F">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B/橙色</w:t>
            </w:r>
          </w:p>
        </w:tc>
        <w:tc>
          <w:tcPr>
            <w:tcW w:w="3340" w:type="dxa"/>
            <w:shd w:val="clear" w:color="auto" w:fill="auto"/>
            <w:tcMar>
              <w:top w:w="75" w:type="dxa"/>
              <w:left w:w="150" w:type="dxa"/>
              <w:bottom w:w="75" w:type="dxa"/>
              <w:right w:w="150" w:type="dxa"/>
            </w:tcMar>
            <w:vAlign w:val="center"/>
          </w:tcPr>
          <w:p w14:paraId="6D8174C1">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施工组织设计应针对工程特点、施工工艺制定安全技术措施</w:t>
            </w:r>
          </w:p>
        </w:tc>
      </w:tr>
      <w:tr w14:paraId="15443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28" w:hRule="atLeast"/>
          <w:jc w:val="center"/>
        </w:trPr>
        <w:tc>
          <w:tcPr>
            <w:tcW w:w="583" w:type="dxa"/>
            <w:shd w:val="clear" w:color="auto" w:fill="auto"/>
            <w:tcMar>
              <w:top w:w="75" w:type="dxa"/>
              <w:left w:w="150" w:type="dxa"/>
              <w:bottom w:w="75" w:type="dxa"/>
              <w:right w:w="150" w:type="dxa"/>
            </w:tcMar>
            <w:vAlign w:val="center"/>
          </w:tcPr>
          <w:p w14:paraId="099B7F18">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1F0F446A">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continue"/>
            <w:shd w:val="clear" w:color="auto" w:fill="auto"/>
            <w:tcMar>
              <w:top w:w="75" w:type="dxa"/>
              <w:left w:w="150" w:type="dxa"/>
              <w:bottom w:w="75" w:type="dxa"/>
              <w:right w:w="150" w:type="dxa"/>
            </w:tcMar>
            <w:vAlign w:val="center"/>
          </w:tcPr>
          <w:p w14:paraId="0D879CAA">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1820" w:type="dxa"/>
            <w:shd w:val="clear" w:color="auto" w:fill="auto"/>
            <w:tcMar>
              <w:top w:w="75" w:type="dxa"/>
              <w:left w:w="150" w:type="dxa"/>
              <w:bottom w:w="75" w:type="dxa"/>
              <w:right w:w="150" w:type="dxa"/>
            </w:tcMar>
            <w:vAlign w:val="center"/>
          </w:tcPr>
          <w:p w14:paraId="5DC568BE">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未按规定对超过一定规模危险性较大的分部分项工程专项施工方案进行专家论证</w:t>
            </w:r>
          </w:p>
        </w:tc>
        <w:tc>
          <w:tcPr>
            <w:tcW w:w="800" w:type="dxa"/>
            <w:shd w:val="clear" w:color="auto" w:fill="auto"/>
            <w:tcMar>
              <w:top w:w="75" w:type="dxa"/>
              <w:left w:w="150" w:type="dxa"/>
              <w:bottom w:w="75" w:type="dxa"/>
              <w:right w:w="150" w:type="dxa"/>
            </w:tcMar>
            <w:vAlign w:val="center"/>
          </w:tcPr>
          <w:p w14:paraId="700482E6">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生产事故</w:t>
            </w:r>
          </w:p>
        </w:tc>
        <w:tc>
          <w:tcPr>
            <w:tcW w:w="990" w:type="dxa"/>
            <w:shd w:val="clear" w:color="auto" w:fill="auto"/>
            <w:tcMar>
              <w:top w:w="75" w:type="dxa"/>
              <w:left w:w="150" w:type="dxa"/>
              <w:bottom w:w="75" w:type="dxa"/>
              <w:right w:w="150" w:type="dxa"/>
            </w:tcMar>
            <w:vAlign w:val="center"/>
          </w:tcPr>
          <w:p w14:paraId="7DD3EC1D">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A/红色</w:t>
            </w:r>
          </w:p>
        </w:tc>
        <w:tc>
          <w:tcPr>
            <w:tcW w:w="3340" w:type="dxa"/>
            <w:shd w:val="clear" w:color="auto" w:fill="auto"/>
            <w:tcMar>
              <w:top w:w="75" w:type="dxa"/>
              <w:left w:w="150" w:type="dxa"/>
              <w:bottom w:w="75" w:type="dxa"/>
              <w:right w:w="150" w:type="dxa"/>
            </w:tcMar>
            <w:vAlign w:val="center"/>
          </w:tcPr>
          <w:p w14:paraId="17090C2D">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超过一定规模危险性较大分部分项工程应组织专家对专项施工方案进行论证</w:t>
            </w:r>
          </w:p>
        </w:tc>
      </w:tr>
      <w:tr w14:paraId="2A0EB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51" w:hRule="atLeast"/>
          <w:jc w:val="center"/>
        </w:trPr>
        <w:tc>
          <w:tcPr>
            <w:tcW w:w="583" w:type="dxa"/>
            <w:shd w:val="clear" w:color="auto" w:fill="auto"/>
            <w:tcMar>
              <w:top w:w="75" w:type="dxa"/>
              <w:left w:w="150" w:type="dxa"/>
              <w:bottom w:w="75" w:type="dxa"/>
              <w:right w:w="150" w:type="dxa"/>
            </w:tcMar>
            <w:vAlign w:val="center"/>
          </w:tcPr>
          <w:p w14:paraId="771F0742">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3AE35C35">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restart"/>
            <w:shd w:val="clear" w:color="auto" w:fill="auto"/>
            <w:tcMar>
              <w:top w:w="75" w:type="dxa"/>
              <w:left w:w="150" w:type="dxa"/>
              <w:bottom w:w="75" w:type="dxa"/>
              <w:right w:w="150" w:type="dxa"/>
            </w:tcMar>
            <w:vAlign w:val="center"/>
          </w:tcPr>
          <w:p w14:paraId="0B783481">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安全技术交底</w:t>
            </w:r>
          </w:p>
        </w:tc>
        <w:tc>
          <w:tcPr>
            <w:tcW w:w="1820" w:type="dxa"/>
            <w:shd w:val="clear" w:color="auto" w:fill="auto"/>
            <w:tcMar>
              <w:top w:w="75" w:type="dxa"/>
              <w:left w:w="150" w:type="dxa"/>
              <w:bottom w:w="75" w:type="dxa"/>
              <w:right w:w="150" w:type="dxa"/>
            </w:tcMar>
            <w:vAlign w:val="center"/>
          </w:tcPr>
          <w:p w14:paraId="7C858341">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未进行书面安全技术交底</w:t>
            </w:r>
          </w:p>
        </w:tc>
        <w:tc>
          <w:tcPr>
            <w:tcW w:w="800" w:type="dxa"/>
            <w:shd w:val="clear" w:color="auto" w:fill="auto"/>
            <w:tcMar>
              <w:top w:w="75" w:type="dxa"/>
              <w:left w:w="150" w:type="dxa"/>
              <w:bottom w:w="75" w:type="dxa"/>
              <w:right w:w="150" w:type="dxa"/>
            </w:tcMar>
            <w:vAlign w:val="center"/>
          </w:tcPr>
          <w:p w14:paraId="65B5398F">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生产事故</w:t>
            </w:r>
          </w:p>
        </w:tc>
        <w:tc>
          <w:tcPr>
            <w:tcW w:w="990" w:type="dxa"/>
            <w:shd w:val="clear" w:color="auto" w:fill="auto"/>
            <w:tcMar>
              <w:top w:w="75" w:type="dxa"/>
              <w:left w:w="150" w:type="dxa"/>
              <w:bottom w:w="75" w:type="dxa"/>
              <w:right w:w="150" w:type="dxa"/>
            </w:tcMar>
            <w:vAlign w:val="center"/>
          </w:tcPr>
          <w:p w14:paraId="5F316B9A">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C/黄色</w:t>
            </w:r>
          </w:p>
        </w:tc>
        <w:tc>
          <w:tcPr>
            <w:tcW w:w="3340" w:type="dxa"/>
            <w:shd w:val="clear" w:color="auto" w:fill="auto"/>
            <w:tcMar>
              <w:top w:w="75" w:type="dxa"/>
              <w:left w:w="150" w:type="dxa"/>
              <w:bottom w:w="75" w:type="dxa"/>
              <w:right w:w="150" w:type="dxa"/>
            </w:tcMar>
            <w:vAlign w:val="center"/>
          </w:tcPr>
          <w:p w14:paraId="5ED10B84">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施工负责人在分派生产任务时，应对相关管理人员、施工作业人员进行书面安全技术交底</w:t>
            </w:r>
          </w:p>
        </w:tc>
      </w:tr>
      <w:tr w14:paraId="3B420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39" w:hRule="atLeast"/>
          <w:jc w:val="center"/>
        </w:trPr>
        <w:tc>
          <w:tcPr>
            <w:tcW w:w="583" w:type="dxa"/>
            <w:shd w:val="clear" w:color="auto" w:fill="auto"/>
            <w:tcMar>
              <w:top w:w="75" w:type="dxa"/>
              <w:left w:w="150" w:type="dxa"/>
              <w:bottom w:w="75" w:type="dxa"/>
              <w:right w:w="150" w:type="dxa"/>
            </w:tcMar>
            <w:vAlign w:val="center"/>
          </w:tcPr>
          <w:p w14:paraId="031D0DD4">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74E4D849">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continue"/>
            <w:shd w:val="clear" w:color="auto" w:fill="auto"/>
            <w:tcMar>
              <w:top w:w="75" w:type="dxa"/>
              <w:left w:w="150" w:type="dxa"/>
              <w:bottom w:w="75" w:type="dxa"/>
              <w:right w:w="150" w:type="dxa"/>
            </w:tcMar>
            <w:vAlign w:val="center"/>
          </w:tcPr>
          <w:p w14:paraId="51AC4FA1">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1820" w:type="dxa"/>
            <w:shd w:val="clear" w:color="auto" w:fill="auto"/>
            <w:tcMar>
              <w:top w:w="75" w:type="dxa"/>
              <w:left w:w="150" w:type="dxa"/>
              <w:bottom w:w="75" w:type="dxa"/>
              <w:right w:w="150" w:type="dxa"/>
            </w:tcMar>
            <w:vAlign w:val="center"/>
          </w:tcPr>
          <w:p w14:paraId="3AB95ACA">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交底未履行签字手续</w:t>
            </w:r>
          </w:p>
        </w:tc>
        <w:tc>
          <w:tcPr>
            <w:tcW w:w="800" w:type="dxa"/>
            <w:shd w:val="clear" w:color="auto" w:fill="auto"/>
            <w:tcMar>
              <w:top w:w="75" w:type="dxa"/>
              <w:left w:w="150" w:type="dxa"/>
              <w:bottom w:w="75" w:type="dxa"/>
              <w:right w:w="150" w:type="dxa"/>
            </w:tcMar>
            <w:vAlign w:val="center"/>
          </w:tcPr>
          <w:p w14:paraId="24B5B5F6">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生产事故</w:t>
            </w:r>
          </w:p>
        </w:tc>
        <w:tc>
          <w:tcPr>
            <w:tcW w:w="990" w:type="dxa"/>
            <w:shd w:val="clear" w:color="auto" w:fill="auto"/>
            <w:tcMar>
              <w:top w:w="75" w:type="dxa"/>
              <w:left w:w="150" w:type="dxa"/>
              <w:bottom w:w="75" w:type="dxa"/>
              <w:right w:w="150" w:type="dxa"/>
            </w:tcMar>
            <w:vAlign w:val="center"/>
          </w:tcPr>
          <w:p w14:paraId="04F540AA">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C/黄色</w:t>
            </w:r>
          </w:p>
        </w:tc>
        <w:tc>
          <w:tcPr>
            <w:tcW w:w="3340" w:type="dxa"/>
            <w:shd w:val="clear" w:color="auto" w:fill="auto"/>
            <w:tcMar>
              <w:top w:w="75" w:type="dxa"/>
              <w:left w:w="150" w:type="dxa"/>
              <w:bottom w:w="75" w:type="dxa"/>
              <w:right w:w="150" w:type="dxa"/>
            </w:tcMar>
            <w:vAlign w:val="center"/>
          </w:tcPr>
          <w:p w14:paraId="435254BF">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安全技术交底应由交底人、被交底人、专职安全员进行签字确认</w:t>
            </w:r>
          </w:p>
        </w:tc>
      </w:tr>
      <w:tr w14:paraId="744D6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35" w:hRule="atLeast"/>
          <w:jc w:val="center"/>
        </w:trPr>
        <w:tc>
          <w:tcPr>
            <w:tcW w:w="583" w:type="dxa"/>
            <w:shd w:val="clear" w:color="auto" w:fill="auto"/>
            <w:tcMar>
              <w:top w:w="75" w:type="dxa"/>
              <w:left w:w="150" w:type="dxa"/>
              <w:bottom w:w="75" w:type="dxa"/>
              <w:right w:w="150" w:type="dxa"/>
            </w:tcMar>
            <w:vAlign w:val="center"/>
          </w:tcPr>
          <w:p w14:paraId="1A1FC91F">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5D3CD6E5">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restart"/>
            <w:shd w:val="clear" w:color="auto" w:fill="auto"/>
            <w:tcMar>
              <w:top w:w="75" w:type="dxa"/>
              <w:left w:w="150" w:type="dxa"/>
              <w:bottom w:w="75" w:type="dxa"/>
              <w:right w:w="150" w:type="dxa"/>
            </w:tcMar>
            <w:vAlign w:val="center"/>
          </w:tcPr>
          <w:p w14:paraId="4544A28A">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安全检查</w:t>
            </w:r>
          </w:p>
        </w:tc>
        <w:tc>
          <w:tcPr>
            <w:tcW w:w="1820" w:type="dxa"/>
            <w:shd w:val="clear" w:color="auto" w:fill="auto"/>
            <w:tcMar>
              <w:top w:w="75" w:type="dxa"/>
              <w:left w:w="150" w:type="dxa"/>
              <w:bottom w:w="75" w:type="dxa"/>
              <w:right w:w="150" w:type="dxa"/>
            </w:tcMar>
            <w:vAlign w:val="center"/>
          </w:tcPr>
          <w:p w14:paraId="6740A697">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未建立安全检查制度</w:t>
            </w:r>
          </w:p>
        </w:tc>
        <w:tc>
          <w:tcPr>
            <w:tcW w:w="800" w:type="dxa"/>
            <w:shd w:val="clear" w:color="auto" w:fill="auto"/>
            <w:tcMar>
              <w:top w:w="75" w:type="dxa"/>
              <w:left w:w="150" w:type="dxa"/>
              <w:bottom w:w="75" w:type="dxa"/>
              <w:right w:w="150" w:type="dxa"/>
            </w:tcMar>
            <w:vAlign w:val="center"/>
          </w:tcPr>
          <w:p w14:paraId="4E99BA14">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生产事故</w:t>
            </w:r>
          </w:p>
        </w:tc>
        <w:tc>
          <w:tcPr>
            <w:tcW w:w="990" w:type="dxa"/>
            <w:shd w:val="clear" w:color="auto" w:fill="auto"/>
            <w:tcMar>
              <w:top w:w="75" w:type="dxa"/>
              <w:left w:w="150" w:type="dxa"/>
              <w:bottom w:w="75" w:type="dxa"/>
              <w:right w:w="150" w:type="dxa"/>
            </w:tcMar>
            <w:vAlign w:val="center"/>
          </w:tcPr>
          <w:p w14:paraId="01A33F1B">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C/黄色</w:t>
            </w:r>
          </w:p>
        </w:tc>
        <w:tc>
          <w:tcPr>
            <w:tcW w:w="3340" w:type="dxa"/>
            <w:shd w:val="clear" w:color="auto" w:fill="auto"/>
            <w:tcMar>
              <w:top w:w="75" w:type="dxa"/>
              <w:left w:w="150" w:type="dxa"/>
              <w:bottom w:w="75" w:type="dxa"/>
              <w:right w:w="150" w:type="dxa"/>
            </w:tcMar>
            <w:vAlign w:val="center"/>
          </w:tcPr>
          <w:p w14:paraId="2B067C68">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工程项目部应建立安全检查制度</w:t>
            </w:r>
          </w:p>
        </w:tc>
      </w:tr>
      <w:tr w14:paraId="10297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51" w:hRule="atLeast"/>
          <w:jc w:val="center"/>
        </w:trPr>
        <w:tc>
          <w:tcPr>
            <w:tcW w:w="583" w:type="dxa"/>
            <w:shd w:val="clear" w:color="auto" w:fill="auto"/>
            <w:tcMar>
              <w:top w:w="75" w:type="dxa"/>
              <w:left w:w="150" w:type="dxa"/>
              <w:bottom w:w="75" w:type="dxa"/>
              <w:right w:w="150" w:type="dxa"/>
            </w:tcMar>
            <w:vAlign w:val="center"/>
          </w:tcPr>
          <w:p w14:paraId="25302FE7">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58CD8A89">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continue"/>
            <w:shd w:val="clear" w:color="auto" w:fill="auto"/>
            <w:tcMar>
              <w:top w:w="75" w:type="dxa"/>
              <w:left w:w="150" w:type="dxa"/>
              <w:bottom w:w="75" w:type="dxa"/>
              <w:right w:w="150" w:type="dxa"/>
            </w:tcMar>
            <w:vAlign w:val="center"/>
          </w:tcPr>
          <w:p w14:paraId="389CFFF8">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1820" w:type="dxa"/>
            <w:shd w:val="clear" w:color="auto" w:fill="auto"/>
            <w:tcMar>
              <w:top w:w="75" w:type="dxa"/>
              <w:left w:w="150" w:type="dxa"/>
              <w:bottom w:w="75" w:type="dxa"/>
              <w:right w:w="150" w:type="dxa"/>
            </w:tcMar>
            <w:vAlign w:val="center"/>
          </w:tcPr>
          <w:p w14:paraId="097EB8E0">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未有安全检查记录</w:t>
            </w:r>
          </w:p>
        </w:tc>
        <w:tc>
          <w:tcPr>
            <w:tcW w:w="800" w:type="dxa"/>
            <w:shd w:val="clear" w:color="auto" w:fill="auto"/>
            <w:tcMar>
              <w:top w:w="75" w:type="dxa"/>
              <w:left w:w="150" w:type="dxa"/>
              <w:bottom w:w="75" w:type="dxa"/>
              <w:right w:w="150" w:type="dxa"/>
            </w:tcMar>
            <w:vAlign w:val="center"/>
          </w:tcPr>
          <w:p w14:paraId="7EDCBAB7">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生产事故</w:t>
            </w:r>
          </w:p>
        </w:tc>
        <w:tc>
          <w:tcPr>
            <w:tcW w:w="990" w:type="dxa"/>
            <w:shd w:val="clear" w:color="auto" w:fill="auto"/>
            <w:tcMar>
              <w:top w:w="75" w:type="dxa"/>
              <w:left w:w="150" w:type="dxa"/>
              <w:bottom w:w="75" w:type="dxa"/>
              <w:right w:w="150" w:type="dxa"/>
            </w:tcMar>
            <w:vAlign w:val="center"/>
          </w:tcPr>
          <w:p w14:paraId="765321EA">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C/黄色</w:t>
            </w:r>
          </w:p>
        </w:tc>
        <w:tc>
          <w:tcPr>
            <w:tcW w:w="3340" w:type="dxa"/>
            <w:shd w:val="clear" w:color="auto" w:fill="auto"/>
            <w:tcMar>
              <w:top w:w="75" w:type="dxa"/>
              <w:left w:w="150" w:type="dxa"/>
              <w:bottom w:w="75" w:type="dxa"/>
              <w:right w:w="150" w:type="dxa"/>
            </w:tcMar>
            <w:vAlign w:val="center"/>
          </w:tcPr>
          <w:p w14:paraId="30CF6CE2">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安全检查应由项目负责人组织，专职安全员及相关专业人员参加，定期进行并填写检查记录</w:t>
            </w:r>
          </w:p>
        </w:tc>
      </w:tr>
      <w:tr w14:paraId="0787F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51" w:hRule="atLeast"/>
          <w:jc w:val="center"/>
        </w:trPr>
        <w:tc>
          <w:tcPr>
            <w:tcW w:w="583" w:type="dxa"/>
            <w:shd w:val="clear" w:color="auto" w:fill="auto"/>
            <w:tcMar>
              <w:top w:w="75" w:type="dxa"/>
              <w:left w:w="150" w:type="dxa"/>
              <w:bottom w:w="75" w:type="dxa"/>
              <w:right w:w="150" w:type="dxa"/>
            </w:tcMar>
            <w:vAlign w:val="center"/>
          </w:tcPr>
          <w:p w14:paraId="3FB5F020">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2D0BFB53">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continue"/>
            <w:shd w:val="clear" w:color="auto" w:fill="auto"/>
            <w:tcMar>
              <w:top w:w="75" w:type="dxa"/>
              <w:left w:w="150" w:type="dxa"/>
              <w:bottom w:w="75" w:type="dxa"/>
              <w:right w:w="150" w:type="dxa"/>
            </w:tcMar>
            <w:vAlign w:val="center"/>
          </w:tcPr>
          <w:p w14:paraId="7A56A391">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1820" w:type="dxa"/>
            <w:shd w:val="clear" w:color="auto" w:fill="auto"/>
            <w:tcMar>
              <w:top w:w="75" w:type="dxa"/>
              <w:left w:w="150" w:type="dxa"/>
              <w:bottom w:w="75" w:type="dxa"/>
              <w:right w:w="150" w:type="dxa"/>
            </w:tcMar>
            <w:vAlign w:val="center"/>
          </w:tcPr>
          <w:p w14:paraId="3328DF71">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事故隐患的整改未做到定人、定时间、定措施</w:t>
            </w:r>
          </w:p>
        </w:tc>
        <w:tc>
          <w:tcPr>
            <w:tcW w:w="800" w:type="dxa"/>
            <w:shd w:val="clear" w:color="auto" w:fill="auto"/>
            <w:tcMar>
              <w:top w:w="75" w:type="dxa"/>
              <w:left w:w="150" w:type="dxa"/>
              <w:bottom w:w="75" w:type="dxa"/>
              <w:right w:w="150" w:type="dxa"/>
            </w:tcMar>
            <w:vAlign w:val="center"/>
          </w:tcPr>
          <w:p w14:paraId="22A409C5">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生产事故</w:t>
            </w:r>
          </w:p>
        </w:tc>
        <w:tc>
          <w:tcPr>
            <w:tcW w:w="990" w:type="dxa"/>
            <w:shd w:val="clear" w:color="auto" w:fill="auto"/>
            <w:tcMar>
              <w:top w:w="75" w:type="dxa"/>
              <w:left w:w="150" w:type="dxa"/>
              <w:bottom w:w="75" w:type="dxa"/>
              <w:right w:w="150" w:type="dxa"/>
            </w:tcMar>
            <w:vAlign w:val="center"/>
          </w:tcPr>
          <w:p w14:paraId="69E90C99">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B/橙色</w:t>
            </w:r>
          </w:p>
        </w:tc>
        <w:tc>
          <w:tcPr>
            <w:tcW w:w="3340" w:type="dxa"/>
            <w:shd w:val="clear" w:color="auto" w:fill="auto"/>
            <w:tcMar>
              <w:top w:w="75" w:type="dxa"/>
              <w:left w:w="150" w:type="dxa"/>
              <w:bottom w:w="75" w:type="dxa"/>
              <w:right w:w="150" w:type="dxa"/>
            </w:tcMar>
            <w:vAlign w:val="center"/>
          </w:tcPr>
          <w:p w14:paraId="085359DC">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对检查中发现的事故隐患应下达隐患整改通知单，定人、定时间、定措施进行整改。</w:t>
            </w:r>
          </w:p>
        </w:tc>
      </w:tr>
      <w:tr w14:paraId="3A140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51" w:hRule="atLeast"/>
          <w:jc w:val="center"/>
        </w:trPr>
        <w:tc>
          <w:tcPr>
            <w:tcW w:w="583" w:type="dxa"/>
            <w:shd w:val="clear" w:color="auto" w:fill="auto"/>
            <w:tcMar>
              <w:top w:w="75" w:type="dxa"/>
              <w:left w:w="150" w:type="dxa"/>
              <w:bottom w:w="75" w:type="dxa"/>
              <w:right w:w="150" w:type="dxa"/>
            </w:tcMar>
            <w:vAlign w:val="center"/>
          </w:tcPr>
          <w:p w14:paraId="777C352A">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2BE4291E">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continue"/>
            <w:shd w:val="clear" w:color="auto" w:fill="auto"/>
            <w:tcMar>
              <w:top w:w="75" w:type="dxa"/>
              <w:left w:w="150" w:type="dxa"/>
              <w:bottom w:w="75" w:type="dxa"/>
              <w:right w:w="150" w:type="dxa"/>
            </w:tcMar>
            <w:vAlign w:val="center"/>
          </w:tcPr>
          <w:p w14:paraId="017F1F9C">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1820" w:type="dxa"/>
            <w:shd w:val="clear" w:color="auto" w:fill="auto"/>
            <w:tcMar>
              <w:top w:w="75" w:type="dxa"/>
              <w:left w:w="150" w:type="dxa"/>
              <w:bottom w:w="75" w:type="dxa"/>
              <w:right w:w="150" w:type="dxa"/>
            </w:tcMar>
            <w:vAlign w:val="center"/>
          </w:tcPr>
          <w:p w14:paraId="3A56C965">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对重大事故隐患整改通知书所列项目未按期整改和复查</w:t>
            </w:r>
          </w:p>
        </w:tc>
        <w:tc>
          <w:tcPr>
            <w:tcW w:w="800" w:type="dxa"/>
            <w:shd w:val="clear" w:color="auto" w:fill="auto"/>
            <w:tcMar>
              <w:top w:w="75" w:type="dxa"/>
              <w:left w:w="150" w:type="dxa"/>
              <w:bottom w:w="75" w:type="dxa"/>
              <w:right w:w="150" w:type="dxa"/>
            </w:tcMar>
            <w:vAlign w:val="center"/>
          </w:tcPr>
          <w:p w14:paraId="1B3B6E7C">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生产事故</w:t>
            </w:r>
          </w:p>
        </w:tc>
        <w:tc>
          <w:tcPr>
            <w:tcW w:w="990" w:type="dxa"/>
            <w:shd w:val="clear" w:color="auto" w:fill="auto"/>
            <w:tcMar>
              <w:top w:w="75" w:type="dxa"/>
              <w:left w:w="150" w:type="dxa"/>
              <w:bottom w:w="75" w:type="dxa"/>
              <w:right w:w="150" w:type="dxa"/>
            </w:tcMar>
            <w:vAlign w:val="center"/>
          </w:tcPr>
          <w:p w14:paraId="24B3C64B">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B/橙色</w:t>
            </w:r>
          </w:p>
        </w:tc>
        <w:tc>
          <w:tcPr>
            <w:tcW w:w="3340" w:type="dxa"/>
            <w:shd w:val="clear" w:color="auto" w:fill="auto"/>
            <w:tcMar>
              <w:top w:w="75" w:type="dxa"/>
              <w:left w:w="150" w:type="dxa"/>
              <w:bottom w:w="75" w:type="dxa"/>
              <w:right w:w="150" w:type="dxa"/>
            </w:tcMar>
            <w:vAlign w:val="center"/>
          </w:tcPr>
          <w:p w14:paraId="1AD5EF88">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重大事故隐患整改后，应由相关部门组织复查</w:t>
            </w:r>
          </w:p>
        </w:tc>
      </w:tr>
      <w:tr w14:paraId="63AAF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62" w:hRule="atLeast"/>
          <w:jc w:val="center"/>
        </w:trPr>
        <w:tc>
          <w:tcPr>
            <w:tcW w:w="583" w:type="dxa"/>
            <w:shd w:val="clear" w:color="auto" w:fill="auto"/>
            <w:tcMar>
              <w:top w:w="75" w:type="dxa"/>
              <w:left w:w="150" w:type="dxa"/>
              <w:bottom w:w="75" w:type="dxa"/>
              <w:right w:w="150" w:type="dxa"/>
            </w:tcMar>
            <w:vAlign w:val="center"/>
          </w:tcPr>
          <w:p w14:paraId="257AE143">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0C515C1C">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restart"/>
            <w:shd w:val="clear" w:color="auto" w:fill="auto"/>
            <w:tcMar>
              <w:top w:w="75" w:type="dxa"/>
              <w:left w:w="150" w:type="dxa"/>
              <w:bottom w:w="75" w:type="dxa"/>
              <w:right w:w="150" w:type="dxa"/>
            </w:tcMar>
            <w:vAlign w:val="center"/>
          </w:tcPr>
          <w:p w14:paraId="725CD9D6">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安全教育</w:t>
            </w:r>
          </w:p>
        </w:tc>
        <w:tc>
          <w:tcPr>
            <w:tcW w:w="1820" w:type="dxa"/>
            <w:shd w:val="clear" w:color="auto" w:fill="auto"/>
            <w:tcMar>
              <w:top w:w="75" w:type="dxa"/>
              <w:left w:w="150" w:type="dxa"/>
              <w:bottom w:w="75" w:type="dxa"/>
              <w:right w:w="150" w:type="dxa"/>
            </w:tcMar>
            <w:vAlign w:val="center"/>
          </w:tcPr>
          <w:p w14:paraId="3FB81EE8">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未建立安全教育培训制度</w:t>
            </w:r>
          </w:p>
        </w:tc>
        <w:tc>
          <w:tcPr>
            <w:tcW w:w="800" w:type="dxa"/>
            <w:shd w:val="clear" w:color="auto" w:fill="auto"/>
            <w:tcMar>
              <w:top w:w="75" w:type="dxa"/>
              <w:left w:w="150" w:type="dxa"/>
              <w:bottom w:w="75" w:type="dxa"/>
              <w:right w:w="150" w:type="dxa"/>
            </w:tcMar>
            <w:vAlign w:val="center"/>
          </w:tcPr>
          <w:p w14:paraId="538B0486">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生产事故</w:t>
            </w:r>
          </w:p>
        </w:tc>
        <w:tc>
          <w:tcPr>
            <w:tcW w:w="990" w:type="dxa"/>
            <w:shd w:val="clear" w:color="auto" w:fill="auto"/>
            <w:tcMar>
              <w:top w:w="75" w:type="dxa"/>
              <w:left w:w="150" w:type="dxa"/>
              <w:bottom w:w="75" w:type="dxa"/>
              <w:right w:w="150" w:type="dxa"/>
            </w:tcMar>
            <w:vAlign w:val="center"/>
          </w:tcPr>
          <w:p w14:paraId="157F70CC">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C/黄色</w:t>
            </w:r>
          </w:p>
        </w:tc>
        <w:tc>
          <w:tcPr>
            <w:tcW w:w="3340" w:type="dxa"/>
            <w:shd w:val="clear" w:color="auto" w:fill="auto"/>
            <w:tcMar>
              <w:top w:w="75" w:type="dxa"/>
              <w:left w:w="150" w:type="dxa"/>
              <w:bottom w:w="75" w:type="dxa"/>
              <w:right w:w="150" w:type="dxa"/>
            </w:tcMar>
            <w:vAlign w:val="center"/>
          </w:tcPr>
          <w:p w14:paraId="3293C614">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工程项目部应建立安全教育培训制度</w:t>
            </w:r>
          </w:p>
        </w:tc>
      </w:tr>
      <w:tr w14:paraId="3D7E6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82" w:hRule="atLeast"/>
          <w:jc w:val="center"/>
        </w:trPr>
        <w:tc>
          <w:tcPr>
            <w:tcW w:w="583" w:type="dxa"/>
            <w:shd w:val="clear" w:color="auto" w:fill="auto"/>
            <w:tcMar>
              <w:top w:w="75" w:type="dxa"/>
              <w:left w:w="150" w:type="dxa"/>
              <w:bottom w:w="75" w:type="dxa"/>
              <w:right w:w="150" w:type="dxa"/>
            </w:tcMar>
            <w:vAlign w:val="center"/>
          </w:tcPr>
          <w:p w14:paraId="01EF1175">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084C7C2F">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continue"/>
            <w:shd w:val="clear" w:color="auto" w:fill="auto"/>
            <w:tcMar>
              <w:top w:w="75" w:type="dxa"/>
              <w:left w:w="150" w:type="dxa"/>
              <w:bottom w:w="75" w:type="dxa"/>
              <w:right w:w="150" w:type="dxa"/>
            </w:tcMar>
            <w:vAlign w:val="center"/>
          </w:tcPr>
          <w:p w14:paraId="18CED156">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1820" w:type="dxa"/>
            <w:shd w:val="clear" w:color="auto" w:fill="auto"/>
            <w:tcMar>
              <w:top w:w="75" w:type="dxa"/>
              <w:left w:w="150" w:type="dxa"/>
              <w:bottom w:w="75" w:type="dxa"/>
              <w:right w:w="150" w:type="dxa"/>
            </w:tcMar>
            <w:vAlign w:val="center"/>
          </w:tcPr>
          <w:p w14:paraId="6D890FCE">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施工人员入场未进行三级安全教育培训和考核</w:t>
            </w:r>
          </w:p>
        </w:tc>
        <w:tc>
          <w:tcPr>
            <w:tcW w:w="800" w:type="dxa"/>
            <w:shd w:val="clear" w:color="auto" w:fill="auto"/>
            <w:tcMar>
              <w:top w:w="75" w:type="dxa"/>
              <w:left w:w="150" w:type="dxa"/>
              <w:bottom w:w="75" w:type="dxa"/>
              <w:right w:w="150" w:type="dxa"/>
            </w:tcMar>
            <w:vAlign w:val="center"/>
          </w:tcPr>
          <w:p w14:paraId="3F46708C">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生产事故</w:t>
            </w:r>
          </w:p>
        </w:tc>
        <w:tc>
          <w:tcPr>
            <w:tcW w:w="990" w:type="dxa"/>
            <w:shd w:val="clear" w:color="auto" w:fill="auto"/>
            <w:tcMar>
              <w:top w:w="75" w:type="dxa"/>
              <w:left w:w="150" w:type="dxa"/>
              <w:bottom w:w="75" w:type="dxa"/>
              <w:right w:w="150" w:type="dxa"/>
            </w:tcMar>
            <w:vAlign w:val="center"/>
          </w:tcPr>
          <w:p w14:paraId="00ECFA16">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C/黄色</w:t>
            </w:r>
          </w:p>
        </w:tc>
        <w:tc>
          <w:tcPr>
            <w:tcW w:w="3340" w:type="dxa"/>
            <w:shd w:val="clear" w:color="auto" w:fill="auto"/>
            <w:tcMar>
              <w:top w:w="75" w:type="dxa"/>
              <w:left w:w="150" w:type="dxa"/>
              <w:bottom w:w="75" w:type="dxa"/>
              <w:right w:w="150" w:type="dxa"/>
            </w:tcMar>
            <w:vAlign w:val="center"/>
          </w:tcPr>
          <w:p w14:paraId="3537BABF">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当施工人员入场时，工程项目部应组织进行以国家安全法律法规、企业安全制度、施工现场安全管理规定及各工种安全技术操作规程为主要内容的三级安全教育培训和考核</w:t>
            </w:r>
          </w:p>
        </w:tc>
      </w:tr>
      <w:tr w14:paraId="57DD8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28" w:hRule="atLeast"/>
          <w:jc w:val="center"/>
        </w:trPr>
        <w:tc>
          <w:tcPr>
            <w:tcW w:w="583" w:type="dxa"/>
            <w:shd w:val="clear" w:color="auto" w:fill="auto"/>
            <w:tcMar>
              <w:top w:w="75" w:type="dxa"/>
              <w:left w:w="150" w:type="dxa"/>
              <w:bottom w:w="75" w:type="dxa"/>
              <w:right w:w="150" w:type="dxa"/>
            </w:tcMar>
            <w:vAlign w:val="center"/>
          </w:tcPr>
          <w:p w14:paraId="7408E0B6">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3D37E05A">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continue"/>
            <w:shd w:val="clear" w:color="auto" w:fill="auto"/>
            <w:tcMar>
              <w:top w:w="75" w:type="dxa"/>
              <w:left w:w="150" w:type="dxa"/>
              <w:bottom w:w="75" w:type="dxa"/>
              <w:right w:w="150" w:type="dxa"/>
            </w:tcMar>
            <w:vAlign w:val="center"/>
          </w:tcPr>
          <w:p w14:paraId="335A51BC">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1820" w:type="dxa"/>
            <w:shd w:val="clear" w:color="auto" w:fill="auto"/>
            <w:tcMar>
              <w:top w:w="75" w:type="dxa"/>
              <w:left w:w="150" w:type="dxa"/>
              <w:bottom w:w="75" w:type="dxa"/>
              <w:right w:w="150" w:type="dxa"/>
            </w:tcMar>
            <w:vAlign w:val="center"/>
          </w:tcPr>
          <w:p w14:paraId="2B745523">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施工管理人员、专职安全员未按规定进行年度教育培训和考核</w:t>
            </w:r>
          </w:p>
        </w:tc>
        <w:tc>
          <w:tcPr>
            <w:tcW w:w="800" w:type="dxa"/>
            <w:shd w:val="clear" w:color="auto" w:fill="auto"/>
            <w:tcMar>
              <w:top w:w="75" w:type="dxa"/>
              <w:left w:w="150" w:type="dxa"/>
              <w:bottom w:w="75" w:type="dxa"/>
              <w:right w:w="150" w:type="dxa"/>
            </w:tcMar>
            <w:vAlign w:val="center"/>
          </w:tcPr>
          <w:p w14:paraId="66130666">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生产事故</w:t>
            </w:r>
          </w:p>
        </w:tc>
        <w:tc>
          <w:tcPr>
            <w:tcW w:w="990" w:type="dxa"/>
            <w:shd w:val="clear" w:color="auto" w:fill="auto"/>
            <w:tcMar>
              <w:top w:w="75" w:type="dxa"/>
              <w:left w:w="150" w:type="dxa"/>
              <w:bottom w:w="75" w:type="dxa"/>
              <w:right w:w="150" w:type="dxa"/>
            </w:tcMar>
            <w:vAlign w:val="center"/>
          </w:tcPr>
          <w:p w14:paraId="44E2A302">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C/黄色</w:t>
            </w:r>
          </w:p>
        </w:tc>
        <w:tc>
          <w:tcPr>
            <w:tcW w:w="3340" w:type="dxa"/>
            <w:shd w:val="clear" w:color="auto" w:fill="auto"/>
            <w:tcMar>
              <w:top w:w="75" w:type="dxa"/>
              <w:left w:w="150" w:type="dxa"/>
              <w:bottom w:w="75" w:type="dxa"/>
              <w:right w:w="150" w:type="dxa"/>
            </w:tcMar>
            <w:vAlign w:val="center"/>
          </w:tcPr>
          <w:p w14:paraId="52F0C75A">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施工管理人员、专职安全员每年度应进行安全教育培训和考核</w:t>
            </w:r>
          </w:p>
        </w:tc>
      </w:tr>
      <w:tr w14:paraId="396CD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3" w:hRule="atLeast"/>
          <w:jc w:val="center"/>
        </w:trPr>
        <w:tc>
          <w:tcPr>
            <w:tcW w:w="583" w:type="dxa"/>
            <w:shd w:val="clear" w:color="auto" w:fill="auto"/>
            <w:tcMar>
              <w:top w:w="75" w:type="dxa"/>
              <w:left w:w="150" w:type="dxa"/>
              <w:bottom w:w="75" w:type="dxa"/>
              <w:right w:w="150" w:type="dxa"/>
            </w:tcMar>
            <w:vAlign w:val="center"/>
          </w:tcPr>
          <w:p w14:paraId="6982FBB8">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2D777AA6">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restart"/>
            <w:shd w:val="clear" w:color="auto" w:fill="auto"/>
            <w:tcMar>
              <w:top w:w="75" w:type="dxa"/>
              <w:left w:w="150" w:type="dxa"/>
              <w:bottom w:w="75" w:type="dxa"/>
              <w:right w:w="150" w:type="dxa"/>
            </w:tcMar>
            <w:vAlign w:val="center"/>
          </w:tcPr>
          <w:p w14:paraId="5AF845E7">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应急救援</w:t>
            </w:r>
          </w:p>
        </w:tc>
        <w:tc>
          <w:tcPr>
            <w:tcW w:w="1820" w:type="dxa"/>
            <w:shd w:val="clear" w:color="auto" w:fill="auto"/>
            <w:tcMar>
              <w:top w:w="75" w:type="dxa"/>
              <w:left w:w="150" w:type="dxa"/>
              <w:bottom w:w="75" w:type="dxa"/>
              <w:right w:w="150" w:type="dxa"/>
            </w:tcMar>
            <w:vAlign w:val="center"/>
          </w:tcPr>
          <w:p w14:paraId="590BD2B6">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未进行重大危险源辨识</w:t>
            </w:r>
          </w:p>
        </w:tc>
        <w:tc>
          <w:tcPr>
            <w:tcW w:w="800" w:type="dxa"/>
            <w:shd w:val="clear" w:color="auto" w:fill="auto"/>
            <w:tcMar>
              <w:top w:w="75" w:type="dxa"/>
              <w:left w:w="150" w:type="dxa"/>
              <w:bottom w:w="75" w:type="dxa"/>
              <w:right w:w="150" w:type="dxa"/>
            </w:tcMar>
            <w:vAlign w:val="center"/>
          </w:tcPr>
          <w:p w14:paraId="536810BD">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生产事故</w:t>
            </w:r>
          </w:p>
        </w:tc>
        <w:tc>
          <w:tcPr>
            <w:tcW w:w="990" w:type="dxa"/>
            <w:shd w:val="clear" w:color="auto" w:fill="auto"/>
            <w:tcMar>
              <w:top w:w="75" w:type="dxa"/>
              <w:left w:w="150" w:type="dxa"/>
              <w:bottom w:w="75" w:type="dxa"/>
              <w:right w:w="150" w:type="dxa"/>
            </w:tcMar>
            <w:vAlign w:val="center"/>
          </w:tcPr>
          <w:p w14:paraId="6495BBB5">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B/橙色</w:t>
            </w:r>
          </w:p>
        </w:tc>
        <w:tc>
          <w:tcPr>
            <w:tcW w:w="3340" w:type="dxa"/>
            <w:shd w:val="clear" w:color="auto" w:fill="auto"/>
            <w:tcMar>
              <w:top w:w="75" w:type="dxa"/>
              <w:left w:w="150" w:type="dxa"/>
              <w:bottom w:w="75" w:type="dxa"/>
              <w:right w:w="150" w:type="dxa"/>
            </w:tcMar>
            <w:vAlign w:val="center"/>
          </w:tcPr>
          <w:p w14:paraId="030AA584">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应针对工程特点，进行重大危险源的辨识</w:t>
            </w:r>
          </w:p>
        </w:tc>
      </w:tr>
      <w:tr w14:paraId="4D642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82" w:hRule="atLeast"/>
          <w:jc w:val="center"/>
        </w:trPr>
        <w:tc>
          <w:tcPr>
            <w:tcW w:w="583" w:type="dxa"/>
            <w:shd w:val="clear" w:color="auto" w:fill="auto"/>
            <w:tcMar>
              <w:top w:w="75" w:type="dxa"/>
              <w:left w:w="150" w:type="dxa"/>
              <w:bottom w:w="75" w:type="dxa"/>
              <w:right w:w="150" w:type="dxa"/>
            </w:tcMar>
            <w:vAlign w:val="center"/>
          </w:tcPr>
          <w:p w14:paraId="155B0EEC">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52B38803">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continue"/>
            <w:shd w:val="clear" w:color="auto" w:fill="auto"/>
            <w:tcMar>
              <w:top w:w="75" w:type="dxa"/>
              <w:left w:w="150" w:type="dxa"/>
              <w:bottom w:w="75" w:type="dxa"/>
              <w:right w:w="150" w:type="dxa"/>
            </w:tcMar>
            <w:vAlign w:val="center"/>
          </w:tcPr>
          <w:p w14:paraId="4BDFFE30">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1820" w:type="dxa"/>
            <w:shd w:val="clear" w:color="auto" w:fill="auto"/>
            <w:tcMar>
              <w:top w:w="75" w:type="dxa"/>
              <w:left w:w="150" w:type="dxa"/>
              <w:bottom w:w="75" w:type="dxa"/>
              <w:right w:w="150" w:type="dxa"/>
            </w:tcMar>
            <w:vAlign w:val="center"/>
          </w:tcPr>
          <w:p w14:paraId="50395A2E">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未制定安全生产应急救援预案</w:t>
            </w:r>
          </w:p>
        </w:tc>
        <w:tc>
          <w:tcPr>
            <w:tcW w:w="800" w:type="dxa"/>
            <w:shd w:val="clear" w:color="auto" w:fill="auto"/>
            <w:tcMar>
              <w:top w:w="75" w:type="dxa"/>
              <w:left w:w="150" w:type="dxa"/>
              <w:bottom w:w="75" w:type="dxa"/>
              <w:right w:w="150" w:type="dxa"/>
            </w:tcMar>
            <w:vAlign w:val="center"/>
          </w:tcPr>
          <w:p w14:paraId="0F94DA85">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生产事故</w:t>
            </w:r>
          </w:p>
        </w:tc>
        <w:tc>
          <w:tcPr>
            <w:tcW w:w="990" w:type="dxa"/>
            <w:shd w:val="clear" w:color="auto" w:fill="auto"/>
            <w:tcMar>
              <w:top w:w="75" w:type="dxa"/>
              <w:left w:w="150" w:type="dxa"/>
              <w:bottom w:w="75" w:type="dxa"/>
              <w:right w:w="150" w:type="dxa"/>
            </w:tcMar>
            <w:vAlign w:val="center"/>
          </w:tcPr>
          <w:p w14:paraId="411CFB75">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C/黄色</w:t>
            </w:r>
          </w:p>
        </w:tc>
        <w:tc>
          <w:tcPr>
            <w:tcW w:w="3340" w:type="dxa"/>
            <w:shd w:val="clear" w:color="auto" w:fill="auto"/>
            <w:tcMar>
              <w:top w:w="75" w:type="dxa"/>
              <w:left w:w="150" w:type="dxa"/>
              <w:bottom w:w="75" w:type="dxa"/>
              <w:right w:w="150" w:type="dxa"/>
            </w:tcMar>
            <w:vAlign w:val="center"/>
          </w:tcPr>
          <w:p w14:paraId="35FA1456">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应制定防触电、防坍塌、防高处坠落、防起重及机械致害、防火灾、防物体打击等主要内容的专项应急救援预案，并对施工现场易发生重大安全事故的部位、环节进行监控</w:t>
            </w:r>
          </w:p>
        </w:tc>
      </w:tr>
      <w:tr w14:paraId="4A97B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51" w:hRule="atLeast"/>
          <w:jc w:val="center"/>
        </w:trPr>
        <w:tc>
          <w:tcPr>
            <w:tcW w:w="583" w:type="dxa"/>
            <w:shd w:val="clear" w:color="auto" w:fill="auto"/>
            <w:tcMar>
              <w:top w:w="75" w:type="dxa"/>
              <w:left w:w="150" w:type="dxa"/>
              <w:bottom w:w="75" w:type="dxa"/>
              <w:right w:w="150" w:type="dxa"/>
            </w:tcMar>
            <w:vAlign w:val="center"/>
          </w:tcPr>
          <w:p w14:paraId="30EBDB7A">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08CC9171">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continue"/>
            <w:shd w:val="clear" w:color="auto" w:fill="auto"/>
            <w:tcMar>
              <w:top w:w="75" w:type="dxa"/>
              <w:left w:w="150" w:type="dxa"/>
              <w:bottom w:w="75" w:type="dxa"/>
              <w:right w:w="150" w:type="dxa"/>
            </w:tcMar>
            <w:vAlign w:val="center"/>
          </w:tcPr>
          <w:p w14:paraId="4DE02F74">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1820" w:type="dxa"/>
            <w:shd w:val="clear" w:color="auto" w:fill="auto"/>
            <w:tcMar>
              <w:top w:w="75" w:type="dxa"/>
              <w:left w:w="150" w:type="dxa"/>
              <w:bottom w:w="75" w:type="dxa"/>
              <w:right w:w="150" w:type="dxa"/>
            </w:tcMar>
            <w:vAlign w:val="center"/>
          </w:tcPr>
          <w:p w14:paraId="71AA18E8">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未建立应急救援组织或未按规定配备救援人员</w:t>
            </w:r>
          </w:p>
        </w:tc>
        <w:tc>
          <w:tcPr>
            <w:tcW w:w="800" w:type="dxa"/>
            <w:shd w:val="clear" w:color="auto" w:fill="auto"/>
            <w:tcMar>
              <w:top w:w="75" w:type="dxa"/>
              <w:left w:w="150" w:type="dxa"/>
              <w:bottom w:w="75" w:type="dxa"/>
              <w:right w:w="150" w:type="dxa"/>
            </w:tcMar>
            <w:vAlign w:val="center"/>
          </w:tcPr>
          <w:p w14:paraId="7917481D">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生产事故</w:t>
            </w:r>
          </w:p>
        </w:tc>
        <w:tc>
          <w:tcPr>
            <w:tcW w:w="990" w:type="dxa"/>
            <w:shd w:val="clear" w:color="auto" w:fill="auto"/>
            <w:tcMar>
              <w:top w:w="75" w:type="dxa"/>
              <w:left w:w="150" w:type="dxa"/>
              <w:bottom w:w="75" w:type="dxa"/>
              <w:right w:w="150" w:type="dxa"/>
            </w:tcMar>
            <w:vAlign w:val="center"/>
          </w:tcPr>
          <w:p w14:paraId="00BA6D3B">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C/黄色</w:t>
            </w:r>
          </w:p>
        </w:tc>
        <w:tc>
          <w:tcPr>
            <w:tcW w:w="3340" w:type="dxa"/>
            <w:shd w:val="clear" w:color="auto" w:fill="auto"/>
            <w:tcMar>
              <w:top w:w="75" w:type="dxa"/>
              <w:left w:w="150" w:type="dxa"/>
              <w:bottom w:w="75" w:type="dxa"/>
              <w:right w:w="150" w:type="dxa"/>
            </w:tcMar>
            <w:vAlign w:val="center"/>
          </w:tcPr>
          <w:p w14:paraId="4E9A5FC1">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应建立应急救援组织及按规定配备救援人员</w:t>
            </w:r>
          </w:p>
        </w:tc>
      </w:tr>
      <w:tr w14:paraId="711FB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51" w:hRule="atLeast"/>
          <w:jc w:val="center"/>
        </w:trPr>
        <w:tc>
          <w:tcPr>
            <w:tcW w:w="583" w:type="dxa"/>
            <w:shd w:val="clear" w:color="auto" w:fill="auto"/>
            <w:tcMar>
              <w:top w:w="75" w:type="dxa"/>
              <w:left w:w="150" w:type="dxa"/>
              <w:bottom w:w="75" w:type="dxa"/>
              <w:right w:w="150" w:type="dxa"/>
            </w:tcMar>
            <w:vAlign w:val="center"/>
          </w:tcPr>
          <w:p w14:paraId="7E48E492">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48BEE7DF">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continue"/>
            <w:shd w:val="clear" w:color="auto" w:fill="auto"/>
            <w:tcMar>
              <w:top w:w="75" w:type="dxa"/>
              <w:left w:w="150" w:type="dxa"/>
              <w:bottom w:w="75" w:type="dxa"/>
              <w:right w:w="150" w:type="dxa"/>
            </w:tcMar>
            <w:vAlign w:val="center"/>
          </w:tcPr>
          <w:p w14:paraId="6B37D69D">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1820" w:type="dxa"/>
            <w:shd w:val="clear" w:color="auto" w:fill="auto"/>
            <w:tcMar>
              <w:top w:w="75" w:type="dxa"/>
              <w:left w:w="150" w:type="dxa"/>
              <w:bottom w:w="75" w:type="dxa"/>
              <w:right w:w="150" w:type="dxa"/>
            </w:tcMar>
            <w:vAlign w:val="center"/>
          </w:tcPr>
          <w:p w14:paraId="69541C46">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未定期进行应急救援演练</w:t>
            </w:r>
          </w:p>
        </w:tc>
        <w:tc>
          <w:tcPr>
            <w:tcW w:w="800" w:type="dxa"/>
            <w:shd w:val="clear" w:color="auto" w:fill="auto"/>
            <w:tcMar>
              <w:top w:w="75" w:type="dxa"/>
              <w:left w:w="150" w:type="dxa"/>
              <w:bottom w:w="75" w:type="dxa"/>
              <w:right w:w="150" w:type="dxa"/>
            </w:tcMar>
            <w:vAlign w:val="center"/>
          </w:tcPr>
          <w:p w14:paraId="6CEB745B">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生产事故</w:t>
            </w:r>
          </w:p>
        </w:tc>
        <w:tc>
          <w:tcPr>
            <w:tcW w:w="990" w:type="dxa"/>
            <w:shd w:val="clear" w:color="auto" w:fill="auto"/>
            <w:tcMar>
              <w:top w:w="75" w:type="dxa"/>
              <w:left w:w="150" w:type="dxa"/>
              <w:bottom w:w="75" w:type="dxa"/>
              <w:right w:w="150" w:type="dxa"/>
            </w:tcMar>
            <w:vAlign w:val="center"/>
          </w:tcPr>
          <w:p w14:paraId="098AB468">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C/黄色</w:t>
            </w:r>
          </w:p>
        </w:tc>
        <w:tc>
          <w:tcPr>
            <w:tcW w:w="3340" w:type="dxa"/>
            <w:shd w:val="clear" w:color="auto" w:fill="auto"/>
            <w:tcMar>
              <w:top w:w="75" w:type="dxa"/>
              <w:left w:w="150" w:type="dxa"/>
              <w:bottom w:w="75" w:type="dxa"/>
              <w:right w:w="150" w:type="dxa"/>
            </w:tcMar>
            <w:vAlign w:val="center"/>
          </w:tcPr>
          <w:p w14:paraId="37E75387">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施工现场应建立应急救援组织，培训、配备应急救援人员，定期组织员工进行应急救援演练</w:t>
            </w:r>
          </w:p>
        </w:tc>
      </w:tr>
      <w:tr w14:paraId="298EE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27" w:hRule="atLeast"/>
          <w:jc w:val="center"/>
        </w:trPr>
        <w:tc>
          <w:tcPr>
            <w:tcW w:w="583" w:type="dxa"/>
            <w:shd w:val="clear" w:color="auto" w:fill="auto"/>
            <w:tcMar>
              <w:top w:w="75" w:type="dxa"/>
              <w:left w:w="150" w:type="dxa"/>
              <w:bottom w:w="75" w:type="dxa"/>
              <w:right w:w="150" w:type="dxa"/>
            </w:tcMar>
            <w:vAlign w:val="center"/>
          </w:tcPr>
          <w:p w14:paraId="1878DE44">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0A7DFCF8">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continue"/>
            <w:shd w:val="clear" w:color="auto" w:fill="auto"/>
            <w:tcMar>
              <w:top w:w="75" w:type="dxa"/>
              <w:left w:w="150" w:type="dxa"/>
              <w:bottom w:w="75" w:type="dxa"/>
              <w:right w:w="150" w:type="dxa"/>
            </w:tcMar>
            <w:vAlign w:val="center"/>
          </w:tcPr>
          <w:p w14:paraId="6ECA9A98">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1820" w:type="dxa"/>
            <w:shd w:val="clear" w:color="auto" w:fill="auto"/>
            <w:tcMar>
              <w:top w:w="75" w:type="dxa"/>
              <w:left w:w="150" w:type="dxa"/>
              <w:bottom w:w="75" w:type="dxa"/>
              <w:right w:w="150" w:type="dxa"/>
            </w:tcMar>
            <w:vAlign w:val="center"/>
          </w:tcPr>
          <w:p w14:paraId="4115D490">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未配置应急救援器材和设备</w:t>
            </w:r>
          </w:p>
        </w:tc>
        <w:tc>
          <w:tcPr>
            <w:tcW w:w="800" w:type="dxa"/>
            <w:shd w:val="clear" w:color="auto" w:fill="auto"/>
            <w:tcMar>
              <w:top w:w="75" w:type="dxa"/>
              <w:left w:w="150" w:type="dxa"/>
              <w:bottom w:w="75" w:type="dxa"/>
              <w:right w:w="150" w:type="dxa"/>
            </w:tcMar>
            <w:vAlign w:val="center"/>
          </w:tcPr>
          <w:p w14:paraId="70C1C048">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生产事故</w:t>
            </w:r>
          </w:p>
        </w:tc>
        <w:tc>
          <w:tcPr>
            <w:tcW w:w="990" w:type="dxa"/>
            <w:shd w:val="clear" w:color="auto" w:fill="auto"/>
            <w:tcMar>
              <w:top w:w="75" w:type="dxa"/>
              <w:left w:w="150" w:type="dxa"/>
              <w:bottom w:w="75" w:type="dxa"/>
              <w:right w:w="150" w:type="dxa"/>
            </w:tcMar>
            <w:vAlign w:val="center"/>
          </w:tcPr>
          <w:p w14:paraId="12148A15">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C/黄色</w:t>
            </w:r>
          </w:p>
        </w:tc>
        <w:tc>
          <w:tcPr>
            <w:tcW w:w="3340" w:type="dxa"/>
            <w:shd w:val="clear" w:color="auto" w:fill="auto"/>
            <w:tcMar>
              <w:top w:w="75" w:type="dxa"/>
              <w:left w:w="150" w:type="dxa"/>
              <w:bottom w:w="75" w:type="dxa"/>
              <w:right w:w="150" w:type="dxa"/>
            </w:tcMar>
            <w:vAlign w:val="center"/>
          </w:tcPr>
          <w:p w14:paraId="4076ECE1">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按应急救援预案要求，应配备应急救援器材和设备</w:t>
            </w:r>
          </w:p>
        </w:tc>
      </w:tr>
      <w:tr w14:paraId="2DBDB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51" w:hRule="atLeast"/>
          <w:jc w:val="center"/>
        </w:trPr>
        <w:tc>
          <w:tcPr>
            <w:tcW w:w="583" w:type="dxa"/>
            <w:shd w:val="clear" w:color="auto" w:fill="auto"/>
            <w:tcMar>
              <w:top w:w="75" w:type="dxa"/>
              <w:left w:w="150" w:type="dxa"/>
              <w:bottom w:w="75" w:type="dxa"/>
              <w:right w:w="150" w:type="dxa"/>
            </w:tcMar>
            <w:vAlign w:val="center"/>
          </w:tcPr>
          <w:p w14:paraId="196B9F8A">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69BA7B0C">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restart"/>
            <w:shd w:val="clear" w:color="auto" w:fill="auto"/>
            <w:tcMar>
              <w:top w:w="75" w:type="dxa"/>
              <w:left w:w="150" w:type="dxa"/>
              <w:bottom w:w="75" w:type="dxa"/>
              <w:right w:w="150" w:type="dxa"/>
            </w:tcMar>
            <w:vAlign w:val="center"/>
          </w:tcPr>
          <w:p w14:paraId="294F1797">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分包单位安全管理</w:t>
            </w:r>
          </w:p>
        </w:tc>
        <w:tc>
          <w:tcPr>
            <w:tcW w:w="1820" w:type="dxa"/>
            <w:shd w:val="clear" w:color="auto" w:fill="auto"/>
            <w:tcMar>
              <w:top w:w="75" w:type="dxa"/>
              <w:left w:w="150" w:type="dxa"/>
              <w:bottom w:w="75" w:type="dxa"/>
              <w:right w:w="150" w:type="dxa"/>
            </w:tcMar>
            <w:vAlign w:val="center"/>
          </w:tcPr>
          <w:p w14:paraId="5342CCD8">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分包单位资质、资格、分包手续不全或失效</w:t>
            </w:r>
          </w:p>
        </w:tc>
        <w:tc>
          <w:tcPr>
            <w:tcW w:w="800" w:type="dxa"/>
            <w:shd w:val="clear" w:color="auto" w:fill="auto"/>
            <w:tcMar>
              <w:top w:w="75" w:type="dxa"/>
              <w:left w:w="150" w:type="dxa"/>
              <w:bottom w:w="75" w:type="dxa"/>
              <w:right w:w="150" w:type="dxa"/>
            </w:tcMar>
            <w:vAlign w:val="center"/>
          </w:tcPr>
          <w:p w14:paraId="56579422">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生产事故</w:t>
            </w:r>
          </w:p>
        </w:tc>
        <w:tc>
          <w:tcPr>
            <w:tcW w:w="990" w:type="dxa"/>
            <w:shd w:val="clear" w:color="auto" w:fill="auto"/>
            <w:tcMar>
              <w:top w:w="75" w:type="dxa"/>
              <w:left w:w="150" w:type="dxa"/>
              <w:bottom w:w="75" w:type="dxa"/>
              <w:right w:w="150" w:type="dxa"/>
            </w:tcMar>
            <w:vAlign w:val="center"/>
          </w:tcPr>
          <w:p w14:paraId="77397388">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B/橙色</w:t>
            </w:r>
          </w:p>
        </w:tc>
        <w:tc>
          <w:tcPr>
            <w:tcW w:w="3340" w:type="dxa"/>
            <w:shd w:val="clear" w:color="auto" w:fill="auto"/>
            <w:tcMar>
              <w:top w:w="75" w:type="dxa"/>
              <w:left w:w="150" w:type="dxa"/>
              <w:bottom w:w="75" w:type="dxa"/>
              <w:right w:w="150" w:type="dxa"/>
            </w:tcMar>
            <w:vAlign w:val="center"/>
          </w:tcPr>
          <w:p w14:paraId="32260E73">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总包单位应对承揽分包工程的分包单位进行资质、安全生产许可证和相关人员安全生产资格的审查</w:t>
            </w:r>
          </w:p>
        </w:tc>
      </w:tr>
      <w:tr w14:paraId="7C871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251" w:hRule="atLeast"/>
          <w:jc w:val="center"/>
        </w:trPr>
        <w:tc>
          <w:tcPr>
            <w:tcW w:w="583" w:type="dxa"/>
            <w:shd w:val="clear" w:color="auto" w:fill="auto"/>
            <w:tcMar>
              <w:top w:w="75" w:type="dxa"/>
              <w:left w:w="150" w:type="dxa"/>
              <w:bottom w:w="75" w:type="dxa"/>
              <w:right w:w="150" w:type="dxa"/>
            </w:tcMar>
            <w:vAlign w:val="center"/>
          </w:tcPr>
          <w:p w14:paraId="6EE6D2B4">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761A21C5">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continue"/>
            <w:shd w:val="clear" w:color="auto" w:fill="auto"/>
            <w:tcMar>
              <w:top w:w="75" w:type="dxa"/>
              <w:left w:w="150" w:type="dxa"/>
              <w:bottom w:w="75" w:type="dxa"/>
              <w:right w:w="150" w:type="dxa"/>
            </w:tcMar>
            <w:vAlign w:val="center"/>
          </w:tcPr>
          <w:p w14:paraId="7D798A0A">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1820" w:type="dxa"/>
            <w:shd w:val="clear" w:color="auto" w:fill="auto"/>
            <w:tcMar>
              <w:top w:w="75" w:type="dxa"/>
              <w:left w:w="150" w:type="dxa"/>
              <w:bottom w:w="75" w:type="dxa"/>
              <w:right w:w="150" w:type="dxa"/>
            </w:tcMar>
            <w:vAlign w:val="center"/>
          </w:tcPr>
          <w:p w14:paraId="74D6E849">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未签订安全生产协议书</w:t>
            </w:r>
          </w:p>
        </w:tc>
        <w:tc>
          <w:tcPr>
            <w:tcW w:w="800" w:type="dxa"/>
            <w:shd w:val="clear" w:color="auto" w:fill="auto"/>
            <w:tcMar>
              <w:top w:w="75" w:type="dxa"/>
              <w:left w:w="150" w:type="dxa"/>
              <w:bottom w:w="75" w:type="dxa"/>
              <w:right w:w="150" w:type="dxa"/>
            </w:tcMar>
            <w:vAlign w:val="center"/>
          </w:tcPr>
          <w:p w14:paraId="4CC5B579">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生产事故</w:t>
            </w:r>
          </w:p>
        </w:tc>
        <w:tc>
          <w:tcPr>
            <w:tcW w:w="990" w:type="dxa"/>
            <w:shd w:val="clear" w:color="auto" w:fill="auto"/>
            <w:tcMar>
              <w:top w:w="75" w:type="dxa"/>
              <w:left w:w="150" w:type="dxa"/>
              <w:bottom w:w="75" w:type="dxa"/>
              <w:right w:w="150" w:type="dxa"/>
            </w:tcMar>
            <w:vAlign w:val="center"/>
          </w:tcPr>
          <w:p w14:paraId="55E9F5D6">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B/橙色</w:t>
            </w:r>
          </w:p>
        </w:tc>
        <w:tc>
          <w:tcPr>
            <w:tcW w:w="3340" w:type="dxa"/>
            <w:shd w:val="clear" w:color="auto" w:fill="auto"/>
            <w:tcMar>
              <w:top w:w="75" w:type="dxa"/>
              <w:left w:w="150" w:type="dxa"/>
              <w:bottom w:w="75" w:type="dxa"/>
              <w:right w:w="150" w:type="dxa"/>
            </w:tcMar>
            <w:vAlign w:val="center"/>
          </w:tcPr>
          <w:p w14:paraId="570BEFE2">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当总包单位与分包单位签订分包合同时，应签订安全生产协议书，明确双方的安全责任</w:t>
            </w:r>
          </w:p>
        </w:tc>
      </w:tr>
      <w:tr w14:paraId="5CF52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51" w:hRule="atLeast"/>
          <w:jc w:val="center"/>
        </w:trPr>
        <w:tc>
          <w:tcPr>
            <w:tcW w:w="583" w:type="dxa"/>
            <w:shd w:val="clear" w:color="auto" w:fill="auto"/>
            <w:tcMar>
              <w:top w:w="75" w:type="dxa"/>
              <w:left w:w="150" w:type="dxa"/>
              <w:bottom w:w="75" w:type="dxa"/>
              <w:right w:w="150" w:type="dxa"/>
            </w:tcMar>
            <w:vAlign w:val="center"/>
          </w:tcPr>
          <w:p w14:paraId="5417AA62">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4BADE0CB">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continue"/>
            <w:shd w:val="clear" w:color="auto" w:fill="auto"/>
            <w:tcMar>
              <w:top w:w="75" w:type="dxa"/>
              <w:left w:w="150" w:type="dxa"/>
              <w:bottom w:w="75" w:type="dxa"/>
              <w:right w:w="150" w:type="dxa"/>
            </w:tcMar>
            <w:vAlign w:val="center"/>
          </w:tcPr>
          <w:p w14:paraId="29008559">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1820" w:type="dxa"/>
            <w:shd w:val="clear" w:color="auto" w:fill="auto"/>
            <w:tcMar>
              <w:top w:w="75" w:type="dxa"/>
              <w:left w:w="150" w:type="dxa"/>
              <w:bottom w:w="75" w:type="dxa"/>
              <w:right w:w="150" w:type="dxa"/>
            </w:tcMar>
            <w:vAlign w:val="center"/>
          </w:tcPr>
          <w:p w14:paraId="69999531">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分包单位未按规定建立安全机构或未配备专职安全员</w:t>
            </w:r>
          </w:p>
        </w:tc>
        <w:tc>
          <w:tcPr>
            <w:tcW w:w="800" w:type="dxa"/>
            <w:shd w:val="clear" w:color="auto" w:fill="auto"/>
            <w:tcMar>
              <w:top w:w="75" w:type="dxa"/>
              <w:left w:w="150" w:type="dxa"/>
              <w:bottom w:w="75" w:type="dxa"/>
              <w:right w:w="150" w:type="dxa"/>
            </w:tcMar>
            <w:vAlign w:val="center"/>
          </w:tcPr>
          <w:p w14:paraId="0569A3AE">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生产事故</w:t>
            </w:r>
          </w:p>
        </w:tc>
        <w:tc>
          <w:tcPr>
            <w:tcW w:w="990" w:type="dxa"/>
            <w:shd w:val="clear" w:color="auto" w:fill="auto"/>
            <w:tcMar>
              <w:top w:w="75" w:type="dxa"/>
              <w:left w:w="150" w:type="dxa"/>
              <w:bottom w:w="75" w:type="dxa"/>
              <w:right w:w="150" w:type="dxa"/>
            </w:tcMar>
            <w:vAlign w:val="center"/>
          </w:tcPr>
          <w:p w14:paraId="5820663F">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C/黄色</w:t>
            </w:r>
          </w:p>
        </w:tc>
        <w:tc>
          <w:tcPr>
            <w:tcW w:w="3340" w:type="dxa"/>
            <w:shd w:val="clear" w:color="auto" w:fill="auto"/>
            <w:tcMar>
              <w:top w:w="75" w:type="dxa"/>
              <w:left w:w="150" w:type="dxa"/>
              <w:bottom w:w="75" w:type="dxa"/>
              <w:right w:w="150" w:type="dxa"/>
            </w:tcMar>
            <w:vAlign w:val="center"/>
          </w:tcPr>
          <w:p w14:paraId="4DE1E17B">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分包单位应按规定建立安全机构，配备专职安全员</w:t>
            </w:r>
          </w:p>
        </w:tc>
      </w:tr>
      <w:tr w14:paraId="6335A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28" w:hRule="atLeast"/>
          <w:jc w:val="center"/>
        </w:trPr>
        <w:tc>
          <w:tcPr>
            <w:tcW w:w="583" w:type="dxa"/>
            <w:shd w:val="clear" w:color="auto" w:fill="auto"/>
            <w:tcMar>
              <w:top w:w="75" w:type="dxa"/>
              <w:left w:w="150" w:type="dxa"/>
              <w:bottom w:w="75" w:type="dxa"/>
              <w:right w:w="150" w:type="dxa"/>
            </w:tcMar>
            <w:vAlign w:val="center"/>
          </w:tcPr>
          <w:p w14:paraId="042DC3A8">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5459DF43">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restart"/>
            <w:shd w:val="clear" w:color="auto" w:fill="auto"/>
            <w:tcMar>
              <w:top w:w="75" w:type="dxa"/>
              <w:left w:w="150" w:type="dxa"/>
              <w:bottom w:w="75" w:type="dxa"/>
              <w:right w:w="150" w:type="dxa"/>
            </w:tcMar>
            <w:vAlign w:val="center"/>
          </w:tcPr>
          <w:p w14:paraId="38A00A09">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持证上岗</w:t>
            </w:r>
          </w:p>
        </w:tc>
        <w:tc>
          <w:tcPr>
            <w:tcW w:w="1820" w:type="dxa"/>
            <w:shd w:val="clear" w:color="auto" w:fill="auto"/>
            <w:tcMar>
              <w:top w:w="75" w:type="dxa"/>
              <w:left w:w="150" w:type="dxa"/>
              <w:bottom w:w="75" w:type="dxa"/>
              <w:right w:w="150" w:type="dxa"/>
            </w:tcMar>
            <w:vAlign w:val="center"/>
          </w:tcPr>
          <w:p w14:paraId="50AEE854">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未经培训从事施工、安全管理和特种作业</w:t>
            </w:r>
          </w:p>
        </w:tc>
        <w:tc>
          <w:tcPr>
            <w:tcW w:w="800" w:type="dxa"/>
            <w:shd w:val="clear" w:color="auto" w:fill="auto"/>
            <w:tcMar>
              <w:top w:w="75" w:type="dxa"/>
              <w:left w:w="150" w:type="dxa"/>
              <w:bottom w:w="75" w:type="dxa"/>
              <w:right w:w="150" w:type="dxa"/>
            </w:tcMar>
            <w:vAlign w:val="center"/>
          </w:tcPr>
          <w:p w14:paraId="54FB084B">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生产事故</w:t>
            </w:r>
          </w:p>
        </w:tc>
        <w:tc>
          <w:tcPr>
            <w:tcW w:w="990" w:type="dxa"/>
            <w:shd w:val="clear" w:color="auto" w:fill="auto"/>
            <w:tcMar>
              <w:top w:w="75" w:type="dxa"/>
              <w:left w:w="150" w:type="dxa"/>
              <w:bottom w:w="75" w:type="dxa"/>
              <w:right w:w="150" w:type="dxa"/>
            </w:tcMar>
            <w:vAlign w:val="center"/>
          </w:tcPr>
          <w:p w14:paraId="7C2755A1">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C/黄色</w:t>
            </w:r>
          </w:p>
        </w:tc>
        <w:tc>
          <w:tcPr>
            <w:tcW w:w="3340" w:type="dxa"/>
            <w:shd w:val="clear" w:color="auto" w:fill="auto"/>
            <w:tcMar>
              <w:top w:w="75" w:type="dxa"/>
              <w:left w:w="150" w:type="dxa"/>
              <w:bottom w:w="75" w:type="dxa"/>
              <w:right w:w="150" w:type="dxa"/>
            </w:tcMar>
            <w:vAlign w:val="center"/>
          </w:tcPr>
          <w:p w14:paraId="11422359">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从事建筑施工的项目经理、专职安全员和特种作业人员，必须经行业主管部门培训考核合格，取得相应资格证书，方可上岗作业</w:t>
            </w:r>
          </w:p>
        </w:tc>
      </w:tr>
      <w:tr w14:paraId="50892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51" w:hRule="atLeast"/>
          <w:jc w:val="center"/>
        </w:trPr>
        <w:tc>
          <w:tcPr>
            <w:tcW w:w="583" w:type="dxa"/>
            <w:shd w:val="clear" w:color="auto" w:fill="auto"/>
            <w:tcMar>
              <w:top w:w="75" w:type="dxa"/>
              <w:left w:w="150" w:type="dxa"/>
              <w:bottom w:w="75" w:type="dxa"/>
              <w:right w:w="150" w:type="dxa"/>
            </w:tcMar>
            <w:vAlign w:val="center"/>
          </w:tcPr>
          <w:p w14:paraId="4EA21124">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661ACBAD">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continue"/>
            <w:shd w:val="clear" w:color="auto" w:fill="auto"/>
            <w:tcMar>
              <w:top w:w="75" w:type="dxa"/>
              <w:left w:w="150" w:type="dxa"/>
              <w:bottom w:w="75" w:type="dxa"/>
              <w:right w:w="150" w:type="dxa"/>
            </w:tcMar>
            <w:vAlign w:val="center"/>
          </w:tcPr>
          <w:p w14:paraId="33379F9F">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1820" w:type="dxa"/>
            <w:shd w:val="clear" w:color="auto" w:fill="auto"/>
            <w:tcMar>
              <w:top w:w="75" w:type="dxa"/>
              <w:left w:w="150" w:type="dxa"/>
              <w:bottom w:w="75" w:type="dxa"/>
              <w:right w:w="150" w:type="dxa"/>
            </w:tcMar>
            <w:vAlign w:val="center"/>
          </w:tcPr>
          <w:p w14:paraId="4E7A14AA">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项目经理、专职安全员和特种作业人员未持证上岗</w:t>
            </w:r>
          </w:p>
        </w:tc>
        <w:tc>
          <w:tcPr>
            <w:tcW w:w="800" w:type="dxa"/>
            <w:shd w:val="clear" w:color="auto" w:fill="auto"/>
            <w:tcMar>
              <w:top w:w="75" w:type="dxa"/>
              <w:left w:w="150" w:type="dxa"/>
              <w:bottom w:w="75" w:type="dxa"/>
              <w:right w:w="150" w:type="dxa"/>
            </w:tcMar>
            <w:vAlign w:val="center"/>
          </w:tcPr>
          <w:p w14:paraId="5D077676">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生产事故</w:t>
            </w:r>
          </w:p>
        </w:tc>
        <w:tc>
          <w:tcPr>
            <w:tcW w:w="990" w:type="dxa"/>
            <w:shd w:val="clear" w:color="auto" w:fill="auto"/>
            <w:tcMar>
              <w:top w:w="75" w:type="dxa"/>
              <w:left w:w="150" w:type="dxa"/>
              <w:bottom w:w="75" w:type="dxa"/>
              <w:right w:w="150" w:type="dxa"/>
            </w:tcMar>
            <w:vAlign w:val="center"/>
          </w:tcPr>
          <w:p w14:paraId="334A97DB">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C/黄色</w:t>
            </w:r>
          </w:p>
        </w:tc>
        <w:tc>
          <w:tcPr>
            <w:tcW w:w="3340" w:type="dxa"/>
            <w:shd w:val="clear" w:color="auto" w:fill="auto"/>
            <w:tcMar>
              <w:top w:w="75" w:type="dxa"/>
              <w:left w:w="150" w:type="dxa"/>
              <w:bottom w:w="75" w:type="dxa"/>
              <w:right w:w="150" w:type="dxa"/>
            </w:tcMar>
            <w:vAlign w:val="center"/>
          </w:tcPr>
          <w:p w14:paraId="55C66271">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项目经理、专职安全员和特种作业人员应持证上岗</w:t>
            </w:r>
          </w:p>
        </w:tc>
      </w:tr>
      <w:tr w14:paraId="542C4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51" w:hRule="atLeast"/>
          <w:jc w:val="center"/>
        </w:trPr>
        <w:tc>
          <w:tcPr>
            <w:tcW w:w="583" w:type="dxa"/>
            <w:shd w:val="clear" w:color="auto" w:fill="auto"/>
            <w:tcMar>
              <w:top w:w="75" w:type="dxa"/>
              <w:left w:w="150" w:type="dxa"/>
              <w:bottom w:w="75" w:type="dxa"/>
              <w:right w:w="150" w:type="dxa"/>
            </w:tcMar>
            <w:vAlign w:val="center"/>
          </w:tcPr>
          <w:p w14:paraId="3A152843">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56AAABB6">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restart"/>
            <w:shd w:val="clear" w:color="auto" w:fill="auto"/>
            <w:tcMar>
              <w:top w:w="75" w:type="dxa"/>
              <w:left w:w="150" w:type="dxa"/>
              <w:bottom w:w="75" w:type="dxa"/>
              <w:right w:w="150" w:type="dxa"/>
            </w:tcMar>
            <w:vAlign w:val="center"/>
          </w:tcPr>
          <w:p w14:paraId="5DD4E807">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安全标志</w:t>
            </w:r>
          </w:p>
        </w:tc>
        <w:tc>
          <w:tcPr>
            <w:tcW w:w="1820" w:type="dxa"/>
            <w:shd w:val="clear" w:color="auto" w:fill="auto"/>
            <w:tcMar>
              <w:top w:w="75" w:type="dxa"/>
              <w:left w:w="150" w:type="dxa"/>
              <w:bottom w:w="75" w:type="dxa"/>
              <w:right w:w="150" w:type="dxa"/>
            </w:tcMar>
            <w:vAlign w:val="center"/>
          </w:tcPr>
          <w:p w14:paraId="1E0FD79A">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主要施工区域、危险部位未按规定悬挂安全标志</w:t>
            </w:r>
          </w:p>
        </w:tc>
        <w:tc>
          <w:tcPr>
            <w:tcW w:w="800" w:type="dxa"/>
            <w:shd w:val="clear" w:color="auto" w:fill="auto"/>
            <w:tcMar>
              <w:top w:w="75" w:type="dxa"/>
              <w:left w:w="150" w:type="dxa"/>
              <w:bottom w:w="75" w:type="dxa"/>
              <w:right w:w="150" w:type="dxa"/>
            </w:tcMar>
            <w:vAlign w:val="center"/>
          </w:tcPr>
          <w:p w14:paraId="32A166AF">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生产事故</w:t>
            </w:r>
          </w:p>
        </w:tc>
        <w:tc>
          <w:tcPr>
            <w:tcW w:w="990" w:type="dxa"/>
            <w:shd w:val="clear" w:color="auto" w:fill="auto"/>
            <w:tcMar>
              <w:top w:w="75" w:type="dxa"/>
              <w:left w:w="150" w:type="dxa"/>
              <w:bottom w:w="75" w:type="dxa"/>
              <w:right w:w="150" w:type="dxa"/>
            </w:tcMar>
            <w:vAlign w:val="center"/>
          </w:tcPr>
          <w:p w14:paraId="069E9E1A">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C/黄色</w:t>
            </w:r>
          </w:p>
        </w:tc>
        <w:tc>
          <w:tcPr>
            <w:tcW w:w="3340" w:type="dxa"/>
            <w:shd w:val="clear" w:color="auto" w:fill="auto"/>
            <w:tcMar>
              <w:top w:w="75" w:type="dxa"/>
              <w:left w:w="150" w:type="dxa"/>
              <w:bottom w:w="75" w:type="dxa"/>
              <w:right w:w="150" w:type="dxa"/>
            </w:tcMar>
            <w:vAlign w:val="center"/>
          </w:tcPr>
          <w:p w14:paraId="2F712B09">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施工现场入口处及主要施工区域、危险部位应设置相应的安全警示标志牌</w:t>
            </w:r>
          </w:p>
        </w:tc>
      </w:tr>
      <w:tr w14:paraId="3FCCF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67" w:hRule="atLeast"/>
          <w:jc w:val="center"/>
        </w:trPr>
        <w:tc>
          <w:tcPr>
            <w:tcW w:w="583" w:type="dxa"/>
            <w:shd w:val="clear" w:color="auto" w:fill="auto"/>
            <w:tcMar>
              <w:top w:w="75" w:type="dxa"/>
              <w:left w:w="150" w:type="dxa"/>
              <w:bottom w:w="75" w:type="dxa"/>
              <w:right w:w="150" w:type="dxa"/>
            </w:tcMar>
            <w:vAlign w:val="center"/>
          </w:tcPr>
          <w:p w14:paraId="2DDC113A">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75DCB6D8">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continue"/>
            <w:shd w:val="clear" w:color="auto" w:fill="auto"/>
            <w:tcMar>
              <w:top w:w="75" w:type="dxa"/>
              <w:left w:w="150" w:type="dxa"/>
              <w:bottom w:w="75" w:type="dxa"/>
              <w:right w:w="150" w:type="dxa"/>
            </w:tcMar>
            <w:vAlign w:val="center"/>
          </w:tcPr>
          <w:p w14:paraId="4BEE1739">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1820" w:type="dxa"/>
            <w:shd w:val="clear" w:color="auto" w:fill="auto"/>
            <w:tcMar>
              <w:top w:w="75" w:type="dxa"/>
              <w:left w:w="150" w:type="dxa"/>
              <w:bottom w:w="75" w:type="dxa"/>
              <w:right w:w="150" w:type="dxa"/>
            </w:tcMar>
            <w:vAlign w:val="center"/>
          </w:tcPr>
          <w:p w14:paraId="5A465532">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未绘制现场安全标志布置图</w:t>
            </w:r>
          </w:p>
        </w:tc>
        <w:tc>
          <w:tcPr>
            <w:tcW w:w="800" w:type="dxa"/>
            <w:shd w:val="clear" w:color="auto" w:fill="auto"/>
            <w:tcMar>
              <w:top w:w="75" w:type="dxa"/>
              <w:left w:w="150" w:type="dxa"/>
              <w:bottom w:w="75" w:type="dxa"/>
              <w:right w:w="150" w:type="dxa"/>
            </w:tcMar>
            <w:vAlign w:val="center"/>
          </w:tcPr>
          <w:p w14:paraId="780175ED">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生产事故</w:t>
            </w:r>
          </w:p>
        </w:tc>
        <w:tc>
          <w:tcPr>
            <w:tcW w:w="990" w:type="dxa"/>
            <w:shd w:val="clear" w:color="auto" w:fill="auto"/>
            <w:tcMar>
              <w:top w:w="75" w:type="dxa"/>
              <w:left w:w="150" w:type="dxa"/>
              <w:bottom w:w="75" w:type="dxa"/>
              <w:right w:w="150" w:type="dxa"/>
            </w:tcMar>
            <w:vAlign w:val="center"/>
          </w:tcPr>
          <w:p w14:paraId="0885AD07">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D/蓝色</w:t>
            </w:r>
          </w:p>
        </w:tc>
        <w:tc>
          <w:tcPr>
            <w:tcW w:w="3340" w:type="dxa"/>
            <w:shd w:val="clear" w:color="auto" w:fill="auto"/>
            <w:tcMar>
              <w:top w:w="75" w:type="dxa"/>
              <w:left w:w="150" w:type="dxa"/>
              <w:bottom w:w="75" w:type="dxa"/>
              <w:right w:w="150" w:type="dxa"/>
            </w:tcMar>
            <w:vAlign w:val="center"/>
          </w:tcPr>
          <w:p w14:paraId="03E19D8B">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施工现场应绘制安全标志布置图</w:t>
            </w:r>
          </w:p>
        </w:tc>
      </w:tr>
      <w:tr w14:paraId="286EB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51" w:hRule="atLeast"/>
          <w:jc w:val="center"/>
        </w:trPr>
        <w:tc>
          <w:tcPr>
            <w:tcW w:w="583" w:type="dxa"/>
            <w:shd w:val="clear" w:color="auto" w:fill="auto"/>
            <w:tcMar>
              <w:top w:w="75" w:type="dxa"/>
              <w:left w:w="150" w:type="dxa"/>
              <w:bottom w:w="75" w:type="dxa"/>
              <w:right w:w="150" w:type="dxa"/>
            </w:tcMar>
            <w:vAlign w:val="center"/>
          </w:tcPr>
          <w:p w14:paraId="15BA709D">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2AAA3266">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continue"/>
            <w:shd w:val="clear" w:color="auto" w:fill="auto"/>
            <w:tcMar>
              <w:top w:w="75" w:type="dxa"/>
              <w:left w:w="150" w:type="dxa"/>
              <w:bottom w:w="75" w:type="dxa"/>
              <w:right w:w="150" w:type="dxa"/>
            </w:tcMar>
            <w:vAlign w:val="center"/>
          </w:tcPr>
          <w:p w14:paraId="35ACB91C">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1820" w:type="dxa"/>
            <w:shd w:val="clear" w:color="auto" w:fill="auto"/>
            <w:tcMar>
              <w:top w:w="75" w:type="dxa"/>
              <w:left w:w="150" w:type="dxa"/>
              <w:bottom w:w="75" w:type="dxa"/>
              <w:right w:w="150" w:type="dxa"/>
            </w:tcMar>
            <w:vAlign w:val="center"/>
          </w:tcPr>
          <w:p w14:paraId="18EDCCA5">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未按部位和现场设施的变化调整安全标志设置</w:t>
            </w:r>
          </w:p>
        </w:tc>
        <w:tc>
          <w:tcPr>
            <w:tcW w:w="800" w:type="dxa"/>
            <w:shd w:val="clear" w:color="auto" w:fill="auto"/>
            <w:tcMar>
              <w:top w:w="75" w:type="dxa"/>
              <w:left w:w="150" w:type="dxa"/>
              <w:bottom w:w="75" w:type="dxa"/>
              <w:right w:w="150" w:type="dxa"/>
            </w:tcMar>
            <w:vAlign w:val="center"/>
          </w:tcPr>
          <w:p w14:paraId="61855DDC">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生产事故</w:t>
            </w:r>
          </w:p>
        </w:tc>
        <w:tc>
          <w:tcPr>
            <w:tcW w:w="990" w:type="dxa"/>
            <w:shd w:val="clear" w:color="auto" w:fill="auto"/>
            <w:tcMar>
              <w:top w:w="75" w:type="dxa"/>
              <w:left w:w="150" w:type="dxa"/>
              <w:bottom w:w="75" w:type="dxa"/>
              <w:right w:w="150" w:type="dxa"/>
            </w:tcMar>
            <w:vAlign w:val="center"/>
          </w:tcPr>
          <w:p w14:paraId="50CF5633">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D/蓝色</w:t>
            </w:r>
          </w:p>
        </w:tc>
        <w:tc>
          <w:tcPr>
            <w:tcW w:w="3340" w:type="dxa"/>
            <w:shd w:val="clear" w:color="auto" w:fill="auto"/>
            <w:tcMar>
              <w:top w:w="75" w:type="dxa"/>
              <w:left w:w="150" w:type="dxa"/>
              <w:bottom w:w="75" w:type="dxa"/>
              <w:right w:w="150" w:type="dxa"/>
            </w:tcMar>
            <w:vAlign w:val="center"/>
          </w:tcPr>
          <w:p w14:paraId="4EE357C4">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应根据工程部位和现场设施的变化，调整安全标志牌设置</w:t>
            </w:r>
          </w:p>
        </w:tc>
      </w:tr>
      <w:tr w14:paraId="24ACF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15" w:hRule="atLeast"/>
          <w:jc w:val="center"/>
        </w:trPr>
        <w:tc>
          <w:tcPr>
            <w:tcW w:w="583" w:type="dxa"/>
            <w:shd w:val="clear" w:color="auto" w:fill="auto"/>
            <w:tcMar>
              <w:top w:w="75" w:type="dxa"/>
              <w:left w:w="150" w:type="dxa"/>
              <w:bottom w:w="75" w:type="dxa"/>
              <w:right w:w="150" w:type="dxa"/>
            </w:tcMar>
            <w:vAlign w:val="center"/>
          </w:tcPr>
          <w:p w14:paraId="5967908C">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2C74872A">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continue"/>
            <w:shd w:val="clear" w:color="auto" w:fill="auto"/>
            <w:tcMar>
              <w:top w:w="75" w:type="dxa"/>
              <w:left w:w="150" w:type="dxa"/>
              <w:bottom w:w="75" w:type="dxa"/>
              <w:right w:w="150" w:type="dxa"/>
            </w:tcMar>
            <w:vAlign w:val="center"/>
          </w:tcPr>
          <w:p w14:paraId="3476E96F">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1820" w:type="dxa"/>
            <w:shd w:val="clear" w:color="auto" w:fill="auto"/>
            <w:tcMar>
              <w:top w:w="75" w:type="dxa"/>
              <w:left w:w="150" w:type="dxa"/>
              <w:bottom w:w="75" w:type="dxa"/>
              <w:right w:w="150" w:type="dxa"/>
            </w:tcMar>
            <w:vAlign w:val="center"/>
          </w:tcPr>
          <w:p w14:paraId="01FB4E12">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未设置重大危险源公示牌</w:t>
            </w:r>
          </w:p>
        </w:tc>
        <w:tc>
          <w:tcPr>
            <w:tcW w:w="800" w:type="dxa"/>
            <w:shd w:val="clear" w:color="auto" w:fill="auto"/>
            <w:tcMar>
              <w:top w:w="75" w:type="dxa"/>
              <w:left w:w="150" w:type="dxa"/>
              <w:bottom w:w="75" w:type="dxa"/>
              <w:right w:w="150" w:type="dxa"/>
            </w:tcMar>
            <w:vAlign w:val="center"/>
          </w:tcPr>
          <w:p w14:paraId="11B73E97">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生产事故</w:t>
            </w:r>
          </w:p>
        </w:tc>
        <w:tc>
          <w:tcPr>
            <w:tcW w:w="990" w:type="dxa"/>
            <w:shd w:val="clear" w:color="auto" w:fill="auto"/>
            <w:tcMar>
              <w:top w:w="75" w:type="dxa"/>
              <w:left w:w="150" w:type="dxa"/>
              <w:bottom w:w="75" w:type="dxa"/>
              <w:right w:w="150" w:type="dxa"/>
            </w:tcMar>
            <w:vAlign w:val="center"/>
          </w:tcPr>
          <w:p w14:paraId="51411F98">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C/黄色</w:t>
            </w:r>
          </w:p>
        </w:tc>
        <w:tc>
          <w:tcPr>
            <w:tcW w:w="3340" w:type="dxa"/>
            <w:shd w:val="clear" w:color="auto" w:fill="auto"/>
            <w:tcMar>
              <w:top w:w="75" w:type="dxa"/>
              <w:left w:w="150" w:type="dxa"/>
              <w:bottom w:w="75" w:type="dxa"/>
              <w:right w:w="150" w:type="dxa"/>
            </w:tcMar>
            <w:vAlign w:val="center"/>
          </w:tcPr>
          <w:p w14:paraId="06776AFE">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施工现场应设置重大危险源公示牌</w:t>
            </w:r>
          </w:p>
        </w:tc>
      </w:tr>
      <w:tr w14:paraId="4A4C4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28" w:hRule="atLeast"/>
          <w:jc w:val="center"/>
        </w:trPr>
        <w:tc>
          <w:tcPr>
            <w:tcW w:w="583" w:type="dxa"/>
            <w:shd w:val="clear" w:color="auto" w:fill="auto"/>
            <w:tcMar>
              <w:top w:w="75" w:type="dxa"/>
              <w:left w:w="150" w:type="dxa"/>
              <w:bottom w:w="75" w:type="dxa"/>
              <w:right w:w="150" w:type="dxa"/>
            </w:tcMar>
            <w:vAlign w:val="center"/>
          </w:tcPr>
          <w:p w14:paraId="1079F616">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466D55AA">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continue"/>
            <w:shd w:val="clear" w:color="auto" w:fill="auto"/>
            <w:tcMar>
              <w:top w:w="75" w:type="dxa"/>
              <w:left w:w="150" w:type="dxa"/>
              <w:bottom w:w="75" w:type="dxa"/>
              <w:right w:w="150" w:type="dxa"/>
            </w:tcMar>
            <w:vAlign w:val="center"/>
          </w:tcPr>
          <w:p w14:paraId="719E3335">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1820" w:type="dxa"/>
            <w:shd w:val="clear" w:color="auto" w:fill="auto"/>
            <w:tcMar>
              <w:top w:w="75" w:type="dxa"/>
              <w:left w:w="150" w:type="dxa"/>
              <w:bottom w:w="75" w:type="dxa"/>
              <w:right w:w="150" w:type="dxa"/>
            </w:tcMar>
            <w:vAlign w:val="center"/>
          </w:tcPr>
          <w:p w14:paraId="7F574EE4">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搭设高度8m及以上工程施工未编制专项方案或未进行专家论证</w:t>
            </w:r>
          </w:p>
        </w:tc>
        <w:tc>
          <w:tcPr>
            <w:tcW w:w="800" w:type="dxa"/>
            <w:shd w:val="clear" w:color="auto" w:fill="auto"/>
            <w:tcMar>
              <w:top w:w="75" w:type="dxa"/>
              <w:left w:w="150" w:type="dxa"/>
              <w:bottom w:w="75" w:type="dxa"/>
              <w:right w:w="150" w:type="dxa"/>
            </w:tcMar>
            <w:vAlign w:val="center"/>
          </w:tcPr>
          <w:p w14:paraId="54FBDEE6">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坍塌</w:t>
            </w:r>
          </w:p>
        </w:tc>
        <w:tc>
          <w:tcPr>
            <w:tcW w:w="990" w:type="dxa"/>
            <w:shd w:val="clear" w:color="auto" w:fill="auto"/>
            <w:tcMar>
              <w:top w:w="75" w:type="dxa"/>
              <w:left w:w="150" w:type="dxa"/>
              <w:bottom w:w="75" w:type="dxa"/>
              <w:right w:w="150" w:type="dxa"/>
            </w:tcMar>
            <w:vAlign w:val="center"/>
          </w:tcPr>
          <w:p w14:paraId="0EF81B79">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A/红色</w:t>
            </w:r>
          </w:p>
        </w:tc>
        <w:tc>
          <w:tcPr>
            <w:tcW w:w="3340" w:type="dxa"/>
            <w:shd w:val="clear" w:color="auto" w:fill="auto"/>
            <w:tcMar>
              <w:top w:w="75" w:type="dxa"/>
              <w:left w:w="150" w:type="dxa"/>
              <w:bottom w:w="75" w:type="dxa"/>
              <w:right w:w="150" w:type="dxa"/>
            </w:tcMar>
            <w:vAlign w:val="center"/>
          </w:tcPr>
          <w:p w14:paraId="36E9644E">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编制专项施工方案，组织专家论证，遵守操作规程，进行安全交底，定期检查验收</w:t>
            </w:r>
          </w:p>
        </w:tc>
      </w:tr>
      <w:tr w14:paraId="503F9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37" w:hRule="atLeast"/>
          <w:jc w:val="center"/>
        </w:trPr>
        <w:tc>
          <w:tcPr>
            <w:tcW w:w="583" w:type="dxa"/>
            <w:shd w:val="clear" w:color="auto" w:fill="auto"/>
            <w:tcMar>
              <w:top w:w="75" w:type="dxa"/>
              <w:left w:w="150" w:type="dxa"/>
              <w:bottom w:w="75" w:type="dxa"/>
              <w:right w:w="150" w:type="dxa"/>
            </w:tcMar>
            <w:vAlign w:val="center"/>
          </w:tcPr>
          <w:p w14:paraId="352E7896">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393909A8">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continue"/>
            <w:shd w:val="clear" w:color="auto" w:fill="auto"/>
            <w:tcMar>
              <w:top w:w="75" w:type="dxa"/>
              <w:left w:w="150" w:type="dxa"/>
              <w:bottom w:w="75" w:type="dxa"/>
              <w:right w:w="150" w:type="dxa"/>
            </w:tcMar>
            <w:vAlign w:val="center"/>
          </w:tcPr>
          <w:p w14:paraId="251804A0">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1820" w:type="dxa"/>
            <w:shd w:val="clear" w:color="auto" w:fill="auto"/>
            <w:tcMar>
              <w:top w:w="75" w:type="dxa"/>
              <w:left w:w="150" w:type="dxa"/>
              <w:bottom w:w="75" w:type="dxa"/>
              <w:right w:w="150" w:type="dxa"/>
            </w:tcMar>
            <w:vAlign w:val="center"/>
          </w:tcPr>
          <w:p w14:paraId="53131A4F">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高度大于支撑水平投影宽度且相对独立无联系构件的混凝土模板支撑工程施工未编制专项方案或未进行专家论证</w:t>
            </w:r>
          </w:p>
        </w:tc>
        <w:tc>
          <w:tcPr>
            <w:tcW w:w="800" w:type="dxa"/>
            <w:shd w:val="clear" w:color="auto" w:fill="auto"/>
            <w:tcMar>
              <w:top w:w="75" w:type="dxa"/>
              <w:left w:w="150" w:type="dxa"/>
              <w:bottom w:w="75" w:type="dxa"/>
              <w:right w:w="150" w:type="dxa"/>
            </w:tcMar>
            <w:vAlign w:val="center"/>
          </w:tcPr>
          <w:p w14:paraId="21B1ACFA">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坍塌</w:t>
            </w:r>
          </w:p>
        </w:tc>
        <w:tc>
          <w:tcPr>
            <w:tcW w:w="990" w:type="dxa"/>
            <w:shd w:val="clear" w:color="auto" w:fill="auto"/>
            <w:tcMar>
              <w:top w:w="75" w:type="dxa"/>
              <w:left w:w="150" w:type="dxa"/>
              <w:bottom w:w="75" w:type="dxa"/>
              <w:right w:w="150" w:type="dxa"/>
            </w:tcMar>
            <w:vAlign w:val="center"/>
          </w:tcPr>
          <w:p w14:paraId="14B050BF">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B/橙色</w:t>
            </w:r>
          </w:p>
        </w:tc>
        <w:tc>
          <w:tcPr>
            <w:tcW w:w="3340" w:type="dxa"/>
            <w:shd w:val="clear" w:color="auto" w:fill="auto"/>
            <w:tcMar>
              <w:top w:w="75" w:type="dxa"/>
              <w:left w:w="150" w:type="dxa"/>
              <w:bottom w:w="75" w:type="dxa"/>
              <w:right w:w="150" w:type="dxa"/>
            </w:tcMar>
            <w:vAlign w:val="center"/>
          </w:tcPr>
          <w:p w14:paraId="0BC50896">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编写专项施工方案，遵守操作规程，进行安全交底</w:t>
            </w:r>
          </w:p>
        </w:tc>
      </w:tr>
      <w:tr w14:paraId="536AD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4" w:hRule="atLeast"/>
          <w:jc w:val="center"/>
        </w:trPr>
        <w:tc>
          <w:tcPr>
            <w:tcW w:w="583" w:type="dxa"/>
            <w:shd w:val="clear" w:color="auto" w:fill="auto"/>
            <w:tcMar>
              <w:top w:w="75" w:type="dxa"/>
              <w:left w:w="150" w:type="dxa"/>
              <w:bottom w:w="75" w:type="dxa"/>
              <w:right w:w="150" w:type="dxa"/>
            </w:tcMar>
            <w:vAlign w:val="center"/>
          </w:tcPr>
          <w:p w14:paraId="17415A6B">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197162D2">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restart"/>
            <w:shd w:val="clear" w:color="auto" w:fill="auto"/>
            <w:tcMar>
              <w:top w:w="75" w:type="dxa"/>
              <w:left w:w="150" w:type="dxa"/>
              <w:bottom w:w="75" w:type="dxa"/>
              <w:right w:w="150" w:type="dxa"/>
            </w:tcMar>
            <w:vAlign w:val="center"/>
          </w:tcPr>
          <w:p w14:paraId="61BB14F2">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模板及支架安装</w:t>
            </w:r>
          </w:p>
        </w:tc>
        <w:tc>
          <w:tcPr>
            <w:tcW w:w="1820" w:type="dxa"/>
            <w:shd w:val="clear" w:color="auto" w:fill="auto"/>
            <w:tcMar>
              <w:top w:w="75" w:type="dxa"/>
              <w:left w:w="150" w:type="dxa"/>
              <w:bottom w:w="75" w:type="dxa"/>
              <w:right w:w="150" w:type="dxa"/>
            </w:tcMar>
            <w:vAlign w:val="center"/>
          </w:tcPr>
          <w:p w14:paraId="60898841">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模板支撑架搭设（安装）不符合要求</w:t>
            </w:r>
          </w:p>
        </w:tc>
        <w:tc>
          <w:tcPr>
            <w:tcW w:w="800" w:type="dxa"/>
            <w:shd w:val="clear" w:color="auto" w:fill="auto"/>
            <w:tcMar>
              <w:top w:w="75" w:type="dxa"/>
              <w:left w:w="150" w:type="dxa"/>
              <w:bottom w:w="75" w:type="dxa"/>
              <w:right w:w="150" w:type="dxa"/>
            </w:tcMar>
            <w:vAlign w:val="center"/>
          </w:tcPr>
          <w:p w14:paraId="5E35E283">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坍塌</w:t>
            </w:r>
          </w:p>
        </w:tc>
        <w:tc>
          <w:tcPr>
            <w:tcW w:w="990" w:type="dxa"/>
            <w:shd w:val="clear" w:color="auto" w:fill="auto"/>
            <w:tcMar>
              <w:top w:w="75" w:type="dxa"/>
              <w:left w:w="150" w:type="dxa"/>
              <w:bottom w:w="75" w:type="dxa"/>
              <w:right w:w="150" w:type="dxa"/>
            </w:tcMar>
            <w:vAlign w:val="center"/>
          </w:tcPr>
          <w:p w14:paraId="53EC9CF6">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C/黄色</w:t>
            </w:r>
          </w:p>
        </w:tc>
        <w:tc>
          <w:tcPr>
            <w:tcW w:w="3340" w:type="dxa"/>
            <w:shd w:val="clear" w:color="auto" w:fill="auto"/>
            <w:tcMar>
              <w:top w:w="75" w:type="dxa"/>
              <w:left w:w="150" w:type="dxa"/>
              <w:bottom w:w="75" w:type="dxa"/>
              <w:right w:w="150" w:type="dxa"/>
            </w:tcMar>
            <w:vAlign w:val="center"/>
          </w:tcPr>
          <w:p w14:paraId="1F68B33C">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进行安全交底，检查</w:t>
            </w:r>
          </w:p>
        </w:tc>
      </w:tr>
      <w:tr w14:paraId="0502D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8" w:hRule="atLeast"/>
          <w:jc w:val="center"/>
        </w:trPr>
        <w:tc>
          <w:tcPr>
            <w:tcW w:w="583" w:type="dxa"/>
            <w:shd w:val="clear" w:color="auto" w:fill="auto"/>
            <w:tcMar>
              <w:top w:w="75" w:type="dxa"/>
              <w:left w:w="150" w:type="dxa"/>
              <w:bottom w:w="75" w:type="dxa"/>
              <w:right w:w="150" w:type="dxa"/>
            </w:tcMar>
            <w:vAlign w:val="center"/>
          </w:tcPr>
          <w:p w14:paraId="43E470AA">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65C8AE11">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continue"/>
            <w:shd w:val="clear" w:color="auto" w:fill="auto"/>
            <w:tcMar>
              <w:top w:w="75" w:type="dxa"/>
              <w:left w:w="150" w:type="dxa"/>
              <w:bottom w:w="75" w:type="dxa"/>
              <w:right w:w="150" w:type="dxa"/>
            </w:tcMar>
            <w:vAlign w:val="center"/>
          </w:tcPr>
          <w:p w14:paraId="1F68BBFB">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1820" w:type="dxa"/>
            <w:shd w:val="clear" w:color="auto" w:fill="auto"/>
            <w:tcMar>
              <w:top w:w="75" w:type="dxa"/>
              <w:left w:w="150" w:type="dxa"/>
              <w:bottom w:w="75" w:type="dxa"/>
              <w:right w:w="150" w:type="dxa"/>
            </w:tcMar>
            <w:vAlign w:val="center"/>
          </w:tcPr>
          <w:p w14:paraId="54181DE3">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支架材料不符合要求</w:t>
            </w:r>
          </w:p>
        </w:tc>
        <w:tc>
          <w:tcPr>
            <w:tcW w:w="800" w:type="dxa"/>
            <w:shd w:val="clear" w:color="auto" w:fill="auto"/>
            <w:tcMar>
              <w:top w:w="75" w:type="dxa"/>
              <w:left w:w="150" w:type="dxa"/>
              <w:bottom w:w="75" w:type="dxa"/>
              <w:right w:w="150" w:type="dxa"/>
            </w:tcMar>
            <w:vAlign w:val="center"/>
          </w:tcPr>
          <w:p w14:paraId="1E44C106">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坍塌</w:t>
            </w:r>
          </w:p>
        </w:tc>
        <w:tc>
          <w:tcPr>
            <w:tcW w:w="990" w:type="dxa"/>
            <w:shd w:val="clear" w:color="auto" w:fill="auto"/>
            <w:tcMar>
              <w:top w:w="75" w:type="dxa"/>
              <w:left w:w="150" w:type="dxa"/>
              <w:bottom w:w="75" w:type="dxa"/>
              <w:right w:w="150" w:type="dxa"/>
            </w:tcMar>
            <w:vAlign w:val="center"/>
          </w:tcPr>
          <w:p w14:paraId="0378C6E6">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D/蓝色</w:t>
            </w:r>
          </w:p>
        </w:tc>
        <w:tc>
          <w:tcPr>
            <w:tcW w:w="3340" w:type="dxa"/>
            <w:shd w:val="clear" w:color="auto" w:fill="auto"/>
            <w:tcMar>
              <w:top w:w="75" w:type="dxa"/>
              <w:left w:w="150" w:type="dxa"/>
              <w:bottom w:w="75" w:type="dxa"/>
              <w:right w:w="150" w:type="dxa"/>
            </w:tcMar>
            <w:vAlign w:val="center"/>
          </w:tcPr>
          <w:p w14:paraId="7A966189">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进行安全交底，检查</w:t>
            </w:r>
          </w:p>
        </w:tc>
      </w:tr>
      <w:tr w14:paraId="20513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98" w:hRule="atLeast"/>
          <w:jc w:val="center"/>
        </w:trPr>
        <w:tc>
          <w:tcPr>
            <w:tcW w:w="583" w:type="dxa"/>
            <w:shd w:val="clear" w:color="auto" w:fill="auto"/>
            <w:tcMar>
              <w:top w:w="75" w:type="dxa"/>
              <w:left w:w="150" w:type="dxa"/>
              <w:bottom w:w="75" w:type="dxa"/>
              <w:right w:w="150" w:type="dxa"/>
            </w:tcMar>
            <w:vAlign w:val="center"/>
          </w:tcPr>
          <w:p w14:paraId="1D0A273A">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100F3806">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continue"/>
            <w:shd w:val="clear" w:color="auto" w:fill="auto"/>
            <w:tcMar>
              <w:top w:w="75" w:type="dxa"/>
              <w:left w:w="150" w:type="dxa"/>
              <w:bottom w:w="75" w:type="dxa"/>
              <w:right w:w="150" w:type="dxa"/>
            </w:tcMar>
            <w:vAlign w:val="center"/>
          </w:tcPr>
          <w:p w14:paraId="2479F9F5">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1820" w:type="dxa"/>
            <w:shd w:val="clear" w:color="auto" w:fill="auto"/>
            <w:tcMar>
              <w:top w:w="75" w:type="dxa"/>
              <w:left w:w="150" w:type="dxa"/>
              <w:bottom w:w="75" w:type="dxa"/>
              <w:right w:w="150" w:type="dxa"/>
            </w:tcMar>
            <w:vAlign w:val="center"/>
          </w:tcPr>
          <w:p w14:paraId="7D1CEEE2">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立柱基础不符合要求</w:t>
            </w:r>
          </w:p>
        </w:tc>
        <w:tc>
          <w:tcPr>
            <w:tcW w:w="800" w:type="dxa"/>
            <w:shd w:val="clear" w:color="auto" w:fill="auto"/>
            <w:tcMar>
              <w:top w:w="75" w:type="dxa"/>
              <w:left w:w="150" w:type="dxa"/>
              <w:bottom w:w="75" w:type="dxa"/>
              <w:right w:w="150" w:type="dxa"/>
            </w:tcMar>
            <w:vAlign w:val="center"/>
          </w:tcPr>
          <w:p w14:paraId="6752B9F3">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坍塌</w:t>
            </w:r>
          </w:p>
        </w:tc>
        <w:tc>
          <w:tcPr>
            <w:tcW w:w="990" w:type="dxa"/>
            <w:shd w:val="clear" w:color="auto" w:fill="auto"/>
            <w:tcMar>
              <w:top w:w="75" w:type="dxa"/>
              <w:left w:w="150" w:type="dxa"/>
              <w:bottom w:w="75" w:type="dxa"/>
              <w:right w:w="150" w:type="dxa"/>
            </w:tcMar>
            <w:vAlign w:val="center"/>
          </w:tcPr>
          <w:p w14:paraId="04340930">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B/橙色</w:t>
            </w:r>
          </w:p>
        </w:tc>
        <w:tc>
          <w:tcPr>
            <w:tcW w:w="3340" w:type="dxa"/>
            <w:shd w:val="clear" w:color="auto" w:fill="auto"/>
            <w:tcMar>
              <w:top w:w="75" w:type="dxa"/>
              <w:left w:w="150" w:type="dxa"/>
              <w:bottom w:w="75" w:type="dxa"/>
              <w:right w:w="150" w:type="dxa"/>
            </w:tcMar>
            <w:vAlign w:val="center"/>
          </w:tcPr>
          <w:p w14:paraId="139E86CC">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进行安全交底，检查</w:t>
            </w:r>
          </w:p>
        </w:tc>
      </w:tr>
      <w:tr w14:paraId="09432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5" w:hRule="atLeast"/>
          <w:jc w:val="center"/>
        </w:trPr>
        <w:tc>
          <w:tcPr>
            <w:tcW w:w="583" w:type="dxa"/>
            <w:shd w:val="clear" w:color="auto" w:fill="auto"/>
            <w:tcMar>
              <w:top w:w="75" w:type="dxa"/>
              <w:left w:w="150" w:type="dxa"/>
              <w:bottom w:w="75" w:type="dxa"/>
              <w:right w:w="150" w:type="dxa"/>
            </w:tcMar>
            <w:vAlign w:val="center"/>
          </w:tcPr>
          <w:p w14:paraId="398B3E4D">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0EF81512">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continue"/>
            <w:shd w:val="clear" w:color="auto" w:fill="auto"/>
            <w:tcMar>
              <w:top w:w="75" w:type="dxa"/>
              <w:left w:w="150" w:type="dxa"/>
              <w:bottom w:w="75" w:type="dxa"/>
              <w:right w:w="150" w:type="dxa"/>
            </w:tcMar>
            <w:vAlign w:val="center"/>
          </w:tcPr>
          <w:p w14:paraId="065A9A78">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1820" w:type="dxa"/>
            <w:shd w:val="clear" w:color="auto" w:fill="auto"/>
            <w:tcMar>
              <w:top w:w="75" w:type="dxa"/>
              <w:left w:w="150" w:type="dxa"/>
              <w:bottom w:w="75" w:type="dxa"/>
              <w:right w:w="150" w:type="dxa"/>
            </w:tcMar>
            <w:vAlign w:val="center"/>
          </w:tcPr>
          <w:p w14:paraId="1C6E25DB">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模板顶部荷载超过规定值</w:t>
            </w:r>
          </w:p>
        </w:tc>
        <w:tc>
          <w:tcPr>
            <w:tcW w:w="800" w:type="dxa"/>
            <w:shd w:val="clear" w:color="auto" w:fill="auto"/>
            <w:tcMar>
              <w:top w:w="75" w:type="dxa"/>
              <w:left w:w="150" w:type="dxa"/>
              <w:bottom w:w="75" w:type="dxa"/>
              <w:right w:w="150" w:type="dxa"/>
            </w:tcMar>
            <w:vAlign w:val="center"/>
          </w:tcPr>
          <w:p w14:paraId="29C9B7E6">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坍塌</w:t>
            </w:r>
          </w:p>
        </w:tc>
        <w:tc>
          <w:tcPr>
            <w:tcW w:w="990" w:type="dxa"/>
            <w:shd w:val="clear" w:color="auto" w:fill="auto"/>
            <w:tcMar>
              <w:top w:w="75" w:type="dxa"/>
              <w:left w:w="150" w:type="dxa"/>
              <w:bottom w:w="75" w:type="dxa"/>
              <w:right w:w="150" w:type="dxa"/>
            </w:tcMar>
            <w:vAlign w:val="center"/>
          </w:tcPr>
          <w:p w14:paraId="1DEB5A20">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B/橙色</w:t>
            </w:r>
          </w:p>
        </w:tc>
        <w:tc>
          <w:tcPr>
            <w:tcW w:w="3340" w:type="dxa"/>
            <w:shd w:val="clear" w:color="auto" w:fill="auto"/>
            <w:tcMar>
              <w:top w:w="75" w:type="dxa"/>
              <w:left w:w="150" w:type="dxa"/>
              <w:bottom w:w="75" w:type="dxa"/>
              <w:right w:w="150" w:type="dxa"/>
            </w:tcMar>
            <w:vAlign w:val="center"/>
          </w:tcPr>
          <w:p w14:paraId="3FFBFA49">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进行安全交底，遵守专项方案或操作规程，检查</w:t>
            </w:r>
          </w:p>
        </w:tc>
      </w:tr>
      <w:tr w14:paraId="79D7C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4" w:hRule="atLeast"/>
          <w:jc w:val="center"/>
        </w:trPr>
        <w:tc>
          <w:tcPr>
            <w:tcW w:w="583" w:type="dxa"/>
            <w:shd w:val="clear" w:color="auto" w:fill="auto"/>
            <w:tcMar>
              <w:top w:w="75" w:type="dxa"/>
              <w:left w:w="150" w:type="dxa"/>
              <w:bottom w:w="75" w:type="dxa"/>
              <w:right w:w="150" w:type="dxa"/>
            </w:tcMar>
            <w:vAlign w:val="center"/>
          </w:tcPr>
          <w:p w14:paraId="6EEAECC5">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65E0DFFD">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continue"/>
            <w:shd w:val="clear" w:color="auto" w:fill="auto"/>
            <w:tcMar>
              <w:top w:w="75" w:type="dxa"/>
              <w:left w:w="150" w:type="dxa"/>
              <w:bottom w:w="75" w:type="dxa"/>
              <w:right w:w="150" w:type="dxa"/>
            </w:tcMar>
            <w:vAlign w:val="center"/>
          </w:tcPr>
          <w:p w14:paraId="4A4B43FA">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1820" w:type="dxa"/>
            <w:shd w:val="clear" w:color="auto" w:fill="auto"/>
            <w:tcMar>
              <w:top w:w="75" w:type="dxa"/>
              <w:left w:w="150" w:type="dxa"/>
              <w:bottom w:w="75" w:type="dxa"/>
              <w:right w:w="150" w:type="dxa"/>
            </w:tcMar>
            <w:vAlign w:val="center"/>
          </w:tcPr>
          <w:p w14:paraId="13053F33">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混凝土浇筑顺序未按方案执行</w:t>
            </w:r>
          </w:p>
        </w:tc>
        <w:tc>
          <w:tcPr>
            <w:tcW w:w="800" w:type="dxa"/>
            <w:shd w:val="clear" w:color="auto" w:fill="auto"/>
            <w:tcMar>
              <w:top w:w="75" w:type="dxa"/>
              <w:left w:w="150" w:type="dxa"/>
              <w:bottom w:w="75" w:type="dxa"/>
              <w:right w:w="150" w:type="dxa"/>
            </w:tcMar>
            <w:vAlign w:val="center"/>
          </w:tcPr>
          <w:p w14:paraId="44A7C903">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坍塌</w:t>
            </w:r>
          </w:p>
        </w:tc>
        <w:tc>
          <w:tcPr>
            <w:tcW w:w="990" w:type="dxa"/>
            <w:shd w:val="clear" w:color="auto" w:fill="auto"/>
            <w:tcMar>
              <w:top w:w="75" w:type="dxa"/>
              <w:left w:w="150" w:type="dxa"/>
              <w:bottom w:w="75" w:type="dxa"/>
              <w:right w:w="150" w:type="dxa"/>
            </w:tcMar>
            <w:vAlign w:val="center"/>
          </w:tcPr>
          <w:p w14:paraId="2A32D032">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B/橙色</w:t>
            </w:r>
          </w:p>
        </w:tc>
        <w:tc>
          <w:tcPr>
            <w:tcW w:w="3340" w:type="dxa"/>
            <w:shd w:val="clear" w:color="auto" w:fill="auto"/>
            <w:tcMar>
              <w:top w:w="75" w:type="dxa"/>
              <w:left w:w="150" w:type="dxa"/>
              <w:bottom w:w="75" w:type="dxa"/>
              <w:right w:w="150" w:type="dxa"/>
            </w:tcMar>
            <w:vAlign w:val="center"/>
          </w:tcPr>
          <w:p w14:paraId="0D3F1DA3">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进行安全交底，遵守专项方案或操作规程，检查</w:t>
            </w:r>
          </w:p>
        </w:tc>
      </w:tr>
      <w:tr w14:paraId="1A9E0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4" w:hRule="atLeast"/>
          <w:jc w:val="center"/>
        </w:trPr>
        <w:tc>
          <w:tcPr>
            <w:tcW w:w="583" w:type="dxa"/>
            <w:shd w:val="clear" w:color="auto" w:fill="auto"/>
            <w:tcMar>
              <w:top w:w="75" w:type="dxa"/>
              <w:left w:w="150" w:type="dxa"/>
              <w:bottom w:w="75" w:type="dxa"/>
              <w:right w:w="150" w:type="dxa"/>
            </w:tcMar>
            <w:vAlign w:val="center"/>
          </w:tcPr>
          <w:p w14:paraId="3436DA84">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01483FB9">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continue"/>
            <w:shd w:val="clear" w:color="auto" w:fill="auto"/>
            <w:tcMar>
              <w:top w:w="75" w:type="dxa"/>
              <w:left w:w="150" w:type="dxa"/>
              <w:bottom w:w="75" w:type="dxa"/>
              <w:right w:w="150" w:type="dxa"/>
            </w:tcMar>
            <w:vAlign w:val="center"/>
          </w:tcPr>
          <w:p w14:paraId="29787340">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1820" w:type="dxa"/>
            <w:shd w:val="clear" w:color="auto" w:fill="auto"/>
            <w:tcMar>
              <w:top w:w="75" w:type="dxa"/>
              <w:left w:w="150" w:type="dxa"/>
              <w:bottom w:w="75" w:type="dxa"/>
              <w:right w:w="150" w:type="dxa"/>
            </w:tcMar>
            <w:vAlign w:val="center"/>
          </w:tcPr>
          <w:p w14:paraId="2D0F2341">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模板及支撑系统未设专人监控监测</w:t>
            </w:r>
          </w:p>
        </w:tc>
        <w:tc>
          <w:tcPr>
            <w:tcW w:w="800" w:type="dxa"/>
            <w:shd w:val="clear" w:color="auto" w:fill="auto"/>
            <w:tcMar>
              <w:top w:w="75" w:type="dxa"/>
              <w:left w:w="150" w:type="dxa"/>
              <w:bottom w:w="75" w:type="dxa"/>
              <w:right w:w="150" w:type="dxa"/>
            </w:tcMar>
            <w:vAlign w:val="center"/>
          </w:tcPr>
          <w:p w14:paraId="3A3310FC">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坍塌</w:t>
            </w:r>
          </w:p>
        </w:tc>
        <w:tc>
          <w:tcPr>
            <w:tcW w:w="990" w:type="dxa"/>
            <w:shd w:val="clear" w:color="auto" w:fill="auto"/>
            <w:tcMar>
              <w:top w:w="75" w:type="dxa"/>
              <w:left w:w="150" w:type="dxa"/>
              <w:bottom w:w="75" w:type="dxa"/>
              <w:right w:w="150" w:type="dxa"/>
            </w:tcMar>
            <w:vAlign w:val="center"/>
          </w:tcPr>
          <w:p w14:paraId="7D6FC0A5">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D/蓝色</w:t>
            </w:r>
          </w:p>
        </w:tc>
        <w:tc>
          <w:tcPr>
            <w:tcW w:w="3340" w:type="dxa"/>
            <w:shd w:val="clear" w:color="auto" w:fill="auto"/>
            <w:tcMar>
              <w:top w:w="75" w:type="dxa"/>
              <w:left w:w="150" w:type="dxa"/>
              <w:bottom w:w="75" w:type="dxa"/>
              <w:right w:w="150" w:type="dxa"/>
            </w:tcMar>
            <w:vAlign w:val="center"/>
          </w:tcPr>
          <w:p w14:paraId="1B4B800A">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进行安全交底，遵守专项方案或操作规程，检查</w:t>
            </w:r>
          </w:p>
        </w:tc>
      </w:tr>
      <w:tr w14:paraId="3068A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8" w:hRule="atLeast"/>
          <w:jc w:val="center"/>
        </w:trPr>
        <w:tc>
          <w:tcPr>
            <w:tcW w:w="583" w:type="dxa"/>
            <w:shd w:val="clear" w:color="auto" w:fill="auto"/>
            <w:tcMar>
              <w:top w:w="75" w:type="dxa"/>
              <w:left w:w="150" w:type="dxa"/>
              <w:bottom w:w="75" w:type="dxa"/>
              <w:right w:w="150" w:type="dxa"/>
            </w:tcMar>
            <w:vAlign w:val="center"/>
          </w:tcPr>
          <w:p w14:paraId="67E37C49">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5F8C0825">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continue"/>
            <w:shd w:val="clear" w:color="auto" w:fill="auto"/>
            <w:tcMar>
              <w:top w:w="75" w:type="dxa"/>
              <w:left w:w="150" w:type="dxa"/>
              <w:bottom w:w="75" w:type="dxa"/>
              <w:right w:w="150" w:type="dxa"/>
            </w:tcMar>
            <w:vAlign w:val="center"/>
          </w:tcPr>
          <w:p w14:paraId="6287F2DC">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1820" w:type="dxa"/>
            <w:shd w:val="clear" w:color="auto" w:fill="auto"/>
            <w:tcMar>
              <w:top w:w="75" w:type="dxa"/>
              <w:left w:w="150" w:type="dxa"/>
              <w:bottom w:w="75" w:type="dxa"/>
              <w:right w:w="150" w:type="dxa"/>
            </w:tcMar>
            <w:vAlign w:val="center"/>
          </w:tcPr>
          <w:p w14:paraId="383EE920">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模板存放无防倾倒措施</w:t>
            </w:r>
          </w:p>
        </w:tc>
        <w:tc>
          <w:tcPr>
            <w:tcW w:w="800" w:type="dxa"/>
            <w:shd w:val="clear" w:color="auto" w:fill="auto"/>
            <w:tcMar>
              <w:top w:w="75" w:type="dxa"/>
              <w:left w:w="150" w:type="dxa"/>
              <w:bottom w:w="75" w:type="dxa"/>
              <w:right w:w="150" w:type="dxa"/>
            </w:tcMar>
            <w:vAlign w:val="center"/>
          </w:tcPr>
          <w:p w14:paraId="74BA2358">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坍塌</w:t>
            </w:r>
          </w:p>
        </w:tc>
        <w:tc>
          <w:tcPr>
            <w:tcW w:w="990" w:type="dxa"/>
            <w:shd w:val="clear" w:color="auto" w:fill="auto"/>
            <w:tcMar>
              <w:top w:w="75" w:type="dxa"/>
              <w:left w:w="150" w:type="dxa"/>
              <w:bottom w:w="75" w:type="dxa"/>
              <w:right w:w="150" w:type="dxa"/>
            </w:tcMar>
            <w:vAlign w:val="center"/>
          </w:tcPr>
          <w:p w14:paraId="6180A277">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C/黄色</w:t>
            </w:r>
          </w:p>
        </w:tc>
        <w:tc>
          <w:tcPr>
            <w:tcW w:w="3340" w:type="dxa"/>
            <w:shd w:val="clear" w:color="auto" w:fill="auto"/>
            <w:tcMar>
              <w:top w:w="75" w:type="dxa"/>
              <w:left w:w="150" w:type="dxa"/>
              <w:bottom w:w="75" w:type="dxa"/>
              <w:right w:w="150" w:type="dxa"/>
            </w:tcMar>
            <w:vAlign w:val="center"/>
          </w:tcPr>
          <w:p w14:paraId="75F397C1">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进行安全交底，检查</w:t>
            </w:r>
          </w:p>
        </w:tc>
      </w:tr>
      <w:tr w14:paraId="06EAC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51" w:hRule="atLeast"/>
          <w:jc w:val="center"/>
        </w:trPr>
        <w:tc>
          <w:tcPr>
            <w:tcW w:w="583" w:type="dxa"/>
            <w:shd w:val="clear" w:color="auto" w:fill="auto"/>
            <w:tcMar>
              <w:top w:w="75" w:type="dxa"/>
              <w:left w:w="150" w:type="dxa"/>
              <w:bottom w:w="75" w:type="dxa"/>
              <w:right w:w="150" w:type="dxa"/>
            </w:tcMar>
            <w:vAlign w:val="center"/>
          </w:tcPr>
          <w:p w14:paraId="64232402">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73CD3B72">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continue"/>
            <w:shd w:val="clear" w:color="auto" w:fill="auto"/>
            <w:tcMar>
              <w:top w:w="75" w:type="dxa"/>
              <w:left w:w="150" w:type="dxa"/>
              <w:bottom w:w="75" w:type="dxa"/>
              <w:right w:w="150" w:type="dxa"/>
            </w:tcMar>
            <w:vAlign w:val="center"/>
          </w:tcPr>
          <w:p w14:paraId="3F03B66C">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1820" w:type="dxa"/>
            <w:shd w:val="clear" w:color="auto" w:fill="auto"/>
            <w:tcMar>
              <w:top w:w="75" w:type="dxa"/>
              <w:left w:w="150" w:type="dxa"/>
              <w:bottom w:w="75" w:type="dxa"/>
              <w:right w:w="150" w:type="dxa"/>
            </w:tcMar>
            <w:vAlign w:val="center"/>
          </w:tcPr>
          <w:p w14:paraId="7EEC2B38">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支撑梁/板的支架立柱构造与安装不符合规定</w:t>
            </w:r>
          </w:p>
        </w:tc>
        <w:tc>
          <w:tcPr>
            <w:tcW w:w="800" w:type="dxa"/>
            <w:shd w:val="clear" w:color="auto" w:fill="auto"/>
            <w:tcMar>
              <w:top w:w="75" w:type="dxa"/>
              <w:left w:w="150" w:type="dxa"/>
              <w:bottom w:w="75" w:type="dxa"/>
              <w:right w:w="150" w:type="dxa"/>
            </w:tcMar>
            <w:vAlign w:val="center"/>
          </w:tcPr>
          <w:p w14:paraId="02180BF0">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坍塌</w:t>
            </w:r>
          </w:p>
        </w:tc>
        <w:tc>
          <w:tcPr>
            <w:tcW w:w="990" w:type="dxa"/>
            <w:shd w:val="clear" w:color="auto" w:fill="auto"/>
            <w:tcMar>
              <w:top w:w="75" w:type="dxa"/>
              <w:left w:w="150" w:type="dxa"/>
              <w:bottom w:w="75" w:type="dxa"/>
              <w:right w:w="150" w:type="dxa"/>
            </w:tcMar>
            <w:vAlign w:val="center"/>
          </w:tcPr>
          <w:p w14:paraId="51BDDABE">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C/黄色</w:t>
            </w:r>
          </w:p>
        </w:tc>
        <w:tc>
          <w:tcPr>
            <w:tcW w:w="3340" w:type="dxa"/>
            <w:shd w:val="clear" w:color="auto" w:fill="auto"/>
            <w:tcMar>
              <w:top w:w="75" w:type="dxa"/>
              <w:left w:w="150" w:type="dxa"/>
              <w:bottom w:w="75" w:type="dxa"/>
              <w:right w:w="150" w:type="dxa"/>
            </w:tcMar>
            <w:vAlign w:val="center"/>
          </w:tcPr>
          <w:p w14:paraId="26C54D3B">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进行安全交底，检查</w:t>
            </w:r>
          </w:p>
        </w:tc>
      </w:tr>
      <w:tr w14:paraId="03CF3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7" w:hRule="atLeast"/>
          <w:jc w:val="center"/>
        </w:trPr>
        <w:tc>
          <w:tcPr>
            <w:tcW w:w="583" w:type="dxa"/>
            <w:shd w:val="clear" w:color="auto" w:fill="auto"/>
            <w:tcMar>
              <w:top w:w="75" w:type="dxa"/>
              <w:left w:w="150" w:type="dxa"/>
              <w:bottom w:w="75" w:type="dxa"/>
              <w:right w:w="150" w:type="dxa"/>
            </w:tcMar>
            <w:vAlign w:val="center"/>
          </w:tcPr>
          <w:p w14:paraId="1DDCE496">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4084BDD1">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continue"/>
            <w:shd w:val="clear" w:color="auto" w:fill="auto"/>
            <w:tcMar>
              <w:top w:w="75" w:type="dxa"/>
              <w:left w:w="150" w:type="dxa"/>
              <w:bottom w:w="75" w:type="dxa"/>
              <w:right w:w="150" w:type="dxa"/>
            </w:tcMar>
            <w:vAlign w:val="center"/>
          </w:tcPr>
          <w:p w14:paraId="37CAE43A">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1820" w:type="dxa"/>
            <w:shd w:val="clear" w:color="auto" w:fill="auto"/>
            <w:tcMar>
              <w:top w:w="75" w:type="dxa"/>
              <w:left w:w="150" w:type="dxa"/>
              <w:bottom w:w="75" w:type="dxa"/>
              <w:right w:w="150" w:type="dxa"/>
            </w:tcMar>
            <w:vAlign w:val="center"/>
          </w:tcPr>
          <w:p w14:paraId="3560BEBE">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支架不稳定</w:t>
            </w:r>
          </w:p>
        </w:tc>
        <w:tc>
          <w:tcPr>
            <w:tcW w:w="800" w:type="dxa"/>
            <w:shd w:val="clear" w:color="auto" w:fill="auto"/>
            <w:tcMar>
              <w:top w:w="75" w:type="dxa"/>
              <w:left w:w="150" w:type="dxa"/>
              <w:bottom w:w="75" w:type="dxa"/>
              <w:right w:w="150" w:type="dxa"/>
            </w:tcMar>
            <w:vAlign w:val="center"/>
          </w:tcPr>
          <w:p w14:paraId="4659F8D8">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坍塌</w:t>
            </w:r>
          </w:p>
        </w:tc>
        <w:tc>
          <w:tcPr>
            <w:tcW w:w="990" w:type="dxa"/>
            <w:shd w:val="clear" w:color="auto" w:fill="auto"/>
            <w:tcMar>
              <w:top w:w="75" w:type="dxa"/>
              <w:left w:w="150" w:type="dxa"/>
              <w:bottom w:w="75" w:type="dxa"/>
              <w:right w:w="150" w:type="dxa"/>
            </w:tcMar>
            <w:vAlign w:val="center"/>
          </w:tcPr>
          <w:p w14:paraId="018166DC">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C/黄色</w:t>
            </w:r>
          </w:p>
        </w:tc>
        <w:tc>
          <w:tcPr>
            <w:tcW w:w="3340" w:type="dxa"/>
            <w:shd w:val="clear" w:color="auto" w:fill="auto"/>
            <w:tcMar>
              <w:top w:w="75" w:type="dxa"/>
              <w:left w:w="150" w:type="dxa"/>
              <w:bottom w:w="75" w:type="dxa"/>
              <w:right w:w="150" w:type="dxa"/>
            </w:tcMar>
            <w:vAlign w:val="center"/>
          </w:tcPr>
          <w:p w14:paraId="02D20971">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进行安全交底，检查</w:t>
            </w:r>
          </w:p>
        </w:tc>
      </w:tr>
      <w:tr w14:paraId="5F161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8" w:hRule="atLeast"/>
          <w:jc w:val="center"/>
        </w:trPr>
        <w:tc>
          <w:tcPr>
            <w:tcW w:w="583" w:type="dxa"/>
            <w:shd w:val="clear" w:color="auto" w:fill="auto"/>
            <w:tcMar>
              <w:top w:w="75" w:type="dxa"/>
              <w:left w:w="150" w:type="dxa"/>
              <w:bottom w:w="75" w:type="dxa"/>
              <w:right w:w="150" w:type="dxa"/>
            </w:tcMar>
            <w:vAlign w:val="center"/>
          </w:tcPr>
          <w:p w14:paraId="36E34B35">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3AE2A03F">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continue"/>
            <w:shd w:val="clear" w:color="auto" w:fill="auto"/>
            <w:tcMar>
              <w:top w:w="75" w:type="dxa"/>
              <w:left w:w="150" w:type="dxa"/>
              <w:bottom w:w="75" w:type="dxa"/>
              <w:right w:w="150" w:type="dxa"/>
            </w:tcMar>
            <w:vAlign w:val="center"/>
          </w:tcPr>
          <w:p w14:paraId="64F956D0">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1820" w:type="dxa"/>
            <w:shd w:val="clear" w:color="auto" w:fill="auto"/>
            <w:tcMar>
              <w:top w:w="75" w:type="dxa"/>
              <w:left w:w="150" w:type="dxa"/>
              <w:bottom w:w="75" w:type="dxa"/>
              <w:right w:w="150" w:type="dxa"/>
            </w:tcMar>
            <w:vAlign w:val="center"/>
          </w:tcPr>
          <w:p w14:paraId="16AE413A">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交底与验收程序不完善</w:t>
            </w:r>
          </w:p>
        </w:tc>
        <w:tc>
          <w:tcPr>
            <w:tcW w:w="800" w:type="dxa"/>
            <w:shd w:val="clear" w:color="auto" w:fill="auto"/>
            <w:tcMar>
              <w:top w:w="75" w:type="dxa"/>
              <w:left w:w="150" w:type="dxa"/>
              <w:bottom w:w="75" w:type="dxa"/>
              <w:right w:w="150" w:type="dxa"/>
            </w:tcMar>
            <w:vAlign w:val="center"/>
          </w:tcPr>
          <w:p w14:paraId="4463080B">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坍塌</w:t>
            </w:r>
          </w:p>
        </w:tc>
        <w:tc>
          <w:tcPr>
            <w:tcW w:w="990" w:type="dxa"/>
            <w:shd w:val="clear" w:color="auto" w:fill="auto"/>
            <w:tcMar>
              <w:top w:w="75" w:type="dxa"/>
              <w:left w:w="150" w:type="dxa"/>
              <w:bottom w:w="75" w:type="dxa"/>
              <w:right w:w="150" w:type="dxa"/>
            </w:tcMar>
            <w:vAlign w:val="center"/>
          </w:tcPr>
          <w:p w14:paraId="7C9324AD">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C/黄色</w:t>
            </w:r>
          </w:p>
        </w:tc>
        <w:tc>
          <w:tcPr>
            <w:tcW w:w="3340" w:type="dxa"/>
            <w:shd w:val="clear" w:color="auto" w:fill="auto"/>
            <w:tcMar>
              <w:top w:w="75" w:type="dxa"/>
              <w:left w:w="150" w:type="dxa"/>
              <w:bottom w:w="75" w:type="dxa"/>
              <w:right w:w="150" w:type="dxa"/>
            </w:tcMar>
            <w:vAlign w:val="center"/>
          </w:tcPr>
          <w:p w14:paraId="4DF53B6A">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进行安全交底，验收、量化</w:t>
            </w:r>
          </w:p>
        </w:tc>
      </w:tr>
      <w:tr w14:paraId="6F56D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7" w:hRule="atLeast"/>
          <w:jc w:val="center"/>
        </w:trPr>
        <w:tc>
          <w:tcPr>
            <w:tcW w:w="583" w:type="dxa"/>
            <w:shd w:val="clear" w:color="auto" w:fill="auto"/>
            <w:tcMar>
              <w:top w:w="75" w:type="dxa"/>
              <w:left w:w="150" w:type="dxa"/>
              <w:bottom w:w="75" w:type="dxa"/>
              <w:right w:w="150" w:type="dxa"/>
            </w:tcMar>
            <w:vAlign w:val="center"/>
          </w:tcPr>
          <w:p w14:paraId="6843FCC3">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6C92E386">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continue"/>
            <w:shd w:val="clear" w:color="auto" w:fill="auto"/>
            <w:tcMar>
              <w:top w:w="75" w:type="dxa"/>
              <w:left w:w="150" w:type="dxa"/>
              <w:bottom w:w="75" w:type="dxa"/>
              <w:right w:w="150" w:type="dxa"/>
            </w:tcMar>
            <w:vAlign w:val="center"/>
          </w:tcPr>
          <w:p w14:paraId="4A677A92">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1820" w:type="dxa"/>
            <w:shd w:val="clear" w:color="auto" w:fill="auto"/>
            <w:tcMar>
              <w:top w:w="75" w:type="dxa"/>
              <w:left w:w="150" w:type="dxa"/>
              <w:bottom w:w="75" w:type="dxa"/>
              <w:right w:w="150" w:type="dxa"/>
            </w:tcMar>
            <w:vAlign w:val="center"/>
          </w:tcPr>
          <w:p w14:paraId="0C789301">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可调支托超长</w:t>
            </w:r>
          </w:p>
        </w:tc>
        <w:tc>
          <w:tcPr>
            <w:tcW w:w="800" w:type="dxa"/>
            <w:shd w:val="clear" w:color="auto" w:fill="auto"/>
            <w:tcMar>
              <w:top w:w="75" w:type="dxa"/>
              <w:left w:w="150" w:type="dxa"/>
              <w:bottom w:w="75" w:type="dxa"/>
              <w:right w:w="150" w:type="dxa"/>
            </w:tcMar>
            <w:vAlign w:val="center"/>
          </w:tcPr>
          <w:p w14:paraId="734B568C">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坍塌</w:t>
            </w:r>
          </w:p>
        </w:tc>
        <w:tc>
          <w:tcPr>
            <w:tcW w:w="990" w:type="dxa"/>
            <w:shd w:val="clear" w:color="auto" w:fill="auto"/>
            <w:tcMar>
              <w:top w:w="75" w:type="dxa"/>
              <w:left w:w="150" w:type="dxa"/>
              <w:bottom w:w="75" w:type="dxa"/>
              <w:right w:w="150" w:type="dxa"/>
            </w:tcMar>
            <w:vAlign w:val="center"/>
          </w:tcPr>
          <w:p w14:paraId="6998C84C">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C/黄色</w:t>
            </w:r>
          </w:p>
        </w:tc>
        <w:tc>
          <w:tcPr>
            <w:tcW w:w="3340" w:type="dxa"/>
            <w:shd w:val="clear" w:color="auto" w:fill="auto"/>
            <w:tcMar>
              <w:top w:w="75" w:type="dxa"/>
              <w:left w:w="150" w:type="dxa"/>
              <w:bottom w:w="75" w:type="dxa"/>
              <w:right w:w="150" w:type="dxa"/>
            </w:tcMar>
            <w:vAlign w:val="center"/>
          </w:tcPr>
          <w:p w14:paraId="7B762A8D">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进行安全交底，检查</w:t>
            </w:r>
          </w:p>
        </w:tc>
      </w:tr>
      <w:tr w14:paraId="53861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7" w:hRule="atLeast"/>
          <w:jc w:val="center"/>
        </w:trPr>
        <w:tc>
          <w:tcPr>
            <w:tcW w:w="583" w:type="dxa"/>
            <w:shd w:val="clear" w:color="auto" w:fill="auto"/>
            <w:tcMar>
              <w:top w:w="75" w:type="dxa"/>
              <w:left w:w="150" w:type="dxa"/>
              <w:bottom w:w="75" w:type="dxa"/>
              <w:right w:w="150" w:type="dxa"/>
            </w:tcMar>
            <w:vAlign w:val="center"/>
          </w:tcPr>
          <w:p w14:paraId="3DAC8FF4">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622B6F44">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restart"/>
            <w:shd w:val="clear" w:color="auto" w:fill="auto"/>
            <w:tcMar>
              <w:top w:w="75" w:type="dxa"/>
              <w:left w:w="150" w:type="dxa"/>
              <w:bottom w:w="75" w:type="dxa"/>
              <w:right w:w="150" w:type="dxa"/>
            </w:tcMar>
            <w:vAlign w:val="center"/>
          </w:tcPr>
          <w:p w14:paraId="35583930">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模板拆除</w:t>
            </w:r>
          </w:p>
        </w:tc>
        <w:tc>
          <w:tcPr>
            <w:tcW w:w="1820" w:type="dxa"/>
            <w:shd w:val="clear" w:color="auto" w:fill="auto"/>
            <w:tcMar>
              <w:top w:w="75" w:type="dxa"/>
              <w:left w:w="150" w:type="dxa"/>
              <w:bottom w:w="75" w:type="dxa"/>
              <w:right w:w="150" w:type="dxa"/>
            </w:tcMar>
            <w:vAlign w:val="center"/>
          </w:tcPr>
          <w:p w14:paraId="5C53B294">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拆除顺序不当</w:t>
            </w:r>
          </w:p>
        </w:tc>
        <w:tc>
          <w:tcPr>
            <w:tcW w:w="800" w:type="dxa"/>
            <w:shd w:val="clear" w:color="auto" w:fill="auto"/>
            <w:tcMar>
              <w:top w:w="75" w:type="dxa"/>
              <w:left w:w="150" w:type="dxa"/>
              <w:bottom w:w="75" w:type="dxa"/>
              <w:right w:w="150" w:type="dxa"/>
            </w:tcMar>
            <w:vAlign w:val="center"/>
          </w:tcPr>
          <w:p w14:paraId="335AC212">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坍塌</w:t>
            </w:r>
          </w:p>
        </w:tc>
        <w:tc>
          <w:tcPr>
            <w:tcW w:w="990" w:type="dxa"/>
            <w:shd w:val="clear" w:color="auto" w:fill="auto"/>
            <w:tcMar>
              <w:top w:w="75" w:type="dxa"/>
              <w:left w:w="150" w:type="dxa"/>
              <w:bottom w:w="75" w:type="dxa"/>
              <w:right w:w="150" w:type="dxa"/>
            </w:tcMar>
            <w:vAlign w:val="center"/>
          </w:tcPr>
          <w:p w14:paraId="1C6B17B0">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C/黄色</w:t>
            </w:r>
          </w:p>
        </w:tc>
        <w:tc>
          <w:tcPr>
            <w:tcW w:w="3340" w:type="dxa"/>
            <w:shd w:val="clear" w:color="auto" w:fill="auto"/>
            <w:tcMar>
              <w:top w:w="75" w:type="dxa"/>
              <w:left w:w="150" w:type="dxa"/>
              <w:bottom w:w="75" w:type="dxa"/>
              <w:right w:w="150" w:type="dxa"/>
            </w:tcMar>
            <w:vAlign w:val="center"/>
          </w:tcPr>
          <w:p w14:paraId="5E6C2EA7">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进行安全交底，检查</w:t>
            </w:r>
          </w:p>
        </w:tc>
      </w:tr>
      <w:tr w14:paraId="01035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4" w:hRule="atLeast"/>
          <w:jc w:val="center"/>
        </w:trPr>
        <w:tc>
          <w:tcPr>
            <w:tcW w:w="583" w:type="dxa"/>
            <w:shd w:val="clear" w:color="auto" w:fill="auto"/>
            <w:tcMar>
              <w:top w:w="75" w:type="dxa"/>
              <w:left w:w="150" w:type="dxa"/>
              <w:bottom w:w="75" w:type="dxa"/>
              <w:right w:w="150" w:type="dxa"/>
            </w:tcMar>
            <w:vAlign w:val="center"/>
          </w:tcPr>
          <w:p w14:paraId="13825709">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73257C2A">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continue"/>
            <w:shd w:val="clear" w:color="auto" w:fill="auto"/>
            <w:tcMar>
              <w:top w:w="75" w:type="dxa"/>
              <w:left w:w="150" w:type="dxa"/>
              <w:bottom w:w="75" w:type="dxa"/>
              <w:right w:w="150" w:type="dxa"/>
            </w:tcMar>
            <w:vAlign w:val="center"/>
          </w:tcPr>
          <w:p w14:paraId="6A1556FD">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1820" w:type="dxa"/>
            <w:shd w:val="clear" w:color="auto" w:fill="auto"/>
            <w:tcMar>
              <w:top w:w="75" w:type="dxa"/>
              <w:left w:w="150" w:type="dxa"/>
              <w:bottom w:w="75" w:type="dxa"/>
              <w:right w:w="150" w:type="dxa"/>
            </w:tcMar>
            <w:vAlign w:val="center"/>
          </w:tcPr>
          <w:p w14:paraId="67E25A7F">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拆除区域无警示线或无监护人</w:t>
            </w:r>
          </w:p>
        </w:tc>
        <w:tc>
          <w:tcPr>
            <w:tcW w:w="800" w:type="dxa"/>
            <w:shd w:val="clear" w:color="auto" w:fill="auto"/>
            <w:tcMar>
              <w:top w:w="75" w:type="dxa"/>
              <w:left w:w="150" w:type="dxa"/>
              <w:bottom w:w="75" w:type="dxa"/>
              <w:right w:w="150" w:type="dxa"/>
            </w:tcMar>
            <w:vAlign w:val="center"/>
          </w:tcPr>
          <w:p w14:paraId="559496E5">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坍塌</w:t>
            </w:r>
          </w:p>
        </w:tc>
        <w:tc>
          <w:tcPr>
            <w:tcW w:w="990" w:type="dxa"/>
            <w:shd w:val="clear" w:color="auto" w:fill="auto"/>
            <w:tcMar>
              <w:top w:w="75" w:type="dxa"/>
              <w:left w:w="150" w:type="dxa"/>
              <w:bottom w:w="75" w:type="dxa"/>
              <w:right w:w="150" w:type="dxa"/>
            </w:tcMar>
            <w:vAlign w:val="center"/>
          </w:tcPr>
          <w:p w14:paraId="1E4AFAD8">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C/黄色</w:t>
            </w:r>
          </w:p>
        </w:tc>
        <w:tc>
          <w:tcPr>
            <w:tcW w:w="3340" w:type="dxa"/>
            <w:shd w:val="clear" w:color="auto" w:fill="auto"/>
            <w:tcMar>
              <w:top w:w="75" w:type="dxa"/>
              <w:left w:w="150" w:type="dxa"/>
              <w:bottom w:w="75" w:type="dxa"/>
              <w:right w:w="150" w:type="dxa"/>
            </w:tcMar>
            <w:vAlign w:val="center"/>
          </w:tcPr>
          <w:p w14:paraId="43042DDE">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进行安全交底，遵守专项方案或操作规程，检查</w:t>
            </w:r>
          </w:p>
        </w:tc>
      </w:tr>
      <w:tr w14:paraId="08F50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5" w:hRule="atLeast"/>
          <w:jc w:val="center"/>
        </w:trPr>
        <w:tc>
          <w:tcPr>
            <w:tcW w:w="583" w:type="dxa"/>
            <w:shd w:val="clear" w:color="auto" w:fill="auto"/>
            <w:tcMar>
              <w:top w:w="75" w:type="dxa"/>
              <w:left w:w="150" w:type="dxa"/>
              <w:bottom w:w="75" w:type="dxa"/>
              <w:right w:w="150" w:type="dxa"/>
            </w:tcMar>
            <w:vAlign w:val="center"/>
          </w:tcPr>
          <w:p w14:paraId="3CC6C7D6">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451461BC">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continue"/>
            <w:shd w:val="clear" w:color="auto" w:fill="auto"/>
            <w:tcMar>
              <w:top w:w="75" w:type="dxa"/>
              <w:left w:w="150" w:type="dxa"/>
              <w:bottom w:w="75" w:type="dxa"/>
              <w:right w:w="150" w:type="dxa"/>
            </w:tcMar>
            <w:vAlign w:val="center"/>
          </w:tcPr>
          <w:p w14:paraId="27EF2DE1">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1820" w:type="dxa"/>
            <w:shd w:val="clear" w:color="auto" w:fill="auto"/>
            <w:tcMar>
              <w:top w:w="75" w:type="dxa"/>
              <w:left w:w="150" w:type="dxa"/>
              <w:bottom w:w="75" w:type="dxa"/>
              <w:right w:w="150" w:type="dxa"/>
            </w:tcMar>
            <w:vAlign w:val="center"/>
          </w:tcPr>
          <w:p w14:paraId="1CEDDC1D">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留有未拆除的悬空模板</w:t>
            </w:r>
          </w:p>
        </w:tc>
        <w:tc>
          <w:tcPr>
            <w:tcW w:w="800" w:type="dxa"/>
            <w:shd w:val="clear" w:color="auto" w:fill="auto"/>
            <w:tcMar>
              <w:top w:w="75" w:type="dxa"/>
              <w:left w:w="150" w:type="dxa"/>
              <w:bottom w:w="75" w:type="dxa"/>
              <w:right w:w="150" w:type="dxa"/>
            </w:tcMar>
            <w:vAlign w:val="center"/>
          </w:tcPr>
          <w:p w14:paraId="606FF00C">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坍塌</w:t>
            </w:r>
          </w:p>
        </w:tc>
        <w:tc>
          <w:tcPr>
            <w:tcW w:w="990" w:type="dxa"/>
            <w:shd w:val="clear" w:color="auto" w:fill="auto"/>
            <w:tcMar>
              <w:top w:w="75" w:type="dxa"/>
              <w:left w:w="150" w:type="dxa"/>
              <w:bottom w:w="75" w:type="dxa"/>
              <w:right w:w="150" w:type="dxa"/>
            </w:tcMar>
            <w:vAlign w:val="center"/>
          </w:tcPr>
          <w:p w14:paraId="3B7AB9E0">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C/黄色</w:t>
            </w:r>
          </w:p>
        </w:tc>
        <w:tc>
          <w:tcPr>
            <w:tcW w:w="3340" w:type="dxa"/>
            <w:shd w:val="clear" w:color="auto" w:fill="auto"/>
            <w:tcMar>
              <w:top w:w="75" w:type="dxa"/>
              <w:left w:w="150" w:type="dxa"/>
              <w:bottom w:w="75" w:type="dxa"/>
              <w:right w:w="150" w:type="dxa"/>
            </w:tcMar>
            <w:vAlign w:val="center"/>
          </w:tcPr>
          <w:p w14:paraId="6809E329">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进行安全交底，遵守专项方案或操作规程，检查</w:t>
            </w:r>
          </w:p>
        </w:tc>
      </w:tr>
      <w:tr w14:paraId="51F8B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4" w:hRule="atLeast"/>
          <w:jc w:val="center"/>
        </w:trPr>
        <w:tc>
          <w:tcPr>
            <w:tcW w:w="583" w:type="dxa"/>
            <w:shd w:val="clear" w:color="auto" w:fill="auto"/>
            <w:tcMar>
              <w:top w:w="75" w:type="dxa"/>
              <w:left w:w="150" w:type="dxa"/>
              <w:bottom w:w="75" w:type="dxa"/>
              <w:right w:w="150" w:type="dxa"/>
            </w:tcMar>
            <w:vAlign w:val="center"/>
          </w:tcPr>
          <w:p w14:paraId="2F2F9147">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4168E640">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continue"/>
            <w:shd w:val="clear" w:color="auto" w:fill="auto"/>
            <w:tcMar>
              <w:top w:w="75" w:type="dxa"/>
              <w:left w:w="150" w:type="dxa"/>
              <w:bottom w:w="75" w:type="dxa"/>
              <w:right w:w="150" w:type="dxa"/>
            </w:tcMar>
            <w:vAlign w:val="center"/>
          </w:tcPr>
          <w:p w14:paraId="6F861EF9">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1820" w:type="dxa"/>
            <w:shd w:val="clear" w:color="auto" w:fill="auto"/>
            <w:tcMar>
              <w:top w:w="75" w:type="dxa"/>
              <w:left w:w="150" w:type="dxa"/>
              <w:bottom w:w="75" w:type="dxa"/>
              <w:right w:w="150" w:type="dxa"/>
            </w:tcMar>
            <w:vAlign w:val="center"/>
          </w:tcPr>
          <w:p w14:paraId="7101A48E">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砼未达到强度提前拆模</w:t>
            </w:r>
          </w:p>
        </w:tc>
        <w:tc>
          <w:tcPr>
            <w:tcW w:w="800" w:type="dxa"/>
            <w:shd w:val="clear" w:color="auto" w:fill="auto"/>
            <w:tcMar>
              <w:top w:w="75" w:type="dxa"/>
              <w:left w:w="150" w:type="dxa"/>
              <w:bottom w:w="75" w:type="dxa"/>
              <w:right w:w="150" w:type="dxa"/>
            </w:tcMar>
            <w:vAlign w:val="center"/>
          </w:tcPr>
          <w:p w14:paraId="02323683">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坍塌</w:t>
            </w:r>
          </w:p>
        </w:tc>
        <w:tc>
          <w:tcPr>
            <w:tcW w:w="990" w:type="dxa"/>
            <w:shd w:val="clear" w:color="auto" w:fill="auto"/>
            <w:tcMar>
              <w:top w:w="75" w:type="dxa"/>
              <w:left w:w="150" w:type="dxa"/>
              <w:bottom w:w="75" w:type="dxa"/>
              <w:right w:w="150" w:type="dxa"/>
            </w:tcMar>
            <w:vAlign w:val="center"/>
          </w:tcPr>
          <w:p w14:paraId="1E195778">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B/橙色</w:t>
            </w:r>
          </w:p>
        </w:tc>
        <w:tc>
          <w:tcPr>
            <w:tcW w:w="3340" w:type="dxa"/>
            <w:shd w:val="clear" w:color="auto" w:fill="auto"/>
            <w:tcMar>
              <w:top w:w="75" w:type="dxa"/>
              <w:left w:w="150" w:type="dxa"/>
              <w:bottom w:w="75" w:type="dxa"/>
              <w:right w:w="150" w:type="dxa"/>
            </w:tcMar>
            <w:vAlign w:val="center"/>
          </w:tcPr>
          <w:p w14:paraId="68D73336">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执行专项施工方案和技术规范，遵守操作规程，进行安全交底，检查</w:t>
            </w:r>
          </w:p>
        </w:tc>
      </w:tr>
      <w:tr w14:paraId="1BA4F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846" w:hRule="atLeast"/>
          <w:jc w:val="center"/>
        </w:trPr>
        <w:tc>
          <w:tcPr>
            <w:tcW w:w="583" w:type="dxa"/>
            <w:shd w:val="clear" w:color="auto" w:fill="auto"/>
            <w:tcMar>
              <w:top w:w="75" w:type="dxa"/>
              <w:left w:w="150" w:type="dxa"/>
              <w:bottom w:w="75" w:type="dxa"/>
              <w:right w:w="150" w:type="dxa"/>
            </w:tcMar>
            <w:vAlign w:val="center"/>
          </w:tcPr>
          <w:p w14:paraId="2EB72A5A">
            <w:pPr>
              <w:keepNext w:val="0"/>
              <w:keepLines w:val="0"/>
              <w:pageBreakBefore w:val="0"/>
              <w:widowControl w:val="0"/>
              <w:numPr>
                <w:ilvl w:val="0"/>
                <w:numId w:val="7"/>
              </w:numPr>
              <w:suppressLineNumbers w:val="0"/>
              <w:kinsoku/>
              <w:wordWrap/>
              <w:overflowPunct/>
              <w:topLinePunct w:val="0"/>
              <w:bidi w:val="0"/>
              <w:spacing w:before="0" w:beforeAutospacing="0" w:after="0" w:afterAutospacing="0" w:line="240" w:lineRule="auto"/>
              <w:ind w:left="425" w:leftChars="0" w:right="0" w:hanging="425" w:firstLineChars="0"/>
              <w:jc w:val="left"/>
              <w:rPr>
                <w:rFonts w:hint="eastAsia" w:ascii="宋体" w:hAnsi="宋体" w:eastAsia="宋体" w:cs="宋体"/>
                <w:color w:val="auto"/>
                <w:sz w:val="21"/>
                <w:szCs w:val="21"/>
              </w:rPr>
            </w:pPr>
          </w:p>
        </w:tc>
        <w:tc>
          <w:tcPr>
            <w:tcW w:w="860" w:type="dxa"/>
            <w:vMerge w:val="continue"/>
            <w:shd w:val="clear" w:color="auto" w:fill="auto"/>
            <w:tcMar>
              <w:top w:w="75" w:type="dxa"/>
              <w:left w:w="150" w:type="dxa"/>
              <w:bottom w:w="75" w:type="dxa"/>
              <w:right w:w="150" w:type="dxa"/>
            </w:tcMar>
            <w:vAlign w:val="center"/>
          </w:tcPr>
          <w:p w14:paraId="050C78D5">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740" w:type="dxa"/>
            <w:vMerge w:val="continue"/>
            <w:shd w:val="clear" w:color="auto" w:fill="auto"/>
            <w:tcMar>
              <w:top w:w="75" w:type="dxa"/>
              <w:left w:w="150" w:type="dxa"/>
              <w:bottom w:w="75" w:type="dxa"/>
              <w:right w:w="150" w:type="dxa"/>
            </w:tcMar>
            <w:vAlign w:val="center"/>
          </w:tcPr>
          <w:p w14:paraId="730894E8">
            <w:pPr>
              <w:keepNext w:val="0"/>
              <w:keepLines w:val="0"/>
              <w:pageBreakBefore w:val="0"/>
              <w:widowControl w:val="0"/>
              <w:kinsoku/>
              <w:wordWrap/>
              <w:overflowPunct/>
              <w:topLinePunct w:val="0"/>
              <w:bidi w:val="0"/>
              <w:spacing w:line="240" w:lineRule="auto"/>
              <w:rPr>
                <w:rFonts w:hint="eastAsia" w:ascii="宋体" w:hAnsi="宋体" w:eastAsia="宋体" w:cs="宋体"/>
                <w:color w:val="auto"/>
                <w:sz w:val="21"/>
                <w:szCs w:val="21"/>
              </w:rPr>
            </w:pPr>
          </w:p>
        </w:tc>
        <w:tc>
          <w:tcPr>
            <w:tcW w:w="1820" w:type="dxa"/>
            <w:shd w:val="clear" w:color="auto" w:fill="auto"/>
            <w:tcMar>
              <w:top w:w="75" w:type="dxa"/>
              <w:left w:w="150" w:type="dxa"/>
              <w:bottom w:w="75" w:type="dxa"/>
              <w:right w:w="150" w:type="dxa"/>
            </w:tcMar>
            <w:vAlign w:val="center"/>
          </w:tcPr>
          <w:p w14:paraId="295B2475">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拆下的模板码放高度过高</w:t>
            </w:r>
          </w:p>
        </w:tc>
        <w:tc>
          <w:tcPr>
            <w:tcW w:w="800" w:type="dxa"/>
            <w:shd w:val="clear" w:color="auto" w:fill="auto"/>
            <w:tcMar>
              <w:top w:w="75" w:type="dxa"/>
              <w:left w:w="150" w:type="dxa"/>
              <w:bottom w:w="75" w:type="dxa"/>
              <w:right w:w="150" w:type="dxa"/>
            </w:tcMar>
            <w:vAlign w:val="center"/>
          </w:tcPr>
          <w:p w14:paraId="0F78222E">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坍塌</w:t>
            </w:r>
          </w:p>
        </w:tc>
        <w:tc>
          <w:tcPr>
            <w:tcW w:w="990" w:type="dxa"/>
            <w:shd w:val="clear" w:color="auto" w:fill="auto"/>
            <w:tcMar>
              <w:top w:w="75" w:type="dxa"/>
              <w:left w:w="150" w:type="dxa"/>
              <w:bottom w:w="75" w:type="dxa"/>
              <w:right w:w="150" w:type="dxa"/>
            </w:tcMar>
            <w:vAlign w:val="center"/>
          </w:tcPr>
          <w:p w14:paraId="68A64986">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D/蓝色</w:t>
            </w:r>
          </w:p>
        </w:tc>
        <w:tc>
          <w:tcPr>
            <w:tcW w:w="3340" w:type="dxa"/>
            <w:shd w:val="clear" w:color="auto" w:fill="auto"/>
            <w:tcMar>
              <w:top w:w="75" w:type="dxa"/>
              <w:left w:w="150" w:type="dxa"/>
              <w:bottom w:w="75" w:type="dxa"/>
              <w:right w:w="150" w:type="dxa"/>
            </w:tcMar>
            <w:vAlign w:val="center"/>
          </w:tcPr>
          <w:p w14:paraId="26DF519A">
            <w:pPr>
              <w:keepNext w:val="0"/>
              <w:keepLines w:val="0"/>
              <w:pageBreakBefore w:val="0"/>
              <w:widowControl w:val="0"/>
              <w:suppressLineNumbers w:val="0"/>
              <w:kinsoku/>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进行安全交底，检查</w:t>
            </w:r>
          </w:p>
        </w:tc>
      </w:tr>
    </w:tbl>
    <w:p w14:paraId="0C1E1AA2">
      <w:pPr>
        <w:rPr>
          <w:rFonts w:hint="eastAsia" w:ascii="宋体" w:hAnsi="宋体" w:eastAsia="宋体" w:cs="宋体"/>
          <w:color w:val="auto"/>
        </w:rPr>
      </w:pPr>
    </w:p>
    <w:p w14:paraId="0FC23544">
      <w:pPr>
        <w:numPr>
          <w:ilvl w:val="0"/>
          <w:numId w:val="4"/>
        </w:numPr>
        <w:spacing w:beforeLines="0" w:afterLines="0" w:line="360" w:lineRule="auto"/>
        <w:ind w:left="0" w:leftChars="0" w:firstLine="0" w:firstLineChars="0"/>
        <w:outlineLvl w:val="1"/>
        <w:rPr>
          <w:rFonts w:hint="eastAsia" w:ascii="宋体" w:hAnsi="宋体" w:eastAsia="宋体" w:cs="宋体"/>
          <w:b/>
          <w:bCs/>
          <w:color w:val="auto"/>
          <w:sz w:val="28"/>
          <w:szCs w:val="28"/>
          <w:lang w:val="en-US" w:eastAsia="zh-CN"/>
        </w:rPr>
      </w:pPr>
      <w:bookmarkStart w:id="14" w:name="_Toc30243"/>
      <w:r>
        <w:rPr>
          <w:rFonts w:hint="eastAsia" w:ascii="宋体" w:hAnsi="宋体" w:eastAsia="宋体" w:cs="宋体"/>
          <w:b/>
          <w:bCs/>
          <w:color w:val="auto"/>
          <w:sz w:val="28"/>
          <w:szCs w:val="28"/>
          <w:lang w:val="en-US" w:eastAsia="zh-CN"/>
        </w:rPr>
        <w:t>项目所在地气候特征和季节性天气</w:t>
      </w:r>
      <w:bookmarkEnd w:id="14"/>
    </w:p>
    <w:p w14:paraId="136BC78A">
      <w:pPr>
        <w:pStyle w:val="14"/>
        <w:keepNext w:val="0"/>
        <w:keepLines w:val="0"/>
        <w:pageBreakBefore w:val="0"/>
        <w:widowControl/>
        <w:kinsoku/>
        <w:wordWrap/>
        <w:overflowPunct/>
        <w:topLinePunct w:val="0"/>
        <w:autoSpaceDE/>
        <w:autoSpaceDN/>
        <w:bidi w:val="0"/>
        <w:adjustRightInd w:val="0"/>
        <w:snapToGrid/>
        <w:ind w:left="0" w:leftChars="0" w:firstLine="560" w:firstLineChars="200"/>
        <w:textAlignment w:val="auto"/>
        <w:outlineLvl w:val="9"/>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松原地区的气候属欧亚大陆东部中温带半湿润－半干旱季风性气候，季节变化明显，四季分明。春季少雨，大风较多；夏季炎热，降水集中；秋季凉爽，温差较大；冬季漫长，寒冷干燥。年平均气温4.5℃，最低气温零下36.1℃，最高气温为36.9℃。</w:t>
      </w:r>
    </w:p>
    <w:p w14:paraId="602E8E51">
      <w:pPr>
        <w:pStyle w:val="14"/>
        <w:keepNext w:val="0"/>
        <w:keepLines w:val="0"/>
        <w:pageBreakBefore w:val="0"/>
        <w:widowControl/>
        <w:kinsoku/>
        <w:wordWrap/>
        <w:overflowPunct/>
        <w:topLinePunct w:val="0"/>
        <w:autoSpaceDE/>
        <w:autoSpaceDN/>
        <w:bidi w:val="0"/>
        <w:adjustRightInd w:val="0"/>
        <w:snapToGrid/>
        <w:ind w:left="0" w:leftChars="0" w:firstLine="0" w:firstLineChars="0"/>
        <w:textAlignment w:val="auto"/>
        <w:outlineLvl w:val="9"/>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松原地区多年平均降水量在400—500mm之间，降水量不稳定，季节性变化大，年内降水量分配不均，汛期（6-9月份）降水量一般占全年降水量的75%。</w:t>
      </w:r>
    </w:p>
    <w:p w14:paraId="563A4B25">
      <w:pPr>
        <w:pStyle w:val="14"/>
        <w:keepNext w:val="0"/>
        <w:keepLines w:val="0"/>
        <w:pageBreakBefore w:val="0"/>
        <w:widowControl/>
        <w:kinsoku/>
        <w:wordWrap/>
        <w:overflowPunct/>
        <w:topLinePunct w:val="0"/>
        <w:autoSpaceDE/>
        <w:autoSpaceDN/>
        <w:bidi w:val="0"/>
        <w:adjustRightInd w:val="0"/>
        <w:snapToGrid/>
        <w:ind w:left="0" w:leftChars="0" w:firstLine="560" w:firstLineChars="200"/>
        <w:textAlignment w:val="auto"/>
        <w:outlineLvl w:val="9"/>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松原地区日照时数约2879.8小时，无霜期为142天左右。</w:t>
      </w:r>
    </w:p>
    <w:p w14:paraId="6E72A85C">
      <w:pPr>
        <w:pStyle w:val="14"/>
        <w:keepNext w:val="0"/>
        <w:keepLines w:val="0"/>
        <w:pageBreakBefore w:val="0"/>
        <w:widowControl/>
        <w:kinsoku/>
        <w:wordWrap/>
        <w:overflowPunct/>
        <w:topLinePunct w:val="0"/>
        <w:autoSpaceDE/>
        <w:autoSpaceDN/>
        <w:bidi w:val="0"/>
        <w:adjustRightInd w:val="0"/>
        <w:snapToGrid/>
        <w:ind w:left="0" w:leftChars="0" w:firstLine="0" w:firstLineChars="0"/>
        <w:textAlignment w:val="auto"/>
        <w:outlineLvl w:val="9"/>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松原地区冬季盛行西北风，夏季盛行东南风，春季盛行西南风，风速季节变化明显，春季平均风速4.1m/s，最大风速35m/s。</w:t>
      </w:r>
    </w:p>
    <w:p w14:paraId="5F667C69">
      <w:pPr>
        <w:numPr>
          <w:ilvl w:val="0"/>
          <w:numId w:val="4"/>
        </w:numPr>
        <w:spacing w:beforeLines="0" w:afterLines="0" w:line="360" w:lineRule="auto"/>
        <w:ind w:left="0" w:leftChars="0" w:firstLine="0" w:firstLineChars="0"/>
        <w:outlineLvl w:val="1"/>
        <w:rPr>
          <w:rFonts w:hint="eastAsia" w:ascii="宋体" w:hAnsi="宋体" w:eastAsia="宋体" w:cs="宋体"/>
          <w:b/>
          <w:bCs/>
          <w:color w:val="auto"/>
          <w:sz w:val="28"/>
          <w:szCs w:val="28"/>
          <w:lang w:val="en-US" w:eastAsia="zh-CN"/>
        </w:rPr>
      </w:pPr>
      <w:bookmarkStart w:id="15" w:name="_Toc4512"/>
      <w:r>
        <w:rPr>
          <w:rFonts w:hint="eastAsia" w:ascii="宋体" w:hAnsi="宋体" w:eastAsia="宋体" w:cs="宋体"/>
          <w:b/>
          <w:bCs/>
          <w:color w:val="auto"/>
          <w:sz w:val="28"/>
          <w:szCs w:val="28"/>
          <w:lang w:val="en-US" w:eastAsia="zh-CN"/>
        </w:rPr>
        <w:t>参建各方责任主体</w:t>
      </w:r>
      <w:bookmarkEnd w:id="15"/>
      <w:bookmarkStart w:id="16" w:name="_Toc3752"/>
      <w:bookmarkStart w:id="17" w:name="_Toc15227"/>
    </w:p>
    <w:tbl>
      <w:tblPr>
        <w:tblStyle w:val="15"/>
        <w:tblpPr w:leftFromText="180" w:rightFromText="180" w:vertAnchor="text" w:horzAnchor="page" w:tblpXSpec="center" w:tblpY="182"/>
        <w:tblOverlap w:val="never"/>
        <w:tblW w:w="4999" w:type="pct"/>
        <w:jc w:val="center"/>
        <w:tblBorders>
          <w:top w:val="double" w:color="auto" w:sz="4" w:space="0"/>
          <w:left w:val="double" w:color="auto" w:sz="4" w:space="0"/>
          <w:bottom w:val="double" w:color="auto" w:sz="4" w:space="0"/>
          <w:right w:val="double" w:color="auto" w:sz="4" w:space="0"/>
          <w:insideH w:val="none" w:color="auto" w:sz="4" w:space="0"/>
          <w:insideV w:val="none" w:color="auto" w:sz="4" w:space="0"/>
        </w:tblBorders>
        <w:shd w:val="clear" w:color="auto" w:fill="FFFFFF" w:themeFill="background1"/>
        <w:tblLayout w:type="autofit"/>
        <w:tblCellMar>
          <w:top w:w="45" w:type="dxa"/>
          <w:left w:w="45" w:type="dxa"/>
          <w:bottom w:w="45" w:type="dxa"/>
          <w:right w:w="45" w:type="dxa"/>
        </w:tblCellMar>
      </w:tblPr>
      <w:tblGrid>
        <w:gridCol w:w="2565"/>
        <w:gridCol w:w="7195"/>
      </w:tblGrid>
      <w:tr w14:paraId="489F0E7F">
        <w:tblPrEx>
          <w:tblBorders>
            <w:top w:val="double" w:color="auto" w:sz="4" w:space="0"/>
            <w:left w:val="double" w:color="auto" w:sz="4" w:space="0"/>
            <w:bottom w:val="double" w:color="auto" w:sz="4" w:space="0"/>
            <w:right w:val="double" w:color="auto" w:sz="4" w:space="0"/>
            <w:insideH w:val="none" w:color="auto" w:sz="4" w:space="0"/>
            <w:insideV w:val="none" w:color="auto" w:sz="4" w:space="0"/>
          </w:tblBorders>
          <w:tblCellMar>
            <w:top w:w="45" w:type="dxa"/>
            <w:left w:w="45" w:type="dxa"/>
            <w:bottom w:w="45" w:type="dxa"/>
            <w:right w:w="45" w:type="dxa"/>
          </w:tblCellMar>
        </w:tblPrEx>
        <w:trPr>
          <w:trHeight w:val="238" w:hRule="atLeast"/>
          <w:jc w:val="center"/>
        </w:trPr>
        <w:tc>
          <w:tcPr>
            <w:tcW w:w="1314" w:type="pct"/>
            <w:tcBorders>
              <w:bottom w:val="single" w:color="000000" w:sz="6" w:space="0"/>
              <w:right w:val="single" w:color="000000" w:sz="6" w:space="0"/>
              <w:tl2br w:val="nil"/>
              <w:tr2bl w:val="nil"/>
            </w:tcBorders>
            <w:shd w:val="clear" w:color="auto" w:fill="FFFFFF" w:themeFill="background1"/>
            <w:vAlign w:val="center"/>
          </w:tcPr>
          <w:p w14:paraId="79BFA4AE">
            <w:pPr>
              <w:spacing w:line="360" w:lineRule="auto"/>
              <w:jc w:val="center"/>
              <w:rPr>
                <w:rFonts w:hint="eastAsia" w:ascii="宋体" w:hAnsi="宋体" w:eastAsia="宋体" w:cs="宋体"/>
                <w:bCs/>
                <w:color w:val="000000"/>
                <w:sz w:val="21"/>
                <w:szCs w:val="21"/>
              </w:rPr>
            </w:pPr>
            <w:r>
              <w:rPr>
                <w:rFonts w:hint="eastAsia" w:ascii="宋体" w:hAnsi="宋体" w:eastAsia="宋体" w:cs="宋体"/>
                <w:bCs/>
                <w:color w:val="000000"/>
                <w:sz w:val="21"/>
                <w:szCs w:val="21"/>
              </w:rPr>
              <w:t>责任主体</w:t>
            </w:r>
          </w:p>
        </w:tc>
        <w:tc>
          <w:tcPr>
            <w:tcW w:w="3685" w:type="pct"/>
            <w:tcBorders>
              <w:left w:val="single" w:color="000000" w:sz="6" w:space="0"/>
              <w:bottom w:val="single" w:color="000000" w:sz="6" w:space="0"/>
              <w:right w:val="single" w:color="000000" w:sz="6" w:space="0"/>
              <w:tl2br w:val="nil"/>
              <w:tr2bl w:val="nil"/>
            </w:tcBorders>
            <w:shd w:val="clear" w:color="auto" w:fill="FFFFFF" w:themeFill="background1"/>
            <w:vAlign w:val="center"/>
          </w:tcPr>
          <w:p w14:paraId="481D8D90">
            <w:pPr>
              <w:spacing w:line="360" w:lineRule="auto"/>
              <w:jc w:val="center"/>
              <w:rPr>
                <w:rFonts w:hint="eastAsia" w:ascii="宋体" w:hAnsi="宋体" w:eastAsia="宋体" w:cs="宋体"/>
                <w:bCs/>
                <w:color w:val="000000"/>
                <w:sz w:val="21"/>
                <w:szCs w:val="21"/>
              </w:rPr>
            </w:pPr>
            <w:r>
              <w:rPr>
                <w:rFonts w:hint="eastAsia" w:ascii="宋体" w:hAnsi="宋体" w:eastAsia="宋体" w:cs="宋体"/>
                <w:bCs/>
                <w:color w:val="000000"/>
                <w:sz w:val="21"/>
                <w:szCs w:val="21"/>
              </w:rPr>
              <w:t>单位名称</w:t>
            </w:r>
          </w:p>
        </w:tc>
      </w:tr>
      <w:tr w14:paraId="18BA27C3">
        <w:tblPrEx>
          <w:tblBorders>
            <w:top w:val="double" w:color="auto" w:sz="4" w:space="0"/>
            <w:left w:val="double" w:color="auto" w:sz="4" w:space="0"/>
            <w:bottom w:val="double" w:color="auto" w:sz="4" w:space="0"/>
            <w:right w:val="double" w:color="auto" w:sz="4" w:space="0"/>
            <w:insideH w:val="none" w:color="auto" w:sz="4" w:space="0"/>
            <w:insideV w:val="none" w:color="auto" w:sz="4" w:space="0"/>
          </w:tblBorders>
          <w:shd w:val="clear" w:color="auto" w:fill="FFFFFF" w:themeFill="background1"/>
          <w:tblCellMar>
            <w:top w:w="45" w:type="dxa"/>
            <w:left w:w="45" w:type="dxa"/>
            <w:bottom w:w="45" w:type="dxa"/>
            <w:right w:w="45" w:type="dxa"/>
          </w:tblCellMar>
        </w:tblPrEx>
        <w:trPr>
          <w:trHeight w:val="238" w:hRule="atLeast"/>
          <w:jc w:val="center"/>
        </w:trPr>
        <w:tc>
          <w:tcPr>
            <w:tcW w:w="1314" w:type="pct"/>
            <w:tcBorders>
              <w:top w:val="single" w:color="000000" w:sz="6" w:space="0"/>
              <w:bottom w:val="single" w:color="000000" w:sz="6" w:space="0"/>
              <w:right w:val="single" w:color="000000" w:sz="6" w:space="0"/>
              <w:tl2br w:val="nil"/>
              <w:tr2bl w:val="nil"/>
            </w:tcBorders>
            <w:shd w:val="clear" w:color="auto" w:fill="FFFFFF" w:themeFill="background1"/>
            <w:vAlign w:val="center"/>
          </w:tcPr>
          <w:p w14:paraId="18FC0457">
            <w:pPr>
              <w:spacing w:line="360" w:lineRule="auto"/>
              <w:jc w:val="center"/>
              <w:rPr>
                <w:rFonts w:hint="eastAsia" w:ascii="宋体" w:hAnsi="宋体" w:eastAsia="宋体" w:cs="宋体"/>
                <w:bCs/>
                <w:color w:val="000000"/>
                <w:sz w:val="21"/>
                <w:szCs w:val="21"/>
              </w:rPr>
            </w:pPr>
            <w:r>
              <w:rPr>
                <w:rFonts w:hint="eastAsia" w:ascii="宋体" w:hAnsi="宋体" w:eastAsia="宋体" w:cs="宋体"/>
                <w:bCs/>
                <w:color w:val="000000"/>
                <w:sz w:val="21"/>
                <w:szCs w:val="21"/>
              </w:rPr>
              <w:t>建设单位</w:t>
            </w:r>
          </w:p>
        </w:tc>
        <w:tc>
          <w:tcPr>
            <w:tcW w:w="3685" w:type="pct"/>
            <w:tcBorders>
              <w:top w:val="single" w:color="000000" w:sz="6" w:space="0"/>
              <w:left w:val="single" w:color="000000" w:sz="6" w:space="0"/>
              <w:bottom w:val="single" w:color="000000" w:sz="6" w:space="0"/>
              <w:right w:val="single" w:color="000000" w:sz="6" w:space="0"/>
              <w:tl2br w:val="nil"/>
              <w:tr2bl w:val="nil"/>
            </w:tcBorders>
            <w:shd w:val="clear" w:color="auto" w:fill="FFFFFF" w:themeFill="background1"/>
            <w:vAlign w:val="center"/>
          </w:tcPr>
          <w:p w14:paraId="173F4E28">
            <w:pPr>
              <w:spacing w:line="360" w:lineRule="auto"/>
              <w:jc w:val="center"/>
              <w:rPr>
                <w:rFonts w:hint="eastAsia" w:ascii="宋体" w:hAnsi="宋体" w:eastAsia="宋体" w:cs="宋体"/>
                <w:bCs/>
                <w:color w:val="000000"/>
                <w:sz w:val="21"/>
                <w:szCs w:val="21"/>
              </w:rPr>
            </w:pPr>
            <w:r>
              <w:rPr>
                <w:rFonts w:hint="eastAsia" w:ascii="宋体" w:hAnsi="宋体" w:eastAsia="宋体" w:cs="宋体"/>
                <w:bCs/>
                <w:color w:val="000000"/>
                <w:sz w:val="21"/>
                <w:szCs w:val="21"/>
              </w:rPr>
              <w:t>松原鑫祥新能源有限公司</w:t>
            </w:r>
          </w:p>
        </w:tc>
      </w:tr>
      <w:tr w14:paraId="2EB1E719">
        <w:tblPrEx>
          <w:tblBorders>
            <w:top w:val="double" w:color="auto" w:sz="4" w:space="0"/>
            <w:left w:val="double" w:color="auto" w:sz="4" w:space="0"/>
            <w:bottom w:val="double" w:color="auto" w:sz="4" w:space="0"/>
            <w:right w:val="double" w:color="auto" w:sz="4" w:space="0"/>
            <w:insideH w:val="none" w:color="auto" w:sz="4" w:space="0"/>
            <w:insideV w:val="none" w:color="auto" w:sz="4" w:space="0"/>
          </w:tblBorders>
          <w:shd w:val="clear" w:color="auto" w:fill="FFFFFF" w:themeFill="background1"/>
          <w:tblCellMar>
            <w:top w:w="45" w:type="dxa"/>
            <w:left w:w="45" w:type="dxa"/>
            <w:bottom w:w="45" w:type="dxa"/>
            <w:right w:w="45" w:type="dxa"/>
          </w:tblCellMar>
        </w:tblPrEx>
        <w:trPr>
          <w:trHeight w:val="238" w:hRule="atLeast"/>
          <w:jc w:val="center"/>
        </w:trPr>
        <w:tc>
          <w:tcPr>
            <w:tcW w:w="1314" w:type="pct"/>
            <w:tcBorders>
              <w:top w:val="single" w:color="000000" w:sz="6" w:space="0"/>
              <w:bottom w:val="single" w:color="000000" w:sz="6" w:space="0"/>
              <w:right w:val="single" w:color="000000" w:sz="6" w:space="0"/>
              <w:tl2br w:val="nil"/>
              <w:tr2bl w:val="nil"/>
            </w:tcBorders>
            <w:shd w:val="clear" w:color="auto" w:fill="FFFFFF" w:themeFill="background1"/>
            <w:vAlign w:val="center"/>
          </w:tcPr>
          <w:p w14:paraId="38941EE2">
            <w:pPr>
              <w:spacing w:line="360" w:lineRule="auto"/>
              <w:jc w:val="center"/>
              <w:rPr>
                <w:rFonts w:hint="eastAsia" w:ascii="宋体" w:hAnsi="宋体" w:eastAsia="宋体" w:cs="宋体"/>
                <w:bCs/>
                <w:color w:val="000000"/>
                <w:sz w:val="21"/>
                <w:szCs w:val="21"/>
              </w:rPr>
            </w:pPr>
            <w:r>
              <w:rPr>
                <w:rFonts w:hint="eastAsia" w:ascii="宋体" w:hAnsi="宋体" w:eastAsia="宋体" w:cs="宋体"/>
                <w:bCs/>
                <w:color w:val="000000"/>
                <w:sz w:val="21"/>
                <w:szCs w:val="21"/>
              </w:rPr>
              <w:t>勘察单位</w:t>
            </w:r>
          </w:p>
        </w:tc>
        <w:tc>
          <w:tcPr>
            <w:tcW w:w="3685" w:type="pct"/>
            <w:tcBorders>
              <w:top w:val="single" w:color="000000" w:sz="6" w:space="0"/>
              <w:left w:val="single" w:color="000000" w:sz="6" w:space="0"/>
              <w:bottom w:val="single" w:color="000000" w:sz="6" w:space="0"/>
              <w:right w:val="single" w:color="000000" w:sz="6" w:space="0"/>
              <w:tl2br w:val="nil"/>
              <w:tr2bl w:val="nil"/>
            </w:tcBorders>
            <w:shd w:val="clear" w:color="auto" w:fill="FFFFFF" w:themeFill="background1"/>
            <w:vAlign w:val="center"/>
          </w:tcPr>
          <w:p w14:paraId="2571A30A">
            <w:pPr>
              <w:spacing w:line="360" w:lineRule="auto"/>
              <w:jc w:val="center"/>
              <w:rPr>
                <w:rFonts w:hint="eastAsia" w:ascii="宋体" w:hAnsi="宋体" w:eastAsia="宋体" w:cs="宋体"/>
                <w:bCs/>
                <w:color w:val="000000"/>
                <w:sz w:val="21"/>
                <w:szCs w:val="21"/>
              </w:rPr>
            </w:pPr>
            <w:r>
              <w:rPr>
                <w:rFonts w:hint="eastAsia" w:ascii="宋体" w:hAnsi="宋体" w:eastAsia="宋体" w:cs="宋体"/>
                <w:bCs/>
                <w:color w:val="000000"/>
                <w:sz w:val="21"/>
                <w:szCs w:val="21"/>
              </w:rPr>
              <w:t>吉林省恒基岩土勘测有限责任公司</w:t>
            </w:r>
          </w:p>
        </w:tc>
      </w:tr>
      <w:tr w14:paraId="44C54F2D">
        <w:tblPrEx>
          <w:tblBorders>
            <w:top w:val="double" w:color="auto" w:sz="4" w:space="0"/>
            <w:left w:val="double" w:color="auto" w:sz="4" w:space="0"/>
            <w:bottom w:val="double" w:color="auto" w:sz="4" w:space="0"/>
            <w:right w:val="double" w:color="auto" w:sz="4" w:space="0"/>
            <w:insideH w:val="none" w:color="auto" w:sz="4" w:space="0"/>
            <w:insideV w:val="none" w:color="auto" w:sz="4" w:space="0"/>
          </w:tblBorders>
          <w:shd w:val="clear" w:color="auto" w:fill="FFFFFF" w:themeFill="background1"/>
          <w:tblCellMar>
            <w:top w:w="45" w:type="dxa"/>
            <w:left w:w="45" w:type="dxa"/>
            <w:bottom w:w="45" w:type="dxa"/>
            <w:right w:w="45" w:type="dxa"/>
          </w:tblCellMar>
        </w:tblPrEx>
        <w:trPr>
          <w:trHeight w:val="238" w:hRule="atLeast"/>
          <w:jc w:val="center"/>
        </w:trPr>
        <w:tc>
          <w:tcPr>
            <w:tcW w:w="1314" w:type="pct"/>
            <w:tcBorders>
              <w:top w:val="single" w:color="000000" w:sz="6" w:space="0"/>
              <w:bottom w:val="single" w:color="000000" w:sz="6" w:space="0"/>
              <w:right w:val="single" w:color="000000" w:sz="6" w:space="0"/>
              <w:tl2br w:val="nil"/>
              <w:tr2bl w:val="nil"/>
            </w:tcBorders>
            <w:shd w:val="clear" w:color="auto" w:fill="FFFFFF" w:themeFill="background1"/>
            <w:vAlign w:val="center"/>
          </w:tcPr>
          <w:p w14:paraId="79FB6C8A">
            <w:pPr>
              <w:spacing w:line="360" w:lineRule="auto"/>
              <w:jc w:val="center"/>
              <w:rPr>
                <w:rFonts w:hint="eastAsia" w:ascii="宋体" w:hAnsi="宋体" w:eastAsia="宋体" w:cs="宋体"/>
                <w:bCs/>
                <w:color w:val="000000"/>
                <w:sz w:val="21"/>
                <w:szCs w:val="21"/>
              </w:rPr>
            </w:pPr>
            <w:r>
              <w:rPr>
                <w:rFonts w:hint="eastAsia" w:ascii="宋体" w:hAnsi="宋体" w:eastAsia="宋体" w:cs="宋体"/>
                <w:bCs/>
                <w:color w:val="000000"/>
                <w:sz w:val="21"/>
                <w:szCs w:val="21"/>
              </w:rPr>
              <w:t>设计单位</w:t>
            </w:r>
          </w:p>
        </w:tc>
        <w:tc>
          <w:tcPr>
            <w:tcW w:w="3685" w:type="pct"/>
            <w:tcBorders>
              <w:top w:val="single" w:color="000000" w:sz="6" w:space="0"/>
              <w:left w:val="single" w:color="000000" w:sz="6" w:space="0"/>
              <w:bottom w:val="single" w:color="000000" w:sz="6" w:space="0"/>
              <w:right w:val="single" w:color="000000" w:sz="6" w:space="0"/>
              <w:tl2br w:val="nil"/>
              <w:tr2bl w:val="nil"/>
            </w:tcBorders>
            <w:shd w:val="clear" w:color="auto" w:fill="FFFFFF" w:themeFill="background1"/>
            <w:vAlign w:val="center"/>
          </w:tcPr>
          <w:p w14:paraId="3D7FEEC2">
            <w:pPr>
              <w:spacing w:line="360" w:lineRule="auto"/>
              <w:jc w:val="center"/>
              <w:rPr>
                <w:rFonts w:hint="eastAsia" w:ascii="宋体" w:hAnsi="宋体" w:eastAsia="宋体" w:cs="宋体"/>
                <w:bCs/>
                <w:color w:val="000000"/>
                <w:sz w:val="21"/>
                <w:szCs w:val="21"/>
              </w:rPr>
            </w:pPr>
            <w:r>
              <w:rPr>
                <w:rFonts w:hint="eastAsia" w:ascii="宋体" w:hAnsi="宋体" w:eastAsia="宋体" w:cs="宋体"/>
                <w:bCs/>
                <w:color w:val="000000"/>
                <w:sz w:val="21"/>
                <w:szCs w:val="21"/>
              </w:rPr>
              <w:t>中城院（北京）环境科技股份有限公司</w:t>
            </w:r>
          </w:p>
        </w:tc>
      </w:tr>
      <w:tr w14:paraId="3614417B">
        <w:tblPrEx>
          <w:tblBorders>
            <w:top w:val="double" w:color="auto" w:sz="4" w:space="0"/>
            <w:left w:val="double" w:color="auto" w:sz="4" w:space="0"/>
            <w:bottom w:val="double" w:color="auto" w:sz="4" w:space="0"/>
            <w:right w:val="double" w:color="auto" w:sz="4" w:space="0"/>
            <w:insideH w:val="none" w:color="auto" w:sz="4" w:space="0"/>
            <w:insideV w:val="none" w:color="auto" w:sz="4" w:space="0"/>
          </w:tblBorders>
          <w:shd w:val="clear" w:color="auto" w:fill="FFFFFF" w:themeFill="background1"/>
          <w:tblCellMar>
            <w:top w:w="45" w:type="dxa"/>
            <w:left w:w="45" w:type="dxa"/>
            <w:bottom w:w="45" w:type="dxa"/>
            <w:right w:w="45" w:type="dxa"/>
          </w:tblCellMar>
        </w:tblPrEx>
        <w:trPr>
          <w:trHeight w:val="312" w:hRule="atLeast"/>
          <w:jc w:val="center"/>
        </w:trPr>
        <w:tc>
          <w:tcPr>
            <w:tcW w:w="1314" w:type="pct"/>
            <w:vMerge w:val="restart"/>
            <w:tcBorders>
              <w:top w:val="single" w:color="000000" w:sz="6" w:space="0"/>
              <w:right w:val="single" w:color="000000" w:sz="6" w:space="0"/>
              <w:tl2br w:val="nil"/>
              <w:tr2bl w:val="nil"/>
            </w:tcBorders>
            <w:shd w:val="clear" w:color="auto" w:fill="FFFFFF" w:themeFill="background1"/>
            <w:vAlign w:val="center"/>
          </w:tcPr>
          <w:p w14:paraId="607B3BE6">
            <w:pPr>
              <w:spacing w:line="360" w:lineRule="auto"/>
              <w:jc w:val="center"/>
              <w:rPr>
                <w:rFonts w:hint="eastAsia" w:ascii="宋体" w:hAnsi="宋体" w:eastAsia="宋体" w:cs="宋体"/>
                <w:bCs/>
                <w:color w:val="000000"/>
                <w:sz w:val="21"/>
                <w:szCs w:val="21"/>
              </w:rPr>
            </w:pPr>
            <w:r>
              <w:rPr>
                <w:rFonts w:hint="eastAsia" w:ascii="宋体" w:hAnsi="宋体" w:eastAsia="宋体" w:cs="宋体"/>
                <w:bCs/>
                <w:color w:val="000000"/>
                <w:sz w:val="21"/>
                <w:szCs w:val="21"/>
              </w:rPr>
              <w:t>施工单位</w:t>
            </w:r>
          </w:p>
        </w:tc>
        <w:tc>
          <w:tcPr>
            <w:tcW w:w="3685" w:type="pct"/>
            <w:vMerge w:val="restart"/>
            <w:tcBorders>
              <w:top w:val="single" w:color="000000" w:sz="6" w:space="0"/>
              <w:left w:val="single" w:color="000000" w:sz="6" w:space="0"/>
              <w:right w:val="single" w:color="000000" w:sz="6" w:space="0"/>
              <w:tl2br w:val="nil"/>
              <w:tr2bl w:val="nil"/>
            </w:tcBorders>
            <w:shd w:val="clear" w:color="auto" w:fill="FFFFFF" w:themeFill="background1"/>
            <w:vAlign w:val="center"/>
          </w:tcPr>
          <w:p w14:paraId="72B5DC7D">
            <w:pPr>
              <w:spacing w:line="360" w:lineRule="auto"/>
              <w:jc w:val="center"/>
              <w:rPr>
                <w:rFonts w:hint="eastAsia" w:ascii="宋体" w:hAnsi="宋体" w:eastAsia="宋体" w:cs="宋体"/>
                <w:bCs/>
                <w:color w:val="000000"/>
                <w:sz w:val="21"/>
                <w:szCs w:val="21"/>
              </w:rPr>
            </w:pPr>
            <w:r>
              <w:rPr>
                <w:rFonts w:hint="eastAsia" w:ascii="宋体" w:hAnsi="宋体" w:eastAsia="宋体" w:cs="宋体"/>
                <w:bCs/>
                <w:color w:val="000000"/>
                <w:sz w:val="21"/>
                <w:szCs w:val="21"/>
              </w:rPr>
              <w:t>山东军辉建设工程有限公司</w:t>
            </w:r>
          </w:p>
        </w:tc>
      </w:tr>
      <w:tr w14:paraId="35F45A49">
        <w:tblPrEx>
          <w:tblBorders>
            <w:top w:val="double" w:color="auto" w:sz="4" w:space="0"/>
            <w:left w:val="double" w:color="auto" w:sz="4" w:space="0"/>
            <w:bottom w:val="double" w:color="auto" w:sz="4" w:space="0"/>
            <w:right w:val="double" w:color="auto" w:sz="4" w:space="0"/>
            <w:insideH w:val="none" w:color="auto" w:sz="4" w:space="0"/>
            <w:insideV w:val="none" w:color="auto" w:sz="4" w:space="0"/>
          </w:tblBorders>
          <w:shd w:val="clear" w:color="auto" w:fill="FFFFFF" w:themeFill="background1"/>
          <w:tblCellMar>
            <w:top w:w="45" w:type="dxa"/>
            <w:left w:w="45" w:type="dxa"/>
            <w:bottom w:w="45" w:type="dxa"/>
            <w:right w:w="45" w:type="dxa"/>
          </w:tblCellMar>
        </w:tblPrEx>
        <w:trPr>
          <w:trHeight w:val="312" w:hRule="atLeast"/>
          <w:jc w:val="center"/>
        </w:trPr>
        <w:tc>
          <w:tcPr>
            <w:tcW w:w="1314" w:type="pct"/>
            <w:vMerge w:val="continue"/>
            <w:tcBorders>
              <w:bottom w:val="single" w:color="000000" w:sz="6" w:space="0"/>
              <w:right w:val="single" w:color="000000" w:sz="6" w:space="0"/>
              <w:tl2br w:val="nil"/>
              <w:tr2bl w:val="nil"/>
            </w:tcBorders>
            <w:shd w:val="clear" w:color="auto" w:fill="FFFFFF" w:themeFill="background1"/>
            <w:vAlign w:val="center"/>
          </w:tcPr>
          <w:p w14:paraId="4220E96B">
            <w:pPr>
              <w:spacing w:line="360" w:lineRule="auto"/>
              <w:jc w:val="center"/>
              <w:rPr>
                <w:rFonts w:hint="eastAsia" w:ascii="宋体" w:hAnsi="宋体" w:eastAsia="宋体" w:cs="宋体"/>
                <w:bCs/>
                <w:color w:val="000000"/>
                <w:sz w:val="21"/>
                <w:szCs w:val="21"/>
              </w:rPr>
            </w:pPr>
          </w:p>
        </w:tc>
        <w:tc>
          <w:tcPr>
            <w:tcW w:w="3685" w:type="pct"/>
            <w:vMerge w:val="continue"/>
            <w:tcBorders>
              <w:left w:val="single" w:color="000000" w:sz="6" w:space="0"/>
              <w:bottom w:val="single" w:color="000000" w:sz="6" w:space="0"/>
              <w:right w:val="single" w:color="000000" w:sz="6" w:space="0"/>
              <w:tl2br w:val="nil"/>
              <w:tr2bl w:val="nil"/>
            </w:tcBorders>
            <w:shd w:val="clear" w:color="auto" w:fill="FFFFFF" w:themeFill="background1"/>
            <w:vAlign w:val="center"/>
          </w:tcPr>
          <w:p w14:paraId="03A790A1">
            <w:pPr>
              <w:spacing w:line="360" w:lineRule="auto"/>
              <w:jc w:val="center"/>
              <w:rPr>
                <w:rFonts w:hint="eastAsia" w:ascii="宋体" w:hAnsi="宋体" w:eastAsia="宋体" w:cs="宋体"/>
                <w:bCs/>
                <w:color w:val="000000"/>
                <w:sz w:val="21"/>
                <w:szCs w:val="21"/>
              </w:rPr>
            </w:pPr>
          </w:p>
        </w:tc>
      </w:tr>
      <w:tr w14:paraId="038B2AFB">
        <w:tblPrEx>
          <w:tblBorders>
            <w:top w:val="double" w:color="auto" w:sz="4" w:space="0"/>
            <w:left w:val="double" w:color="auto" w:sz="4" w:space="0"/>
            <w:bottom w:val="double" w:color="auto" w:sz="4" w:space="0"/>
            <w:right w:val="double" w:color="auto" w:sz="4" w:space="0"/>
            <w:insideH w:val="none" w:color="auto" w:sz="4" w:space="0"/>
            <w:insideV w:val="none" w:color="auto" w:sz="4" w:space="0"/>
          </w:tblBorders>
          <w:shd w:val="clear" w:color="auto" w:fill="FFFFFF" w:themeFill="background1"/>
          <w:tblCellMar>
            <w:top w:w="45" w:type="dxa"/>
            <w:left w:w="45" w:type="dxa"/>
            <w:bottom w:w="45" w:type="dxa"/>
            <w:right w:w="45" w:type="dxa"/>
          </w:tblCellMar>
        </w:tblPrEx>
        <w:trPr>
          <w:trHeight w:val="312" w:hRule="atLeast"/>
          <w:jc w:val="center"/>
        </w:trPr>
        <w:tc>
          <w:tcPr>
            <w:tcW w:w="1314" w:type="pct"/>
            <w:tcBorders>
              <w:top w:val="single" w:color="000000" w:sz="6" w:space="0"/>
              <w:right w:val="single" w:color="000000" w:sz="6" w:space="0"/>
              <w:tl2br w:val="nil"/>
              <w:tr2bl w:val="nil"/>
            </w:tcBorders>
            <w:shd w:val="clear" w:color="auto" w:fill="FFFFFF" w:themeFill="background1"/>
            <w:vAlign w:val="center"/>
          </w:tcPr>
          <w:p w14:paraId="7A387144">
            <w:pPr>
              <w:spacing w:line="360" w:lineRule="auto"/>
              <w:jc w:val="center"/>
              <w:rPr>
                <w:rFonts w:hint="eastAsia" w:ascii="宋体" w:hAnsi="宋体" w:eastAsia="宋体" w:cs="宋体"/>
                <w:bCs/>
                <w:color w:val="000000"/>
                <w:sz w:val="21"/>
                <w:szCs w:val="21"/>
              </w:rPr>
            </w:pPr>
            <w:r>
              <w:rPr>
                <w:rFonts w:hint="eastAsia" w:ascii="宋体" w:hAnsi="宋体" w:eastAsia="宋体" w:cs="宋体"/>
                <w:bCs/>
                <w:color w:val="000000"/>
                <w:sz w:val="21"/>
                <w:szCs w:val="21"/>
              </w:rPr>
              <w:t>监理单位</w:t>
            </w:r>
          </w:p>
        </w:tc>
        <w:tc>
          <w:tcPr>
            <w:tcW w:w="3685" w:type="pct"/>
            <w:tcBorders>
              <w:top w:val="single" w:color="000000" w:sz="6" w:space="0"/>
              <w:left w:val="single" w:color="000000" w:sz="6" w:space="0"/>
              <w:right w:val="single" w:color="000000" w:sz="6" w:space="0"/>
              <w:tl2br w:val="nil"/>
              <w:tr2bl w:val="nil"/>
            </w:tcBorders>
            <w:shd w:val="clear" w:color="auto" w:fill="FFFFFF" w:themeFill="background1"/>
            <w:vAlign w:val="center"/>
          </w:tcPr>
          <w:p w14:paraId="625E3A3B">
            <w:pPr>
              <w:spacing w:line="360" w:lineRule="auto"/>
              <w:jc w:val="center"/>
              <w:rPr>
                <w:rFonts w:hint="eastAsia" w:ascii="宋体" w:hAnsi="宋体" w:eastAsia="宋体" w:cs="宋体"/>
                <w:bCs/>
                <w:color w:val="000000"/>
                <w:sz w:val="21"/>
                <w:szCs w:val="21"/>
              </w:rPr>
            </w:pPr>
            <w:r>
              <w:rPr>
                <w:rFonts w:hint="eastAsia" w:ascii="宋体" w:hAnsi="宋体" w:eastAsia="宋体" w:cs="宋体"/>
                <w:bCs/>
                <w:color w:val="000000"/>
                <w:sz w:val="21"/>
                <w:szCs w:val="21"/>
              </w:rPr>
              <w:t>文信工程咨询有限公司</w:t>
            </w:r>
          </w:p>
        </w:tc>
      </w:tr>
    </w:tbl>
    <w:p w14:paraId="625121FE">
      <w:pPr>
        <w:rPr>
          <w:rFonts w:hint="eastAsia" w:ascii="宋体" w:hAnsi="宋体" w:eastAsia="宋体" w:cs="宋体"/>
          <w:sz w:val="24"/>
          <w:szCs w:val="24"/>
          <w:lang w:val="en-US" w:eastAsia="zh-CN"/>
        </w:rPr>
      </w:pPr>
    </w:p>
    <w:p w14:paraId="38E5AEE1">
      <w:pPr>
        <w:pStyle w:val="22"/>
        <w:spacing w:line="360" w:lineRule="auto"/>
        <w:ind w:left="0" w:firstLine="560" w:firstLineChars="200"/>
        <w:contextualSpacing/>
        <w:jc w:val="center"/>
        <w:rPr>
          <w:rFonts w:hint="eastAsia" w:ascii="宋体" w:hAnsi="宋体" w:eastAsia="宋体" w:cs="宋体"/>
          <w:color w:val="auto"/>
          <w:sz w:val="28"/>
          <w:szCs w:val="28"/>
        </w:rPr>
      </w:pPr>
      <w:bookmarkStart w:id="18" w:name="_Toc30442"/>
      <w:r>
        <w:rPr>
          <w:rFonts w:hint="eastAsia" w:ascii="宋体" w:hAnsi="宋体" w:eastAsia="宋体" w:cs="宋体"/>
          <w:color w:val="auto"/>
          <w:sz w:val="28"/>
          <w:szCs w:val="28"/>
        </w:rPr>
        <w:t>编制依据</w:t>
      </w:r>
      <w:bookmarkEnd w:id="16"/>
      <w:bookmarkEnd w:id="17"/>
      <w:bookmarkEnd w:id="18"/>
    </w:p>
    <w:p w14:paraId="1D589BAE">
      <w:pPr>
        <w:numPr>
          <w:ilvl w:val="0"/>
          <w:numId w:val="0"/>
        </w:numPr>
        <w:spacing w:beforeLines="0" w:afterLines="0" w:line="360" w:lineRule="auto"/>
        <w:ind w:left="0" w:leftChars="0" w:firstLine="0" w:firstLineChars="0"/>
        <w:outlineLvl w:val="1"/>
        <w:rPr>
          <w:rFonts w:hint="eastAsia" w:ascii="宋体" w:hAnsi="宋体" w:eastAsia="宋体" w:cs="宋体"/>
          <w:b/>
          <w:bCs/>
          <w:color w:val="auto"/>
          <w:kern w:val="2"/>
          <w:sz w:val="28"/>
          <w:szCs w:val="28"/>
          <w:lang w:val="zh-CN" w:eastAsia="zh-CN"/>
        </w:rPr>
      </w:pPr>
      <w:bookmarkStart w:id="19" w:name="_Toc31932"/>
      <w:bookmarkStart w:id="20" w:name="_Toc16770"/>
      <w:bookmarkStart w:id="21" w:name="_Toc26231"/>
      <w:bookmarkStart w:id="22" w:name="_Toc10149"/>
      <w:r>
        <w:rPr>
          <w:rFonts w:hint="eastAsia" w:ascii="宋体" w:hAnsi="宋体" w:eastAsia="宋体" w:cs="宋体"/>
          <w:b/>
          <w:bCs/>
          <w:color w:val="auto"/>
          <w:kern w:val="2"/>
          <w:sz w:val="28"/>
          <w:szCs w:val="28"/>
          <w:lang w:val="en-US" w:eastAsia="zh-CN"/>
        </w:rPr>
        <w:t>一、</w:t>
      </w:r>
      <w:r>
        <w:rPr>
          <w:rFonts w:hint="eastAsia" w:ascii="宋体" w:hAnsi="宋体" w:eastAsia="宋体" w:cs="宋体"/>
          <w:b/>
          <w:bCs/>
          <w:color w:val="auto"/>
          <w:kern w:val="2"/>
          <w:sz w:val="28"/>
          <w:szCs w:val="28"/>
          <w:lang w:val="zh-CN" w:eastAsia="zh-CN"/>
        </w:rPr>
        <w:t>相关法律、法规、规范性文件、标准、规范</w:t>
      </w:r>
      <w:bookmarkEnd w:id="19"/>
      <w:bookmarkEnd w:id="20"/>
      <w:bookmarkEnd w:id="21"/>
      <w:bookmarkStart w:id="23" w:name="_Toc6391"/>
      <w:bookmarkStart w:id="24" w:name="_Toc2567"/>
    </w:p>
    <w:tbl>
      <w:tblPr>
        <w:tblStyle w:val="15"/>
        <w:tblW w:w="9050" w:type="dxa"/>
        <w:tblInd w:w="154" w:type="dxa"/>
        <w:tblBorders>
          <w:top w:val="double" w:color="auto" w:sz="4" w:space="0"/>
          <w:left w:val="double" w:color="auto" w:sz="4" w:space="0"/>
          <w:bottom w:val="double" w:color="auto" w:sz="4" w:space="0"/>
          <w:right w:val="double" w:color="auto" w:sz="4" w:space="0"/>
          <w:insideH w:val="none" w:color="auto" w:sz="0" w:space="0"/>
          <w:insideV w:val="none" w:color="auto" w:sz="0" w:space="0"/>
        </w:tblBorders>
        <w:shd w:val="clear" w:color="auto" w:fill="auto"/>
        <w:tblLayout w:type="fixed"/>
        <w:tblCellMar>
          <w:top w:w="60" w:type="dxa"/>
          <w:left w:w="60" w:type="dxa"/>
          <w:bottom w:w="60" w:type="dxa"/>
          <w:right w:w="60" w:type="dxa"/>
        </w:tblCellMar>
      </w:tblPr>
      <w:tblGrid>
        <w:gridCol w:w="820"/>
        <w:gridCol w:w="4771"/>
        <w:gridCol w:w="3459"/>
      </w:tblGrid>
      <w:tr w14:paraId="57067579">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shd w:val="clear" w:color="auto" w:fill="auto"/>
          <w:tblCellMar>
            <w:top w:w="60" w:type="dxa"/>
            <w:left w:w="60" w:type="dxa"/>
            <w:bottom w:w="60" w:type="dxa"/>
            <w:right w:w="60" w:type="dxa"/>
          </w:tblCellMar>
        </w:tblPrEx>
        <w:trPr>
          <w:trHeight w:val="23" w:hRule="atLeast"/>
        </w:trPr>
        <w:tc>
          <w:tcPr>
            <w:tcW w:w="820" w:type="dxa"/>
            <w:tcBorders>
              <w:bottom w:val="single" w:color="000000" w:sz="6" w:space="0"/>
              <w:right w:val="single" w:color="000000" w:sz="6" w:space="0"/>
              <w:tl2br w:val="nil"/>
              <w:tr2bl w:val="nil"/>
            </w:tcBorders>
            <w:shd w:val="clear" w:color="auto" w:fill="auto"/>
            <w:noWrap w:val="0"/>
            <w:vAlign w:val="center"/>
          </w:tcPr>
          <w:p w14:paraId="7521DA22">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类别</w:t>
            </w:r>
          </w:p>
        </w:tc>
        <w:tc>
          <w:tcPr>
            <w:tcW w:w="4771" w:type="dxa"/>
            <w:tcBorders>
              <w:left w:val="single" w:color="000000" w:sz="6" w:space="0"/>
              <w:bottom w:val="single" w:color="000000" w:sz="6" w:space="0"/>
              <w:right w:val="single" w:color="000000" w:sz="6" w:space="0"/>
              <w:tl2br w:val="nil"/>
              <w:tr2bl w:val="nil"/>
            </w:tcBorders>
            <w:shd w:val="clear" w:color="auto" w:fill="auto"/>
            <w:noWrap w:val="0"/>
            <w:vAlign w:val="center"/>
          </w:tcPr>
          <w:p w14:paraId="28683807">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名称</w:t>
            </w:r>
          </w:p>
        </w:tc>
        <w:tc>
          <w:tcPr>
            <w:tcW w:w="3459" w:type="dxa"/>
            <w:tcBorders>
              <w:left w:val="single" w:color="000000" w:sz="6" w:space="0"/>
              <w:bottom w:val="single" w:color="000000" w:sz="6" w:space="0"/>
              <w:tl2br w:val="nil"/>
              <w:tr2bl w:val="nil"/>
            </w:tcBorders>
            <w:shd w:val="clear" w:color="auto" w:fill="auto"/>
            <w:noWrap w:val="0"/>
            <w:vAlign w:val="center"/>
          </w:tcPr>
          <w:p w14:paraId="26DD4C87">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编号</w:t>
            </w:r>
          </w:p>
        </w:tc>
      </w:tr>
      <w:tr w14:paraId="100B2B78">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tblCellMar>
            <w:top w:w="60" w:type="dxa"/>
            <w:left w:w="60" w:type="dxa"/>
            <w:bottom w:w="60" w:type="dxa"/>
            <w:right w:w="60" w:type="dxa"/>
          </w:tblCellMar>
        </w:tblPrEx>
        <w:trPr>
          <w:trHeight w:val="23" w:hRule="atLeast"/>
        </w:trPr>
        <w:tc>
          <w:tcPr>
            <w:tcW w:w="820" w:type="dxa"/>
            <w:vMerge w:val="restart"/>
            <w:tcBorders>
              <w:top w:val="single" w:color="000000" w:sz="6" w:space="0"/>
              <w:right w:val="single" w:color="000000" w:sz="6" w:space="0"/>
              <w:tl2br w:val="nil"/>
              <w:tr2bl w:val="nil"/>
            </w:tcBorders>
            <w:shd w:val="clear" w:color="auto" w:fill="auto"/>
            <w:noWrap w:val="0"/>
            <w:vAlign w:val="center"/>
          </w:tcPr>
          <w:p w14:paraId="4E3DEAF1">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法规</w:t>
            </w:r>
          </w:p>
        </w:tc>
        <w:tc>
          <w:tcPr>
            <w:tcW w:w="4771" w:type="dxa"/>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6E07CAAB">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《中华人民共和国建筑法》</w:t>
            </w:r>
          </w:p>
        </w:tc>
        <w:tc>
          <w:tcPr>
            <w:tcW w:w="3459" w:type="dxa"/>
            <w:tcBorders>
              <w:top w:val="single" w:color="000000" w:sz="6" w:space="0"/>
              <w:left w:val="single" w:color="000000" w:sz="6" w:space="0"/>
              <w:bottom w:val="single" w:color="000000" w:sz="6" w:space="0"/>
              <w:tl2br w:val="nil"/>
              <w:tr2bl w:val="nil"/>
            </w:tcBorders>
            <w:shd w:val="clear" w:color="auto" w:fill="auto"/>
            <w:noWrap w:val="0"/>
            <w:vAlign w:val="center"/>
          </w:tcPr>
          <w:p w14:paraId="7ACF01F4">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主席令第</w:t>
            </w:r>
            <w:r>
              <w:rPr>
                <w:rFonts w:hint="eastAsia" w:ascii="宋体" w:hAnsi="宋体" w:eastAsia="宋体" w:cs="宋体"/>
                <w:color w:val="auto"/>
                <w:sz w:val="21"/>
                <w:szCs w:val="21"/>
              </w:rPr>
              <w:t>29</w:t>
            </w:r>
            <w:r>
              <w:rPr>
                <w:rFonts w:hint="eastAsia" w:ascii="宋体" w:hAnsi="宋体" w:eastAsia="宋体" w:cs="宋体"/>
                <w:color w:val="auto"/>
                <w:sz w:val="21"/>
                <w:szCs w:val="21"/>
                <w:lang w:val="zh-CN"/>
              </w:rPr>
              <w:t>号</w:t>
            </w:r>
          </w:p>
        </w:tc>
      </w:tr>
      <w:tr w14:paraId="7922B7D3">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shd w:val="clear" w:color="auto" w:fill="auto"/>
          <w:tblCellMar>
            <w:top w:w="60" w:type="dxa"/>
            <w:left w:w="60" w:type="dxa"/>
            <w:bottom w:w="60" w:type="dxa"/>
            <w:right w:w="60" w:type="dxa"/>
          </w:tblCellMar>
        </w:tblPrEx>
        <w:trPr>
          <w:trHeight w:val="23" w:hRule="atLeast"/>
        </w:trPr>
        <w:tc>
          <w:tcPr>
            <w:tcW w:w="820" w:type="dxa"/>
            <w:vMerge w:val="continue"/>
            <w:tcBorders>
              <w:right w:val="single" w:color="000000" w:sz="6" w:space="0"/>
              <w:tl2br w:val="nil"/>
              <w:tr2bl w:val="nil"/>
            </w:tcBorders>
            <w:shd w:val="clear" w:color="auto" w:fill="auto"/>
            <w:noWrap w:val="0"/>
            <w:vAlign w:val="center"/>
          </w:tcPr>
          <w:p w14:paraId="067FBAED">
            <w:pPr>
              <w:spacing w:beforeLines="0" w:afterLines="0" w:line="240" w:lineRule="auto"/>
              <w:jc w:val="left"/>
              <w:rPr>
                <w:rFonts w:hint="eastAsia" w:ascii="宋体" w:hAnsi="宋体" w:eastAsia="宋体" w:cs="宋体"/>
                <w:color w:val="auto"/>
                <w:sz w:val="21"/>
                <w:szCs w:val="21"/>
              </w:rPr>
            </w:pPr>
          </w:p>
        </w:tc>
        <w:tc>
          <w:tcPr>
            <w:tcW w:w="4771" w:type="dxa"/>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529F08A0">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《建设工程质量管理条例》</w:t>
            </w:r>
          </w:p>
        </w:tc>
        <w:tc>
          <w:tcPr>
            <w:tcW w:w="3459" w:type="dxa"/>
            <w:tcBorders>
              <w:top w:val="single" w:color="000000" w:sz="6" w:space="0"/>
              <w:left w:val="single" w:color="000000" w:sz="6" w:space="0"/>
              <w:bottom w:val="single" w:color="000000" w:sz="6" w:space="0"/>
              <w:tl2br w:val="nil"/>
              <w:tr2bl w:val="nil"/>
            </w:tcBorders>
            <w:shd w:val="clear" w:color="auto" w:fill="auto"/>
            <w:noWrap w:val="0"/>
            <w:vAlign w:val="center"/>
          </w:tcPr>
          <w:p w14:paraId="6ADD7364">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国务院令第279号（2019修订）</w:t>
            </w:r>
          </w:p>
        </w:tc>
      </w:tr>
      <w:tr w14:paraId="22F27B3E">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shd w:val="clear" w:color="auto" w:fill="auto"/>
          <w:tblCellMar>
            <w:top w:w="60" w:type="dxa"/>
            <w:left w:w="60" w:type="dxa"/>
            <w:bottom w:w="60" w:type="dxa"/>
            <w:right w:w="60" w:type="dxa"/>
          </w:tblCellMar>
        </w:tblPrEx>
        <w:trPr>
          <w:trHeight w:val="23" w:hRule="atLeast"/>
        </w:trPr>
        <w:tc>
          <w:tcPr>
            <w:tcW w:w="820" w:type="dxa"/>
            <w:vMerge w:val="continue"/>
            <w:tcBorders>
              <w:right w:val="single" w:color="000000" w:sz="6" w:space="0"/>
              <w:tl2br w:val="nil"/>
              <w:tr2bl w:val="nil"/>
            </w:tcBorders>
            <w:shd w:val="clear" w:color="auto" w:fill="auto"/>
            <w:noWrap w:val="0"/>
            <w:vAlign w:val="center"/>
          </w:tcPr>
          <w:p w14:paraId="3268FDA6">
            <w:pPr>
              <w:spacing w:beforeLines="0" w:afterLines="0" w:line="240" w:lineRule="auto"/>
              <w:jc w:val="left"/>
              <w:rPr>
                <w:rFonts w:hint="eastAsia" w:ascii="宋体" w:hAnsi="宋体" w:eastAsia="宋体" w:cs="宋体"/>
                <w:color w:val="auto"/>
                <w:sz w:val="21"/>
                <w:szCs w:val="21"/>
              </w:rPr>
            </w:pPr>
          </w:p>
        </w:tc>
        <w:tc>
          <w:tcPr>
            <w:tcW w:w="4771" w:type="dxa"/>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5349E553">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《建设工程安全生产管理条例》</w:t>
            </w:r>
          </w:p>
        </w:tc>
        <w:tc>
          <w:tcPr>
            <w:tcW w:w="3459" w:type="dxa"/>
            <w:tcBorders>
              <w:top w:val="single" w:color="000000" w:sz="6" w:space="0"/>
              <w:left w:val="single" w:color="000000" w:sz="6" w:space="0"/>
              <w:bottom w:val="single" w:color="000000" w:sz="6" w:space="0"/>
              <w:tl2br w:val="nil"/>
              <w:tr2bl w:val="nil"/>
            </w:tcBorders>
            <w:shd w:val="clear" w:color="auto" w:fill="auto"/>
            <w:noWrap w:val="0"/>
            <w:vAlign w:val="center"/>
          </w:tcPr>
          <w:p w14:paraId="5C7EDCC9">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国务院令第</w:t>
            </w:r>
            <w:r>
              <w:rPr>
                <w:rFonts w:hint="eastAsia" w:ascii="宋体" w:hAnsi="宋体" w:eastAsia="宋体" w:cs="宋体"/>
                <w:color w:val="auto"/>
                <w:sz w:val="21"/>
                <w:szCs w:val="21"/>
              </w:rPr>
              <w:t>393</w:t>
            </w:r>
            <w:r>
              <w:rPr>
                <w:rFonts w:hint="eastAsia" w:ascii="宋体" w:hAnsi="宋体" w:eastAsia="宋体" w:cs="宋体"/>
                <w:color w:val="auto"/>
                <w:sz w:val="21"/>
                <w:szCs w:val="21"/>
                <w:lang w:val="zh-CN"/>
              </w:rPr>
              <w:t>号</w:t>
            </w:r>
          </w:p>
        </w:tc>
      </w:tr>
      <w:tr w14:paraId="07900782">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shd w:val="clear" w:color="auto" w:fill="auto"/>
          <w:tblCellMar>
            <w:top w:w="60" w:type="dxa"/>
            <w:left w:w="60" w:type="dxa"/>
            <w:bottom w:w="60" w:type="dxa"/>
            <w:right w:w="60" w:type="dxa"/>
          </w:tblCellMar>
        </w:tblPrEx>
        <w:trPr>
          <w:trHeight w:val="23" w:hRule="atLeast"/>
        </w:trPr>
        <w:tc>
          <w:tcPr>
            <w:tcW w:w="820" w:type="dxa"/>
            <w:vMerge w:val="continue"/>
            <w:tcBorders>
              <w:right w:val="single" w:color="000000" w:sz="6" w:space="0"/>
              <w:tl2br w:val="nil"/>
              <w:tr2bl w:val="nil"/>
            </w:tcBorders>
            <w:shd w:val="clear" w:color="auto" w:fill="auto"/>
            <w:noWrap w:val="0"/>
            <w:vAlign w:val="center"/>
          </w:tcPr>
          <w:p w14:paraId="291DBEDE">
            <w:pPr>
              <w:spacing w:beforeLines="0" w:afterLines="0" w:line="240" w:lineRule="auto"/>
              <w:jc w:val="left"/>
              <w:rPr>
                <w:rFonts w:hint="eastAsia" w:ascii="宋体" w:hAnsi="宋体" w:eastAsia="宋体" w:cs="宋体"/>
                <w:color w:val="auto"/>
                <w:sz w:val="21"/>
                <w:szCs w:val="21"/>
              </w:rPr>
            </w:pPr>
          </w:p>
        </w:tc>
        <w:tc>
          <w:tcPr>
            <w:tcW w:w="4771" w:type="dxa"/>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7B0D558B">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危险性较大的分部分项工程安全管理规定</w:t>
            </w:r>
          </w:p>
        </w:tc>
        <w:tc>
          <w:tcPr>
            <w:tcW w:w="3459" w:type="dxa"/>
            <w:tcBorders>
              <w:top w:val="single" w:color="000000" w:sz="6" w:space="0"/>
              <w:left w:val="single" w:color="000000" w:sz="6" w:space="0"/>
              <w:bottom w:val="single" w:color="000000" w:sz="6" w:space="0"/>
              <w:tl2br w:val="nil"/>
              <w:tr2bl w:val="nil"/>
            </w:tcBorders>
            <w:shd w:val="clear" w:color="auto" w:fill="auto"/>
            <w:noWrap w:val="0"/>
            <w:vAlign w:val="center"/>
          </w:tcPr>
          <w:p w14:paraId="37EB646F">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建设部第</w:t>
            </w:r>
            <w:r>
              <w:rPr>
                <w:rFonts w:hint="eastAsia" w:ascii="宋体" w:hAnsi="宋体" w:eastAsia="宋体" w:cs="宋体"/>
                <w:color w:val="auto"/>
                <w:sz w:val="21"/>
                <w:szCs w:val="21"/>
              </w:rPr>
              <w:t>37</w:t>
            </w:r>
            <w:r>
              <w:rPr>
                <w:rFonts w:hint="eastAsia" w:ascii="宋体" w:hAnsi="宋体" w:eastAsia="宋体" w:cs="宋体"/>
                <w:color w:val="auto"/>
                <w:sz w:val="21"/>
                <w:szCs w:val="21"/>
                <w:lang w:val="zh-CN"/>
              </w:rPr>
              <w:t>号令</w:t>
            </w:r>
          </w:p>
        </w:tc>
      </w:tr>
      <w:tr w14:paraId="406E24EA">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shd w:val="clear" w:color="auto" w:fill="auto"/>
          <w:tblCellMar>
            <w:top w:w="60" w:type="dxa"/>
            <w:left w:w="60" w:type="dxa"/>
            <w:bottom w:w="60" w:type="dxa"/>
            <w:right w:w="60" w:type="dxa"/>
          </w:tblCellMar>
        </w:tblPrEx>
        <w:trPr>
          <w:trHeight w:val="23" w:hRule="atLeast"/>
        </w:trPr>
        <w:tc>
          <w:tcPr>
            <w:tcW w:w="820" w:type="dxa"/>
            <w:vMerge w:val="continue"/>
            <w:tcBorders>
              <w:right w:val="single" w:color="000000" w:sz="6" w:space="0"/>
              <w:tl2br w:val="nil"/>
              <w:tr2bl w:val="nil"/>
            </w:tcBorders>
            <w:shd w:val="clear" w:color="auto" w:fill="auto"/>
            <w:noWrap w:val="0"/>
            <w:vAlign w:val="center"/>
          </w:tcPr>
          <w:p w14:paraId="1D0C3E16">
            <w:pPr>
              <w:spacing w:beforeLines="0" w:afterLines="0" w:line="240" w:lineRule="auto"/>
              <w:jc w:val="left"/>
              <w:rPr>
                <w:rFonts w:hint="eastAsia" w:ascii="宋体" w:hAnsi="宋体" w:eastAsia="宋体" w:cs="宋体"/>
                <w:color w:val="auto"/>
                <w:sz w:val="21"/>
                <w:szCs w:val="21"/>
              </w:rPr>
            </w:pPr>
          </w:p>
        </w:tc>
        <w:tc>
          <w:tcPr>
            <w:tcW w:w="4771" w:type="dxa"/>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77458398">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住房城乡建设部办公厅关于实施《危险性较大的分部分项工程安全管理规定》有关问题的通知</w:t>
            </w:r>
          </w:p>
        </w:tc>
        <w:tc>
          <w:tcPr>
            <w:tcW w:w="3459" w:type="dxa"/>
            <w:tcBorders>
              <w:top w:val="single" w:color="000000" w:sz="6" w:space="0"/>
              <w:left w:val="single" w:color="000000" w:sz="6" w:space="0"/>
              <w:bottom w:val="single" w:color="000000" w:sz="6" w:space="0"/>
              <w:tl2br w:val="nil"/>
              <w:tr2bl w:val="nil"/>
            </w:tcBorders>
            <w:shd w:val="clear" w:color="auto" w:fill="auto"/>
            <w:noWrap w:val="0"/>
            <w:vAlign w:val="center"/>
          </w:tcPr>
          <w:p w14:paraId="2812D946">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建办质</w:t>
            </w:r>
            <w:r>
              <w:rPr>
                <w:rFonts w:hint="eastAsia" w:ascii="宋体" w:hAnsi="宋体" w:eastAsia="宋体" w:cs="宋体"/>
                <w:color w:val="auto"/>
                <w:sz w:val="21"/>
                <w:szCs w:val="21"/>
              </w:rPr>
              <w:t>(2018)31</w:t>
            </w:r>
            <w:r>
              <w:rPr>
                <w:rFonts w:hint="eastAsia" w:ascii="宋体" w:hAnsi="宋体" w:eastAsia="宋体" w:cs="宋体"/>
                <w:color w:val="auto"/>
                <w:sz w:val="21"/>
                <w:szCs w:val="21"/>
                <w:lang w:val="zh-CN"/>
              </w:rPr>
              <w:t>号</w:t>
            </w:r>
          </w:p>
        </w:tc>
      </w:tr>
      <w:tr w14:paraId="41034375">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tblCellMar>
            <w:top w:w="60" w:type="dxa"/>
            <w:left w:w="60" w:type="dxa"/>
            <w:bottom w:w="60" w:type="dxa"/>
            <w:right w:w="60" w:type="dxa"/>
          </w:tblCellMar>
        </w:tblPrEx>
        <w:trPr>
          <w:trHeight w:val="23" w:hRule="atLeast"/>
        </w:trPr>
        <w:tc>
          <w:tcPr>
            <w:tcW w:w="820" w:type="dxa"/>
            <w:vMerge w:val="continue"/>
            <w:tcBorders>
              <w:right w:val="single" w:color="000000" w:sz="6" w:space="0"/>
              <w:tl2br w:val="nil"/>
              <w:tr2bl w:val="nil"/>
            </w:tcBorders>
            <w:shd w:val="clear" w:color="auto" w:fill="auto"/>
            <w:noWrap w:val="0"/>
            <w:vAlign w:val="center"/>
          </w:tcPr>
          <w:p w14:paraId="4A657A3C">
            <w:pPr>
              <w:spacing w:beforeLines="0" w:afterLines="0" w:line="240" w:lineRule="auto"/>
              <w:jc w:val="left"/>
              <w:rPr>
                <w:rFonts w:hint="eastAsia" w:ascii="宋体" w:hAnsi="宋体" w:eastAsia="宋体" w:cs="宋体"/>
                <w:color w:val="auto"/>
                <w:sz w:val="21"/>
                <w:szCs w:val="21"/>
              </w:rPr>
            </w:pPr>
          </w:p>
        </w:tc>
        <w:tc>
          <w:tcPr>
            <w:tcW w:w="4771" w:type="dxa"/>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3F332363">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住房和城乡建设部办公厅关于印发《危险性较大的分部分项工程专项施工方案编制指南》的通知</w:t>
            </w:r>
          </w:p>
        </w:tc>
        <w:tc>
          <w:tcPr>
            <w:tcW w:w="3459" w:type="dxa"/>
            <w:tcBorders>
              <w:top w:val="single" w:color="000000" w:sz="6" w:space="0"/>
              <w:left w:val="single" w:color="000000" w:sz="6" w:space="0"/>
              <w:bottom w:val="single" w:color="000000" w:sz="6" w:space="0"/>
              <w:tl2br w:val="nil"/>
              <w:tr2bl w:val="nil"/>
            </w:tcBorders>
            <w:shd w:val="clear" w:color="auto" w:fill="auto"/>
            <w:noWrap w:val="0"/>
            <w:vAlign w:val="center"/>
          </w:tcPr>
          <w:p w14:paraId="4341EFAA">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建办质〔2021〕48号</w:t>
            </w:r>
          </w:p>
        </w:tc>
      </w:tr>
      <w:tr w14:paraId="7DC1A16A">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tblCellMar>
            <w:top w:w="60" w:type="dxa"/>
            <w:left w:w="60" w:type="dxa"/>
            <w:bottom w:w="60" w:type="dxa"/>
            <w:right w:w="60" w:type="dxa"/>
          </w:tblCellMar>
        </w:tblPrEx>
        <w:trPr>
          <w:trHeight w:val="23" w:hRule="atLeast"/>
        </w:trPr>
        <w:tc>
          <w:tcPr>
            <w:tcW w:w="820" w:type="dxa"/>
            <w:vMerge w:val="continue"/>
            <w:tcBorders>
              <w:right w:val="single" w:color="000000" w:sz="6" w:space="0"/>
              <w:tl2br w:val="nil"/>
              <w:tr2bl w:val="nil"/>
            </w:tcBorders>
            <w:shd w:val="clear" w:color="auto" w:fill="auto"/>
            <w:noWrap w:val="0"/>
            <w:vAlign w:val="center"/>
          </w:tcPr>
          <w:p w14:paraId="457885A5">
            <w:pPr>
              <w:spacing w:beforeLines="0" w:afterLines="0" w:line="240" w:lineRule="auto"/>
              <w:jc w:val="left"/>
              <w:rPr>
                <w:rFonts w:hint="eastAsia" w:ascii="宋体" w:hAnsi="宋体" w:eastAsia="宋体" w:cs="宋体"/>
                <w:color w:val="auto"/>
                <w:sz w:val="21"/>
                <w:szCs w:val="21"/>
              </w:rPr>
            </w:pPr>
          </w:p>
        </w:tc>
        <w:tc>
          <w:tcPr>
            <w:tcW w:w="4771" w:type="dxa"/>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2D0FCDC7">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房屋市政工程生产安全重大事故隐患判定标准（2022版）</w:t>
            </w:r>
          </w:p>
        </w:tc>
        <w:tc>
          <w:tcPr>
            <w:tcW w:w="3459" w:type="dxa"/>
            <w:tcBorders>
              <w:top w:val="single" w:color="000000" w:sz="6" w:space="0"/>
              <w:left w:val="single" w:color="000000" w:sz="6" w:space="0"/>
              <w:bottom w:val="single" w:color="000000" w:sz="6" w:space="0"/>
              <w:tl2br w:val="nil"/>
              <w:tr2bl w:val="nil"/>
            </w:tcBorders>
            <w:shd w:val="clear" w:color="auto" w:fill="auto"/>
            <w:noWrap w:val="0"/>
            <w:vAlign w:val="center"/>
          </w:tcPr>
          <w:p w14:paraId="0DC09397">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建质规〔2022〕2号</w:t>
            </w:r>
          </w:p>
        </w:tc>
      </w:tr>
      <w:tr w14:paraId="1DF35DF2">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tblCellMar>
            <w:top w:w="60" w:type="dxa"/>
            <w:left w:w="60" w:type="dxa"/>
            <w:bottom w:w="60" w:type="dxa"/>
            <w:right w:w="60" w:type="dxa"/>
          </w:tblCellMar>
        </w:tblPrEx>
        <w:trPr>
          <w:trHeight w:val="23" w:hRule="atLeast"/>
        </w:trPr>
        <w:tc>
          <w:tcPr>
            <w:tcW w:w="820" w:type="dxa"/>
            <w:vMerge w:val="continue"/>
            <w:tcBorders>
              <w:bottom w:val="single" w:color="000000" w:sz="6" w:space="0"/>
              <w:right w:val="single" w:color="000000" w:sz="6" w:space="0"/>
              <w:tl2br w:val="nil"/>
              <w:tr2bl w:val="nil"/>
            </w:tcBorders>
            <w:shd w:val="clear" w:color="auto" w:fill="auto"/>
            <w:noWrap w:val="0"/>
            <w:vAlign w:val="center"/>
          </w:tcPr>
          <w:p w14:paraId="65C20350">
            <w:pPr>
              <w:spacing w:beforeLines="0" w:afterLines="0" w:line="240" w:lineRule="auto"/>
              <w:jc w:val="left"/>
              <w:rPr>
                <w:rFonts w:hint="eastAsia" w:ascii="宋体" w:hAnsi="宋体" w:eastAsia="宋体" w:cs="宋体"/>
                <w:color w:val="auto"/>
                <w:sz w:val="21"/>
                <w:szCs w:val="21"/>
              </w:rPr>
            </w:pPr>
          </w:p>
        </w:tc>
        <w:tc>
          <w:tcPr>
            <w:tcW w:w="4771" w:type="dxa"/>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53FF2736">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eastAsia="zh-CN"/>
              </w:rPr>
              <w:t>吉林省住房和城乡建设厅关于印发《吉林省危险性较大的分部分项工程安全管理实施细则》的通知</w:t>
            </w:r>
          </w:p>
        </w:tc>
        <w:tc>
          <w:tcPr>
            <w:tcW w:w="3459" w:type="dxa"/>
            <w:tcBorders>
              <w:top w:val="single" w:color="000000" w:sz="6" w:space="0"/>
              <w:left w:val="single" w:color="000000" w:sz="6" w:space="0"/>
              <w:bottom w:val="single" w:color="000000" w:sz="6" w:space="0"/>
              <w:tl2br w:val="nil"/>
              <w:tr2bl w:val="nil"/>
            </w:tcBorders>
            <w:shd w:val="clear" w:color="auto" w:fill="auto"/>
            <w:noWrap w:val="0"/>
            <w:vAlign w:val="center"/>
          </w:tcPr>
          <w:p w14:paraId="4E10EB17">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eastAsia="zh-CN"/>
              </w:rPr>
              <w:t>吉建规〔2023〕13号</w:t>
            </w:r>
          </w:p>
        </w:tc>
      </w:tr>
      <w:tr w14:paraId="7CBA1DF2">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tblCellMar>
            <w:top w:w="60" w:type="dxa"/>
            <w:left w:w="60" w:type="dxa"/>
            <w:bottom w:w="60" w:type="dxa"/>
            <w:right w:w="60" w:type="dxa"/>
          </w:tblCellMar>
        </w:tblPrEx>
        <w:trPr>
          <w:trHeight w:val="23" w:hRule="atLeast"/>
        </w:trPr>
        <w:tc>
          <w:tcPr>
            <w:tcW w:w="820" w:type="dxa"/>
            <w:vMerge w:val="restart"/>
            <w:tcBorders>
              <w:top w:val="single" w:color="000000" w:sz="6" w:space="0"/>
              <w:bottom w:val="single" w:color="000000" w:sz="6" w:space="0"/>
              <w:right w:val="single" w:color="000000" w:sz="6" w:space="0"/>
              <w:tl2br w:val="nil"/>
              <w:tr2bl w:val="nil"/>
            </w:tcBorders>
            <w:shd w:val="clear" w:color="auto" w:fill="auto"/>
            <w:noWrap w:val="0"/>
            <w:vAlign w:val="center"/>
          </w:tcPr>
          <w:p w14:paraId="57693A8F">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规范</w:t>
            </w:r>
          </w:p>
          <w:p w14:paraId="32A2AB3A">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规程</w:t>
            </w:r>
          </w:p>
        </w:tc>
        <w:tc>
          <w:tcPr>
            <w:tcW w:w="4771" w:type="dxa"/>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01E3370F">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建筑地基基础设计规范</w:t>
            </w:r>
          </w:p>
        </w:tc>
        <w:tc>
          <w:tcPr>
            <w:tcW w:w="3459" w:type="dxa"/>
            <w:tcBorders>
              <w:top w:val="single" w:color="000000" w:sz="6" w:space="0"/>
              <w:left w:val="single" w:color="000000" w:sz="6" w:space="0"/>
              <w:bottom w:val="single" w:color="000000" w:sz="6" w:space="0"/>
              <w:tl2br w:val="nil"/>
              <w:tr2bl w:val="nil"/>
            </w:tcBorders>
            <w:shd w:val="clear" w:color="auto" w:fill="auto"/>
            <w:noWrap w:val="0"/>
            <w:vAlign w:val="center"/>
          </w:tcPr>
          <w:p w14:paraId="50A96F83">
            <w:pPr>
              <w:spacing w:beforeLines="0" w:afterLines="0"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GB50007-2011</w:t>
            </w:r>
          </w:p>
        </w:tc>
      </w:tr>
      <w:tr w14:paraId="22C93243">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tblCellMar>
            <w:top w:w="60" w:type="dxa"/>
            <w:left w:w="60" w:type="dxa"/>
            <w:bottom w:w="60" w:type="dxa"/>
            <w:right w:w="60" w:type="dxa"/>
          </w:tblCellMar>
        </w:tblPrEx>
        <w:trPr>
          <w:trHeight w:val="23" w:hRule="atLeast"/>
        </w:trPr>
        <w:tc>
          <w:tcPr>
            <w:tcW w:w="820" w:type="dxa"/>
            <w:vMerge w:val="continue"/>
            <w:tcBorders>
              <w:top w:val="single" w:color="000000" w:sz="6" w:space="0"/>
              <w:bottom w:val="single" w:color="000000" w:sz="6" w:space="0"/>
              <w:right w:val="single" w:color="000000" w:sz="6" w:space="0"/>
              <w:tl2br w:val="nil"/>
              <w:tr2bl w:val="nil"/>
            </w:tcBorders>
            <w:shd w:val="clear" w:color="auto" w:fill="auto"/>
            <w:noWrap w:val="0"/>
            <w:vAlign w:val="center"/>
          </w:tcPr>
          <w:p w14:paraId="5F347319">
            <w:pPr>
              <w:spacing w:beforeLines="0" w:afterLines="0" w:line="240" w:lineRule="auto"/>
              <w:jc w:val="left"/>
              <w:rPr>
                <w:rFonts w:hint="eastAsia" w:ascii="宋体" w:hAnsi="宋体" w:eastAsia="宋体" w:cs="宋体"/>
                <w:color w:val="auto"/>
                <w:sz w:val="21"/>
                <w:szCs w:val="21"/>
              </w:rPr>
            </w:pPr>
          </w:p>
        </w:tc>
        <w:tc>
          <w:tcPr>
            <w:tcW w:w="4771" w:type="dxa"/>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2E1B9A78">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建筑结构荷载规范</w:t>
            </w:r>
          </w:p>
        </w:tc>
        <w:tc>
          <w:tcPr>
            <w:tcW w:w="3459" w:type="dxa"/>
            <w:tcBorders>
              <w:top w:val="single" w:color="000000" w:sz="6" w:space="0"/>
              <w:left w:val="single" w:color="000000" w:sz="6" w:space="0"/>
              <w:bottom w:val="single" w:color="000000" w:sz="6" w:space="0"/>
              <w:tl2br w:val="nil"/>
              <w:tr2bl w:val="nil"/>
            </w:tcBorders>
            <w:shd w:val="clear" w:color="auto" w:fill="auto"/>
            <w:noWrap w:val="0"/>
            <w:vAlign w:val="center"/>
          </w:tcPr>
          <w:p w14:paraId="35564CEF">
            <w:pPr>
              <w:spacing w:beforeLines="0" w:afterLines="0"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GB50009-2012</w:t>
            </w:r>
          </w:p>
        </w:tc>
      </w:tr>
      <w:tr w14:paraId="4F45B9CB">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tblCellMar>
            <w:top w:w="60" w:type="dxa"/>
            <w:left w:w="60" w:type="dxa"/>
            <w:bottom w:w="60" w:type="dxa"/>
            <w:right w:w="60" w:type="dxa"/>
          </w:tblCellMar>
        </w:tblPrEx>
        <w:trPr>
          <w:trHeight w:val="23" w:hRule="atLeast"/>
        </w:trPr>
        <w:tc>
          <w:tcPr>
            <w:tcW w:w="820" w:type="dxa"/>
            <w:vMerge w:val="continue"/>
            <w:tcBorders>
              <w:top w:val="single" w:color="000000" w:sz="6" w:space="0"/>
              <w:bottom w:val="single" w:color="000000" w:sz="6" w:space="0"/>
              <w:right w:val="single" w:color="000000" w:sz="6" w:space="0"/>
              <w:tl2br w:val="nil"/>
              <w:tr2bl w:val="nil"/>
            </w:tcBorders>
            <w:shd w:val="clear" w:color="auto" w:fill="auto"/>
            <w:noWrap w:val="0"/>
            <w:vAlign w:val="center"/>
          </w:tcPr>
          <w:p w14:paraId="19926293">
            <w:pPr>
              <w:spacing w:beforeLines="0" w:afterLines="0" w:line="240" w:lineRule="auto"/>
              <w:jc w:val="left"/>
              <w:rPr>
                <w:rFonts w:hint="eastAsia" w:ascii="宋体" w:hAnsi="宋体" w:eastAsia="宋体" w:cs="宋体"/>
                <w:color w:val="auto"/>
                <w:sz w:val="21"/>
                <w:szCs w:val="21"/>
              </w:rPr>
            </w:pPr>
          </w:p>
        </w:tc>
        <w:tc>
          <w:tcPr>
            <w:tcW w:w="4771" w:type="dxa"/>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48E163BB">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混凝土结构设计标准</w:t>
            </w:r>
          </w:p>
        </w:tc>
        <w:tc>
          <w:tcPr>
            <w:tcW w:w="3459" w:type="dxa"/>
            <w:tcBorders>
              <w:top w:val="single" w:color="000000" w:sz="6" w:space="0"/>
              <w:left w:val="single" w:color="000000" w:sz="6" w:space="0"/>
              <w:bottom w:val="single" w:color="000000" w:sz="6" w:space="0"/>
              <w:tl2br w:val="nil"/>
              <w:tr2bl w:val="nil"/>
            </w:tcBorders>
            <w:shd w:val="clear" w:color="auto" w:fill="auto"/>
            <w:noWrap w:val="0"/>
            <w:vAlign w:val="center"/>
          </w:tcPr>
          <w:p w14:paraId="2F6D819E">
            <w:pPr>
              <w:spacing w:beforeLines="0" w:afterLines="0"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lang w:val="zh-CN"/>
              </w:rPr>
              <w:t>GB/T50010-2010</w:t>
            </w:r>
          </w:p>
        </w:tc>
      </w:tr>
      <w:tr w14:paraId="51F13343">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tblCellMar>
            <w:top w:w="60" w:type="dxa"/>
            <w:left w:w="60" w:type="dxa"/>
            <w:bottom w:w="60" w:type="dxa"/>
            <w:right w:w="60" w:type="dxa"/>
          </w:tblCellMar>
        </w:tblPrEx>
        <w:trPr>
          <w:trHeight w:val="23" w:hRule="atLeast"/>
        </w:trPr>
        <w:tc>
          <w:tcPr>
            <w:tcW w:w="820" w:type="dxa"/>
            <w:vMerge w:val="continue"/>
            <w:tcBorders>
              <w:top w:val="single" w:color="000000" w:sz="6" w:space="0"/>
              <w:bottom w:val="single" w:color="000000" w:sz="6" w:space="0"/>
              <w:right w:val="single" w:color="000000" w:sz="6" w:space="0"/>
              <w:tl2br w:val="nil"/>
              <w:tr2bl w:val="nil"/>
            </w:tcBorders>
            <w:shd w:val="clear" w:color="auto" w:fill="auto"/>
            <w:noWrap w:val="0"/>
            <w:vAlign w:val="center"/>
          </w:tcPr>
          <w:p w14:paraId="3B1A0824">
            <w:pPr>
              <w:spacing w:beforeLines="0" w:afterLines="0" w:line="240" w:lineRule="auto"/>
              <w:jc w:val="left"/>
              <w:rPr>
                <w:rFonts w:hint="eastAsia" w:ascii="宋体" w:hAnsi="宋体" w:eastAsia="宋体" w:cs="宋体"/>
                <w:color w:val="auto"/>
                <w:sz w:val="21"/>
                <w:szCs w:val="21"/>
              </w:rPr>
            </w:pPr>
          </w:p>
        </w:tc>
        <w:tc>
          <w:tcPr>
            <w:tcW w:w="4771" w:type="dxa"/>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68CDBD3B">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建筑施工脚手架安全技术统一标准</w:t>
            </w:r>
          </w:p>
        </w:tc>
        <w:tc>
          <w:tcPr>
            <w:tcW w:w="3459" w:type="dxa"/>
            <w:tcBorders>
              <w:top w:val="single" w:color="000000" w:sz="6" w:space="0"/>
              <w:left w:val="single" w:color="000000" w:sz="6" w:space="0"/>
              <w:bottom w:val="single" w:color="000000" w:sz="6" w:space="0"/>
              <w:tl2br w:val="nil"/>
              <w:tr2bl w:val="nil"/>
            </w:tcBorders>
            <w:shd w:val="clear" w:color="auto" w:fill="auto"/>
            <w:noWrap w:val="0"/>
            <w:vAlign w:val="center"/>
          </w:tcPr>
          <w:p w14:paraId="7AAAD7C8">
            <w:pPr>
              <w:spacing w:beforeLines="0" w:afterLines="0"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GB51210-2016</w:t>
            </w:r>
          </w:p>
        </w:tc>
      </w:tr>
      <w:tr w14:paraId="2ABF45D2">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tblCellMar>
            <w:top w:w="60" w:type="dxa"/>
            <w:left w:w="60" w:type="dxa"/>
            <w:bottom w:w="60" w:type="dxa"/>
            <w:right w:w="60" w:type="dxa"/>
          </w:tblCellMar>
        </w:tblPrEx>
        <w:trPr>
          <w:trHeight w:val="23" w:hRule="atLeast"/>
        </w:trPr>
        <w:tc>
          <w:tcPr>
            <w:tcW w:w="820" w:type="dxa"/>
            <w:vMerge w:val="continue"/>
            <w:tcBorders>
              <w:top w:val="single" w:color="000000" w:sz="6" w:space="0"/>
              <w:bottom w:val="single" w:color="000000" w:sz="6" w:space="0"/>
              <w:right w:val="single" w:color="000000" w:sz="6" w:space="0"/>
              <w:tl2br w:val="nil"/>
              <w:tr2bl w:val="nil"/>
            </w:tcBorders>
            <w:shd w:val="clear" w:color="auto" w:fill="auto"/>
            <w:noWrap w:val="0"/>
            <w:vAlign w:val="center"/>
          </w:tcPr>
          <w:p w14:paraId="2F2134CF">
            <w:pPr>
              <w:spacing w:beforeLines="0" w:afterLines="0" w:line="240" w:lineRule="auto"/>
              <w:jc w:val="left"/>
              <w:rPr>
                <w:rFonts w:hint="eastAsia" w:ascii="宋体" w:hAnsi="宋体" w:eastAsia="宋体" w:cs="宋体"/>
                <w:color w:val="auto"/>
                <w:sz w:val="21"/>
                <w:szCs w:val="21"/>
              </w:rPr>
            </w:pPr>
          </w:p>
        </w:tc>
        <w:tc>
          <w:tcPr>
            <w:tcW w:w="4771" w:type="dxa"/>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04B16FED">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钢结构设计标准</w:t>
            </w:r>
          </w:p>
        </w:tc>
        <w:tc>
          <w:tcPr>
            <w:tcW w:w="3459" w:type="dxa"/>
            <w:tcBorders>
              <w:top w:val="single" w:color="000000" w:sz="6" w:space="0"/>
              <w:left w:val="single" w:color="000000" w:sz="6" w:space="0"/>
              <w:bottom w:val="single" w:color="000000" w:sz="6" w:space="0"/>
              <w:tl2br w:val="nil"/>
              <w:tr2bl w:val="nil"/>
            </w:tcBorders>
            <w:shd w:val="clear" w:color="auto" w:fill="auto"/>
            <w:noWrap w:val="0"/>
            <w:vAlign w:val="center"/>
          </w:tcPr>
          <w:p w14:paraId="239897B7">
            <w:pPr>
              <w:spacing w:beforeLines="0" w:afterLines="0"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GB50017-2017</w:t>
            </w:r>
          </w:p>
        </w:tc>
      </w:tr>
      <w:tr w14:paraId="32BE017A">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shd w:val="clear" w:color="auto" w:fill="auto"/>
          <w:tblCellMar>
            <w:top w:w="60" w:type="dxa"/>
            <w:left w:w="60" w:type="dxa"/>
            <w:bottom w:w="60" w:type="dxa"/>
            <w:right w:w="60" w:type="dxa"/>
          </w:tblCellMar>
        </w:tblPrEx>
        <w:trPr>
          <w:trHeight w:val="23" w:hRule="atLeast"/>
        </w:trPr>
        <w:tc>
          <w:tcPr>
            <w:tcW w:w="820" w:type="dxa"/>
            <w:vMerge w:val="continue"/>
            <w:tcBorders>
              <w:top w:val="single" w:color="000000" w:sz="6" w:space="0"/>
              <w:bottom w:val="single" w:color="000000" w:sz="6" w:space="0"/>
              <w:right w:val="single" w:color="000000" w:sz="6" w:space="0"/>
              <w:tl2br w:val="nil"/>
              <w:tr2bl w:val="nil"/>
            </w:tcBorders>
            <w:shd w:val="clear" w:color="auto" w:fill="auto"/>
            <w:noWrap w:val="0"/>
            <w:vAlign w:val="center"/>
          </w:tcPr>
          <w:p w14:paraId="28BAA3FE">
            <w:pPr>
              <w:spacing w:beforeLines="0" w:afterLines="0" w:line="240" w:lineRule="auto"/>
              <w:jc w:val="left"/>
              <w:rPr>
                <w:rFonts w:hint="eastAsia" w:ascii="宋体" w:hAnsi="宋体" w:eastAsia="宋体" w:cs="宋体"/>
                <w:color w:val="auto"/>
                <w:sz w:val="21"/>
                <w:szCs w:val="21"/>
              </w:rPr>
            </w:pPr>
          </w:p>
        </w:tc>
        <w:tc>
          <w:tcPr>
            <w:tcW w:w="4771" w:type="dxa"/>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420AFC52">
            <w:pPr>
              <w:spacing w:beforeLines="0" w:afterLines="0"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木结构设计标准</w:t>
            </w:r>
          </w:p>
        </w:tc>
        <w:tc>
          <w:tcPr>
            <w:tcW w:w="3459" w:type="dxa"/>
            <w:tcBorders>
              <w:top w:val="single" w:color="000000" w:sz="6" w:space="0"/>
              <w:left w:val="single" w:color="000000" w:sz="6" w:space="0"/>
              <w:bottom w:val="single" w:color="000000" w:sz="6" w:space="0"/>
              <w:tl2br w:val="nil"/>
              <w:tr2bl w:val="nil"/>
            </w:tcBorders>
            <w:shd w:val="clear" w:color="auto" w:fill="auto"/>
            <w:noWrap w:val="0"/>
            <w:vAlign w:val="center"/>
          </w:tcPr>
          <w:p w14:paraId="2E1B334A">
            <w:pPr>
              <w:spacing w:beforeLines="0" w:afterLines="0"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GB50005-2017</w:t>
            </w:r>
          </w:p>
        </w:tc>
      </w:tr>
      <w:tr w14:paraId="157C5DFC">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tblCellMar>
            <w:top w:w="60" w:type="dxa"/>
            <w:left w:w="60" w:type="dxa"/>
            <w:bottom w:w="60" w:type="dxa"/>
            <w:right w:w="60" w:type="dxa"/>
          </w:tblCellMar>
        </w:tblPrEx>
        <w:trPr>
          <w:trHeight w:val="23" w:hRule="atLeast"/>
        </w:trPr>
        <w:tc>
          <w:tcPr>
            <w:tcW w:w="820" w:type="dxa"/>
            <w:vMerge w:val="continue"/>
            <w:tcBorders>
              <w:top w:val="single" w:color="000000" w:sz="6" w:space="0"/>
              <w:bottom w:val="single" w:color="000000" w:sz="6" w:space="0"/>
              <w:right w:val="single" w:color="000000" w:sz="6" w:space="0"/>
              <w:tl2br w:val="nil"/>
              <w:tr2bl w:val="nil"/>
            </w:tcBorders>
            <w:shd w:val="clear" w:color="auto" w:fill="auto"/>
            <w:noWrap w:val="0"/>
            <w:vAlign w:val="center"/>
          </w:tcPr>
          <w:p w14:paraId="35190E29">
            <w:pPr>
              <w:spacing w:beforeLines="0" w:afterLines="0" w:line="240" w:lineRule="auto"/>
              <w:jc w:val="left"/>
              <w:rPr>
                <w:rFonts w:hint="eastAsia" w:ascii="宋体" w:hAnsi="宋体" w:eastAsia="宋体" w:cs="宋体"/>
                <w:color w:val="auto"/>
                <w:sz w:val="21"/>
                <w:szCs w:val="21"/>
              </w:rPr>
            </w:pPr>
          </w:p>
        </w:tc>
        <w:tc>
          <w:tcPr>
            <w:tcW w:w="4771" w:type="dxa"/>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6BC59251">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混凝土结构工程施工质量验收规范</w:t>
            </w:r>
          </w:p>
        </w:tc>
        <w:tc>
          <w:tcPr>
            <w:tcW w:w="3459" w:type="dxa"/>
            <w:tcBorders>
              <w:top w:val="single" w:color="000000" w:sz="6" w:space="0"/>
              <w:left w:val="single" w:color="000000" w:sz="6" w:space="0"/>
              <w:bottom w:val="single" w:color="000000" w:sz="6" w:space="0"/>
              <w:tl2br w:val="nil"/>
              <w:tr2bl w:val="nil"/>
            </w:tcBorders>
            <w:shd w:val="clear" w:color="auto" w:fill="auto"/>
            <w:noWrap w:val="0"/>
            <w:vAlign w:val="center"/>
          </w:tcPr>
          <w:p w14:paraId="56AABC83">
            <w:pPr>
              <w:spacing w:beforeLines="0" w:afterLines="0"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GB50204-2015</w:t>
            </w:r>
          </w:p>
        </w:tc>
      </w:tr>
      <w:tr w14:paraId="3AE29160">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tblCellMar>
            <w:top w:w="60" w:type="dxa"/>
            <w:left w:w="60" w:type="dxa"/>
            <w:bottom w:w="60" w:type="dxa"/>
            <w:right w:w="60" w:type="dxa"/>
          </w:tblCellMar>
        </w:tblPrEx>
        <w:trPr>
          <w:trHeight w:val="23" w:hRule="atLeast"/>
        </w:trPr>
        <w:tc>
          <w:tcPr>
            <w:tcW w:w="820" w:type="dxa"/>
            <w:vMerge w:val="continue"/>
            <w:tcBorders>
              <w:top w:val="single" w:color="000000" w:sz="6" w:space="0"/>
              <w:bottom w:val="single" w:color="000000" w:sz="6" w:space="0"/>
              <w:right w:val="single" w:color="000000" w:sz="6" w:space="0"/>
              <w:tl2br w:val="nil"/>
              <w:tr2bl w:val="nil"/>
            </w:tcBorders>
            <w:shd w:val="clear" w:color="auto" w:fill="auto"/>
            <w:noWrap w:val="0"/>
            <w:vAlign w:val="center"/>
          </w:tcPr>
          <w:p w14:paraId="26BAD284">
            <w:pPr>
              <w:spacing w:beforeLines="0" w:afterLines="0" w:line="240" w:lineRule="auto"/>
              <w:jc w:val="left"/>
              <w:rPr>
                <w:rFonts w:hint="eastAsia" w:ascii="宋体" w:hAnsi="宋体" w:eastAsia="宋体" w:cs="宋体"/>
                <w:color w:val="auto"/>
                <w:sz w:val="21"/>
                <w:szCs w:val="21"/>
              </w:rPr>
            </w:pPr>
          </w:p>
        </w:tc>
        <w:tc>
          <w:tcPr>
            <w:tcW w:w="4771" w:type="dxa"/>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06D0E2B6">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钢结构工程施工质量验收标准</w:t>
            </w:r>
          </w:p>
        </w:tc>
        <w:tc>
          <w:tcPr>
            <w:tcW w:w="3459" w:type="dxa"/>
            <w:tcBorders>
              <w:top w:val="single" w:color="000000" w:sz="6" w:space="0"/>
              <w:left w:val="single" w:color="000000" w:sz="6" w:space="0"/>
              <w:bottom w:val="single" w:color="000000" w:sz="6" w:space="0"/>
              <w:tl2br w:val="nil"/>
              <w:tr2bl w:val="nil"/>
            </w:tcBorders>
            <w:shd w:val="clear" w:color="auto" w:fill="auto"/>
            <w:noWrap w:val="0"/>
            <w:vAlign w:val="center"/>
          </w:tcPr>
          <w:p w14:paraId="6F35EBED">
            <w:pPr>
              <w:spacing w:beforeLines="0" w:afterLines="0"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GB50205-2020</w:t>
            </w:r>
          </w:p>
        </w:tc>
      </w:tr>
      <w:tr w14:paraId="112327BC">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tblCellMar>
            <w:top w:w="60" w:type="dxa"/>
            <w:left w:w="60" w:type="dxa"/>
            <w:bottom w:w="60" w:type="dxa"/>
            <w:right w:w="60" w:type="dxa"/>
          </w:tblCellMar>
        </w:tblPrEx>
        <w:trPr>
          <w:trHeight w:val="23" w:hRule="atLeast"/>
        </w:trPr>
        <w:tc>
          <w:tcPr>
            <w:tcW w:w="820" w:type="dxa"/>
            <w:vMerge w:val="continue"/>
            <w:tcBorders>
              <w:top w:val="single" w:color="000000" w:sz="6" w:space="0"/>
              <w:bottom w:val="single" w:color="000000" w:sz="6" w:space="0"/>
              <w:right w:val="single" w:color="000000" w:sz="6" w:space="0"/>
              <w:tl2br w:val="nil"/>
              <w:tr2bl w:val="nil"/>
            </w:tcBorders>
            <w:shd w:val="clear" w:color="auto" w:fill="auto"/>
            <w:noWrap w:val="0"/>
            <w:vAlign w:val="center"/>
          </w:tcPr>
          <w:p w14:paraId="395EBDE9">
            <w:pPr>
              <w:spacing w:beforeLines="0" w:afterLines="0" w:line="240" w:lineRule="auto"/>
              <w:jc w:val="left"/>
              <w:rPr>
                <w:rFonts w:hint="eastAsia" w:ascii="宋体" w:hAnsi="宋体" w:eastAsia="宋体" w:cs="宋体"/>
                <w:color w:val="auto"/>
                <w:sz w:val="21"/>
                <w:szCs w:val="21"/>
              </w:rPr>
            </w:pPr>
          </w:p>
        </w:tc>
        <w:tc>
          <w:tcPr>
            <w:tcW w:w="4771" w:type="dxa"/>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7B59CB72">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建筑工程施工质量验收统一标准</w:t>
            </w:r>
          </w:p>
        </w:tc>
        <w:tc>
          <w:tcPr>
            <w:tcW w:w="3459" w:type="dxa"/>
            <w:tcBorders>
              <w:top w:val="single" w:color="000000" w:sz="6" w:space="0"/>
              <w:left w:val="single" w:color="000000" w:sz="6" w:space="0"/>
              <w:bottom w:val="single" w:color="000000" w:sz="6" w:space="0"/>
              <w:tl2br w:val="nil"/>
              <w:tr2bl w:val="nil"/>
            </w:tcBorders>
            <w:shd w:val="clear" w:color="auto" w:fill="auto"/>
            <w:noWrap w:val="0"/>
            <w:vAlign w:val="center"/>
          </w:tcPr>
          <w:p w14:paraId="2B78E45B">
            <w:pPr>
              <w:spacing w:beforeLines="0" w:afterLines="0"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GB50300-2013</w:t>
            </w:r>
          </w:p>
        </w:tc>
      </w:tr>
      <w:tr w14:paraId="26DFF76C">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shd w:val="clear" w:color="auto" w:fill="auto"/>
          <w:tblCellMar>
            <w:top w:w="60" w:type="dxa"/>
            <w:left w:w="60" w:type="dxa"/>
            <w:bottom w:w="60" w:type="dxa"/>
            <w:right w:w="60" w:type="dxa"/>
          </w:tblCellMar>
        </w:tblPrEx>
        <w:trPr>
          <w:trHeight w:val="23" w:hRule="atLeast"/>
        </w:trPr>
        <w:tc>
          <w:tcPr>
            <w:tcW w:w="820" w:type="dxa"/>
            <w:vMerge w:val="continue"/>
            <w:tcBorders>
              <w:top w:val="single" w:color="000000" w:sz="6" w:space="0"/>
              <w:bottom w:val="single" w:color="000000" w:sz="6" w:space="0"/>
              <w:right w:val="single" w:color="000000" w:sz="6" w:space="0"/>
              <w:tl2br w:val="nil"/>
              <w:tr2bl w:val="nil"/>
            </w:tcBorders>
            <w:shd w:val="clear" w:color="auto" w:fill="auto"/>
            <w:noWrap w:val="0"/>
            <w:vAlign w:val="center"/>
          </w:tcPr>
          <w:p w14:paraId="41275D84">
            <w:pPr>
              <w:spacing w:beforeLines="0" w:afterLines="0" w:line="240" w:lineRule="auto"/>
              <w:jc w:val="left"/>
              <w:rPr>
                <w:rFonts w:hint="eastAsia" w:ascii="宋体" w:hAnsi="宋体" w:eastAsia="宋体" w:cs="宋体"/>
                <w:color w:val="auto"/>
                <w:sz w:val="21"/>
                <w:szCs w:val="21"/>
              </w:rPr>
            </w:pPr>
          </w:p>
        </w:tc>
        <w:tc>
          <w:tcPr>
            <w:tcW w:w="4771" w:type="dxa"/>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0D6E9306">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混凝土结构工程施工规范</w:t>
            </w:r>
          </w:p>
        </w:tc>
        <w:tc>
          <w:tcPr>
            <w:tcW w:w="3459" w:type="dxa"/>
            <w:tcBorders>
              <w:top w:val="single" w:color="000000" w:sz="6" w:space="0"/>
              <w:left w:val="single" w:color="000000" w:sz="6" w:space="0"/>
              <w:bottom w:val="single" w:color="000000" w:sz="6" w:space="0"/>
              <w:tl2br w:val="nil"/>
              <w:tr2bl w:val="nil"/>
            </w:tcBorders>
            <w:shd w:val="clear" w:color="auto" w:fill="auto"/>
            <w:noWrap w:val="0"/>
            <w:vAlign w:val="center"/>
          </w:tcPr>
          <w:p w14:paraId="3AFEA2EF">
            <w:pPr>
              <w:spacing w:beforeLines="0" w:afterLines="0"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GB50666-2011</w:t>
            </w:r>
          </w:p>
        </w:tc>
      </w:tr>
      <w:tr w14:paraId="262166A9">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tblCellMar>
            <w:top w:w="60" w:type="dxa"/>
            <w:left w:w="60" w:type="dxa"/>
            <w:bottom w:w="60" w:type="dxa"/>
            <w:right w:w="60" w:type="dxa"/>
          </w:tblCellMar>
        </w:tblPrEx>
        <w:trPr>
          <w:trHeight w:val="23" w:hRule="atLeast"/>
        </w:trPr>
        <w:tc>
          <w:tcPr>
            <w:tcW w:w="820" w:type="dxa"/>
            <w:vMerge w:val="continue"/>
            <w:tcBorders>
              <w:top w:val="single" w:color="000000" w:sz="6" w:space="0"/>
              <w:bottom w:val="single" w:color="000000" w:sz="6" w:space="0"/>
              <w:right w:val="single" w:color="000000" w:sz="6" w:space="0"/>
              <w:tl2br w:val="nil"/>
              <w:tr2bl w:val="nil"/>
            </w:tcBorders>
            <w:shd w:val="clear" w:color="auto" w:fill="auto"/>
            <w:noWrap w:val="0"/>
            <w:vAlign w:val="center"/>
          </w:tcPr>
          <w:p w14:paraId="00CE44D7">
            <w:pPr>
              <w:spacing w:beforeLines="0" w:afterLines="0" w:line="240" w:lineRule="auto"/>
              <w:jc w:val="left"/>
              <w:rPr>
                <w:rFonts w:hint="eastAsia" w:ascii="宋体" w:hAnsi="宋体" w:eastAsia="宋体" w:cs="宋体"/>
                <w:color w:val="auto"/>
                <w:sz w:val="21"/>
                <w:szCs w:val="21"/>
              </w:rPr>
            </w:pPr>
          </w:p>
        </w:tc>
        <w:tc>
          <w:tcPr>
            <w:tcW w:w="4771" w:type="dxa"/>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6C428217">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施工脚手架通用规范</w:t>
            </w:r>
          </w:p>
        </w:tc>
        <w:tc>
          <w:tcPr>
            <w:tcW w:w="3459" w:type="dxa"/>
            <w:tcBorders>
              <w:top w:val="single" w:color="000000" w:sz="6" w:space="0"/>
              <w:left w:val="single" w:color="000000" w:sz="6" w:space="0"/>
              <w:bottom w:val="single" w:color="000000" w:sz="6" w:space="0"/>
              <w:tl2br w:val="nil"/>
              <w:tr2bl w:val="nil"/>
            </w:tcBorders>
            <w:shd w:val="clear" w:color="auto" w:fill="auto"/>
            <w:noWrap w:val="0"/>
            <w:vAlign w:val="center"/>
          </w:tcPr>
          <w:p w14:paraId="3873E309">
            <w:pPr>
              <w:spacing w:beforeLines="0" w:afterLines="0"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GB55023-2022</w:t>
            </w:r>
          </w:p>
        </w:tc>
      </w:tr>
      <w:tr w14:paraId="156196EC">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tblCellMar>
            <w:top w:w="60" w:type="dxa"/>
            <w:left w:w="60" w:type="dxa"/>
            <w:bottom w:w="60" w:type="dxa"/>
            <w:right w:w="60" w:type="dxa"/>
          </w:tblCellMar>
        </w:tblPrEx>
        <w:trPr>
          <w:trHeight w:val="23" w:hRule="atLeast"/>
        </w:trPr>
        <w:tc>
          <w:tcPr>
            <w:tcW w:w="820" w:type="dxa"/>
            <w:vMerge w:val="continue"/>
            <w:tcBorders>
              <w:top w:val="single" w:color="000000" w:sz="6" w:space="0"/>
              <w:bottom w:val="single" w:color="000000" w:sz="6" w:space="0"/>
              <w:right w:val="single" w:color="000000" w:sz="6" w:space="0"/>
              <w:tl2br w:val="nil"/>
              <w:tr2bl w:val="nil"/>
            </w:tcBorders>
            <w:shd w:val="clear" w:color="auto" w:fill="auto"/>
            <w:noWrap w:val="0"/>
            <w:vAlign w:val="center"/>
          </w:tcPr>
          <w:p w14:paraId="3516AFDB">
            <w:pPr>
              <w:spacing w:beforeLines="0" w:afterLines="0" w:line="240" w:lineRule="auto"/>
              <w:jc w:val="left"/>
              <w:rPr>
                <w:rFonts w:hint="eastAsia" w:ascii="宋体" w:hAnsi="宋体" w:eastAsia="宋体" w:cs="宋体"/>
                <w:color w:val="auto"/>
                <w:sz w:val="21"/>
                <w:szCs w:val="21"/>
              </w:rPr>
            </w:pPr>
          </w:p>
        </w:tc>
        <w:tc>
          <w:tcPr>
            <w:tcW w:w="4771" w:type="dxa"/>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2EF6965B">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混凝土结构通用规范</w:t>
            </w:r>
          </w:p>
        </w:tc>
        <w:tc>
          <w:tcPr>
            <w:tcW w:w="3459" w:type="dxa"/>
            <w:tcBorders>
              <w:top w:val="single" w:color="000000" w:sz="6" w:space="0"/>
              <w:left w:val="single" w:color="000000" w:sz="6" w:space="0"/>
              <w:bottom w:val="single" w:color="000000" w:sz="6" w:space="0"/>
              <w:tl2br w:val="nil"/>
              <w:tr2bl w:val="nil"/>
            </w:tcBorders>
            <w:shd w:val="clear" w:color="auto" w:fill="auto"/>
            <w:noWrap w:val="0"/>
            <w:vAlign w:val="center"/>
          </w:tcPr>
          <w:p w14:paraId="309ECC27">
            <w:pPr>
              <w:spacing w:beforeLines="0" w:afterLines="0"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GB55008-2021</w:t>
            </w:r>
          </w:p>
        </w:tc>
      </w:tr>
      <w:tr w14:paraId="7D8A29F9">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tblCellMar>
            <w:top w:w="60" w:type="dxa"/>
            <w:left w:w="60" w:type="dxa"/>
            <w:bottom w:w="60" w:type="dxa"/>
            <w:right w:w="60" w:type="dxa"/>
          </w:tblCellMar>
        </w:tblPrEx>
        <w:trPr>
          <w:trHeight w:val="23" w:hRule="atLeast"/>
        </w:trPr>
        <w:tc>
          <w:tcPr>
            <w:tcW w:w="820" w:type="dxa"/>
            <w:vMerge w:val="continue"/>
            <w:tcBorders>
              <w:top w:val="single" w:color="000000" w:sz="6" w:space="0"/>
              <w:bottom w:val="single" w:color="000000" w:sz="6" w:space="0"/>
              <w:right w:val="single" w:color="000000" w:sz="6" w:space="0"/>
              <w:tl2br w:val="nil"/>
              <w:tr2bl w:val="nil"/>
            </w:tcBorders>
            <w:shd w:val="clear" w:color="auto" w:fill="auto"/>
            <w:noWrap w:val="0"/>
            <w:vAlign w:val="center"/>
          </w:tcPr>
          <w:p w14:paraId="6124D112">
            <w:pPr>
              <w:spacing w:beforeLines="0" w:afterLines="0" w:line="240" w:lineRule="auto"/>
              <w:jc w:val="left"/>
              <w:rPr>
                <w:rFonts w:hint="eastAsia" w:ascii="宋体" w:hAnsi="宋体" w:eastAsia="宋体" w:cs="宋体"/>
                <w:color w:val="auto"/>
                <w:sz w:val="21"/>
                <w:szCs w:val="21"/>
              </w:rPr>
            </w:pPr>
          </w:p>
        </w:tc>
        <w:tc>
          <w:tcPr>
            <w:tcW w:w="4771" w:type="dxa"/>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69612F2E">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钢结构通用规范</w:t>
            </w:r>
          </w:p>
        </w:tc>
        <w:tc>
          <w:tcPr>
            <w:tcW w:w="3459" w:type="dxa"/>
            <w:tcBorders>
              <w:top w:val="single" w:color="000000" w:sz="6" w:space="0"/>
              <w:left w:val="single" w:color="000000" w:sz="6" w:space="0"/>
              <w:bottom w:val="single" w:color="000000" w:sz="6" w:space="0"/>
              <w:tl2br w:val="nil"/>
              <w:tr2bl w:val="nil"/>
            </w:tcBorders>
            <w:shd w:val="clear" w:color="auto" w:fill="auto"/>
            <w:noWrap w:val="0"/>
            <w:vAlign w:val="center"/>
          </w:tcPr>
          <w:p w14:paraId="0312336A">
            <w:pPr>
              <w:spacing w:beforeLines="0" w:afterLines="0"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GB55006-2021</w:t>
            </w:r>
          </w:p>
        </w:tc>
      </w:tr>
      <w:tr w14:paraId="39D7817E">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tblCellMar>
            <w:top w:w="60" w:type="dxa"/>
            <w:left w:w="60" w:type="dxa"/>
            <w:bottom w:w="60" w:type="dxa"/>
            <w:right w:w="60" w:type="dxa"/>
          </w:tblCellMar>
        </w:tblPrEx>
        <w:trPr>
          <w:trHeight w:val="23" w:hRule="atLeast"/>
        </w:trPr>
        <w:tc>
          <w:tcPr>
            <w:tcW w:w="820" w:type="dxa"/>
            <w:vMerge w:val="continue"/>
            <w:tcBorders>
              <w:top w:val="single" w:color="000000" w:sz="6" w:space="0"/>
              <w:bottom w:val="single" w:color="000000" w:sz="6" w:space="0"/>
              <w:right w:val="single" w:color="000000" w:sz="6" w:space="0"/>
              <w:tl2br w:val="nil"/>
              <w:tr2bl w:val="nil"/>
            </w:tcBorders>
            <w:shd w:val="clear" w:color="auto" w:fill="auto"/>
            <w:noWrap w:val="0"/>
            <w:vAlign w:val="center"/>
          </w:tcPr>
          <w:p w14:paraId="362317AB">
            <w:pPr>
              <w:spacing w:beforeLines="0" w:afterLines="0" w:line="240" w:lineRule="auto"/>
              <w:jc w:val="left"/>
              <w:rPr>
                <w:rFonts w:hint="eastAsia" w:ascii="宋体" w:hAnsi="宋体" w:eastAsia="宋体" w:cs="宋体"/>
                <w:color w:val="auto"/>
                <w:sz w:val="21"/>
                <w:szCs w:val="21"/>
              </w:rPr>
            </w:pPr>
          </w:p>
        </w:tc>
        <w:tc>
          <w:tcPr>
            <w:tcW w:w="4771" w:type="dxa"/>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264D7C11">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工程结构通用规范</w:t>
            </w:r>
          </w:p>
        </w:tc>
        <w:tc>
          <w:tcPr>
            <w:tcW w:w="3459" w:type="dxa"/>
            <w:tcBorders>
              <w:top w:val="single" w:color="000000" w:sz="6" w:space="0"/>
              <w:left w:val="single" w:color="000000" w:sz="6" w:space="0"/>
              <w:bottom w:val="single" w:color="000000" w:sz="6" w:space="0"/>
              <w:tl2br w:val="nil"/>
              <w:tr2bl w:val="nil"/>
            </w:tcBorders>
            <w:shd w:val="clear" w:color="auto" w:fill="auto"/>
            <w:noWrap w:val="0"/>
            <w:vAlign w:val="center"/>
          </w:tcPr>
          <w:p w14:paraId="782D508C">
            <w:pPr>
              <w:spacing w:beforeLines="0" w:afterLines="0"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GB55001-2021</w:t>
            </w:r>
          </w:p>
        </w:tc>
      </w:tr>
      <w:tr w14:paraId="4BAE0D30">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shd w:val="clear" w:color="auto" w:fill="auto"/>
          <w:tblCellMar>
            <w:top w:w="60" w:type="dxa"/>
            <w:left w:w="60" w:type="dxa"/>
            <w:bottom w:w="60" w:type="dxa"/>
            <w:right w:w="60" w:type="dxa"/>
          </w:tblCellMar>
        </w:tblPrEx>
        <w:trPr>
          <w:trHeight w:val="23" w:hRule="atLeast"/>
        </w:trPr>
        <w:tc>
          <w:tcPr>
            <w:tcW w:w="820" w:type="dxa"/>
            <w:vMerge w:val="continue"/>
            <w:tcBorders>
              <w:top w:val="single" w:color="000000" w:sz="6" w:space="0"/>
              <w:bottom w:val="single" w:color="000000" w:sz="6" w:space="0"/>
              <w:right w:val="single" w:color="000000" w:sz="6" w:space="0"/>
              <w:tl2br w:val="nil"/>
              <w:tr2bl w:val="nil"/>
            </w:tcBorders>
            <w:shd w:val="clear" w:color="auto" w:fill="auto"/>
            <w:noWrap w:val="0"/>
            <w:vAlign w:val="center"/>
          </w:tcPr>
          <w:p w14:paraId="7FF5A7C1">
            <w:pPr>
              <w:spacing w:beforeLines="0" w:afterLines="0" w:line="240" w:lineRule="auto"/>
              <w:jc w:val="left"/>
              <w:rPr>
                <w:rFonts w:hint="eastAsia" w:ascii="宋体" w:hAnsi="宋体" w:eastAsia="宋体" w:cs="宋体"/>
                <w:color w:val="auto"/>
                <w:sz w:val="21"/>
                <w:szCs w:val="21"/>
              </w:rPr>
            </w:pPr>
          </w:p>
        </w:tc>
        <w:tc>
          <w:tcPr>
            <w:tcW w:w="4771" w:type="dxa"/>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3953DDC8">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建筑施工承插型盘扣式钢管脚手架安全技术标准</w:t>
            </w:r>
          </w:p>
        </w:tc>
        <w:tc>
          <w:tcPr>
            <w:tcW w:w="3459" w:type="dxa"/>
            <w:tcBorders>
              <w:top w:val="single" w:color="000000" w:sz="6" w:space="0"/>
              <w:left w:val="single" w:color="000000" w:sz="6" w:space="0"/>
              <w:bottom w:val="single" w:color="000000" w:sz="6" w:space="0"/>
              <w:tl2br w:val="nil"/>
              <w:tr2bl w:val="nil"/>
            </w:tcBorders>
            <w:shd w:val="clear" w:color="auto" w:fill="auto"/>
            <w:noWrap w:val="0"/>
            <w:vAlign w:val="center"/>
          </w:tcPr>
          <w:p w14:paraId="30FAA6C6">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JGJ/T231-2021</w:t>
            </w:r>
          </w:p>
        </w:tc>
      </w:tr>
      <w:tr w14:paraId="7E150536">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shd w:val="clear" w:color="auto" w:fill="auto"/>
          <w:tblCellMar>
            <w:top w:w="60" w:type="dxa"/>
            <w:left w:w="60" w:type="dxa"/>
            <w:bottom w:w="60" w:type="dxa"/>
            <w:right w:w="60" w:type="dxa"/>
          </w:tblCellMar>
        </w:tblPrEx>
        <w:trPr>
          <w:trHeight w:val="23" w:hRule="atLeast"/>
        </w:trPr>
        <w:tc>
          <w:tcPr>
            <w:tcW w:w="820" w:type="dxa"/>
            <w:vMerge w:val="continue"/>
            <w:tcBorders>
              <w:top w:val="single" w:color="000000" w:sz="6" w:space="0"/>
              <w:bottom w:val="single" w:color="000000" w:sz="6" w:space="0"/>
              <w:right w:val="single" w:color="000000" w:sz="6" w:space="0"/>
              <w:tl2br w:val="nil"/>
              <w:tr2bl w:val="nil"/>
            </w:tcBorders>
            <w:shd w:val="clear" w:color="auto" w:fill="auto"/>
            <w:noWrap w:val="0"/>
            <w:vAlign w:val="center"/>
          </w:tcPr>
          <w:p w14:paraId="0D62244A">
            <w:pPr>
              <w:spacing w:beforeLines="0" w:afterLines="0" w:line="240" w:lineRule="auto"/>
              <w:jc w:val="left"/>
              <w:rPr>
                <w:rFonts w:hint="eastAsia" w:ascii="宋体" w:hAnsi="宋体" w:eastAsia="宋体" w:cs="宋体"/>
                <w:color w:val="auto"/>
                <w:sz w:val="21"/>
                <w:szCs w:val="21"/>
              </w:rPr>
            </w:pPr>
          </w:p>
        </w:tc>
        <w:tc>
          <w:tcPr>
            <w:tcW w:w="4771" w:type="dxa"/>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7DB23425">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承插型盘扣式钢管支架构件</w:t>
            </w:r>
          </w:p>
        </w:tc>
        <w:tc>
          <w:tcPr>
            <w:tcW w:w="3459" w:type="dxa"/>
            <w:tcBorders>
              <w:top w:val="single" w:color="000000" w:sz="6" w:space="0"/>
              <w:left w:val="single" w:color="000000" w:sz="6" w:space="0"/>
              <w:bottom w:val="single" w:color="000000" w:sz="6" w:space="0"/>
              <w:tl2br w:val="nil"/>
              <w:tr2bl w:val="nil"/>
            </w:tcBorders>
            <w:shd w:val="clear" w:color="auto" w:fill="auto"/>
            <w:noWrap w:val="0"/>
            <w:vAlign w:val="center"/>
          </w:tcPr>
          <w:p w14:paraId="2335A4ED">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JG/T503-2016</w:t>
            </w:r>
          </w:p>
        </w:tc>
      </w:tr>
      <w:tr w14:paraId="3462E143">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tblCellMar>
            <w:top w:w="60" w:type="dxa"/>
            <w:left w:w="60" w:type="dxa"/>
            <w:bottom w:w="60" w:type="dxa"/>
            <w:right w:w="60" w:type="dxa"/>
          </w:tblCellMar>
        </w:tblPrEx>
        <w:trPr>
          <w:trHeight w:val="23" w:hRule="atLeast"/>
        </w:trPr>
        <w:tc>
          <w:tcPr>
            <w:tcW w:w="820" w:type="dxa"/>
            <w:vMerge w:val="continue"/>
            <w:tcBorders>
              <w:top w:val="single" w:color="000000" w:sz="6" w:space="0"/>
              <w:bottom w:val="single" w:color="000000" w:sz="6" w:space="0"/>
              <w:right w:val="single" w:color="000000" w:sz="6" w:space="0"/>
              <w:tl2br w:val="nil"/>
              <w:tr2bl w:val="nil"/>
            </w:tcBorders>
            <w:shd w:val="clear" w:color="auto" w:fill="auto"/>
            <w:noWrap w:val="0"/>
            <w:vAlign w:val="center"/>
          </w:tcPr>
          <w:p w14:paraId="23CB0D9D">
            <w:pPr>
              <w:spacing w:beforeLines="0" w:afterLines="0" w:line="240" w:lineRule="auto"/>
              <w:jc w:val="left"/>
              <w:rPr>
                <w:rFonts w:hint="eastAsia" w:ascii="宋体" w:hAnsi="宋体" w:eastAsia="宋体" w:cs="宋体"/>
                <w:color w:val="auto"/>
                <w:sz w:val="21"/>
                <w:szCs w:val="21"/>
              </w:rPr>
            </w:pPr>
          </w:p>
        </w:tc>
        <w:tc>
          <w:tcPr>
            <w:tcW w:w="4771" w:type="dxa"/>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44DDE2D9">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建筑施工模板安全技术规范</w:t>
            </w:r>
          </w:p>
        </w:tc>
        <w:tc>
          <w:tcPr>
            <w:tcW w:w="3459" w:type="dxa"/>
            <w:tcBorders>
              <w:top w:val="single" w:color="000000" w:sz="6" w:space="0"/>
              <w:left w:val="single" w:color="000000" w:sz="6" w:space="0"/>
              <w:bottom w:val="single" w:color="000000" w:sz="6" w:space="0"/>
              <w:tl2br w:val="nil"/>
              <w:tr2bl w:val="nil"/>
            </w:tcBorders>
            <w:shd w:val="clear" w:color="auto" w:fill="auto"/>
            <w:noWrap w:val="0"/>
            <w:vAlign w:val="center"/>
          </w:tcPr>
          <w:p w14:paraId="7BEF17A0">
            <w:pPr>
              <w:spacing w:beforeLines="0" w:afterLines="0"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JGJ162-2008</w:t>
            </w:r>
          </w:p>
        </w:tc>
      </w:tr>
      <w:tr w14:paraId="32D64A1C">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tblCellMar>
            <w:top w:w="60" w:type="dxa"/>
            <w:left w:w="60" w:type="dxa"/>
            <w:bottom w:w="60" w:type="dxa"/>
            <w:right w:w="60" w:type="dxa"/>
          </w:tblCellMar>
        </w:tblPrEx>
        <w:trPr>
          <w:trHeight w:val="23" w:hRule="atLeast"/>
        </w:trPr>
        <w:tc>
          <w:tcPr>
            <w:tcW w:w="820" w:type="dxa"/>
            <w:vMerge w:val="continue"/>
            <w:tcBorders>
              <w:top w:val="single" w:color="000000" w:sz="6" w:space="0"/>
              <w:bottom w:val="single" w:color="000000" w:sz="6" w:space="0"/>
              <w:right w:val="single" w:color="000000" w:sz="6" w:space="0"/>
              <w:tl2br w:val="nil"/>
              <w:tr2bl w:val="nil"/>
            </w:tcBorders>
            <w:shd w:val="clear" w:color="auto" w:fill="auto"/>
            <w:noWrap w:val="0"/>
            <w:vAlign w:val="center"/>
          </w:tcPr>
          <w:p w14:paraId="21D8DD3F">
            <w:pPr>
              <w:spacing w:beforeLines="0" w:afterLines="0" w:line="240" w:lineRule="auto"/>
              <w:jc w:val="left"/>
              <w:rPr>
                <w:rFonts w:hint="eastAsia" w:ascii="宋体" w:hAnsi="宋体" w:eastAsia="宋体" w:cs="宋体"/>
                <w:color w:val="auto"/>
                <w:sz w:val="21"/>
                <w:szCs w:val="21"/>
              </w:rPr>
            </w:pPr>
          </w:p>
        </w:tc>
        <w:tc>
          <w:tcPr>
            <w:tcW w:w="4771" w:type="dxa"/>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04A5BAD9">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建筑施工扣件式钢管脚手架安全技术规范</w:t>
            </w:r>
          </w:p>
        </w:tc>
        <w:tc>
          <w:tcPr>
            <w:tcW w:w="3459" w:type="dxa"/>
            <w:tcBorders>
              <w:top w:val="single" w:color="000000" w:sz="6" w:space="0"/>
              <w:left w:val="single" w:color="000000" w:sz="6" w:space="0"/>
              <w:bottom w:val="single" w:color="000000" w:sz="6" w:space="0"/>
              <w:tl2br w:val="nil"/>
              <w:tr2bl w:val="nil"/>
            </w:tcBorders>
            <w:shd w:val="clear" w:color="auto" w:fill="auto"/>
            <w:noWrap w:val="0"/>
            <w:vAlign w:val="center"/>
          </w:tcPr>
          <w:p w14:paraId="7DF85D87">
            <w:pPr>
              <w:spacing w:beforeLines="0" w:afterLines="0"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JGJ130-2011</w:t>
            </w:r>
          </w:p>
        </w:tc>
      </w:tr>
      <w:tr w14:paraId="115E2486">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tblCellMar>
            <w:top w:w="60" w:type="dxa"/>
            <w:left w:w="60" w:type="dxa"/>
            <w:bottom w:w="60" w:type="dxa"/>
            <w:right w:w="60" w:type="dxa"/>
          </w:tblCellMar>
        </w:tblPrEx>
        <w:trPr>
          <w:trHeight w:val="23" w:hRule="atLeast"/>
        </w:trPr>
        <w:tc>
          <w:tcPr>
            <w:tcW w:w="820" w:type="dxa"/>
            <w:vMerge w:val="continue"/>
            <w:tcBorders>
              <w:top w:val="single" w:color="000000" w:sz="6" w:space="0"/>
              <w:bottom w:val="single" w:color="000000" w:sz="6" w:space="0"/>
              <w:right w:val="single" w:color="000000" w:sz="6" w:space="0"/>
              <w:tl2br w:val="nil"/>
              <w:tr2bl w:val="nil"/>
            </w:tcBorders>
            <w:shd w:val="clear" w:color="auto" w:fill="auto"/>
            <w:noWrap w:val="0"/>
            <w:vAlign w:val="center"/>
          </w:tcPr>
          <w:p w14:paraId="204C2A29">
            <w:pPr>
              <w:spacing w:beforeLines="0" w:afterLines="0" w:line="240" w:lineRule="auto"/>
              <w:jc w:val="left"/>
              <w:rPr>
                <w:rFonts w:hint="eastAsia" w:ascii="宋体" w:hAnsi="宋体" w:eastAsia="宋体" w:cs="宋体"/>
                <w:color w:val="auto"/>
                <w:sz w:val="21"/>
                <w:szCs w:val="21"/>
              </w:rPr>
            </w:pPr>
          </w:p>
        </w:tc>
        <w:tc>
          <w:tcPr>
            <w:tcW w:w="4771" w:type="dxa"/>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7D95A73E">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建筑施工临时支撑结构技术规范</w:t>
            </w:r>
          </w:p>
        </w:tc>
        <w:tc>
          <w:tcPr>
            <w:tcW w:w="3459" w:type="dxa"/>
            <w:tcBorders>
              <w:top w:val="single" w:color="000000" w:sz="6" w:space="0"/>
              <w:left w:val="single" w:color="000000" w:sz="6" w:space="0"/>
              <w:bottom w:val="single" w:color="000000" w:sz="6" w:space="0"/>
              <w:tl2br w:val="nil"/>
              <w:tr2bl w:val="nil"/>
            </w:tcBorders>
            <w:shd w:val="clear" w:color="auto" w:fill="auto"/>
            <w:noWrap w:val="0"/>
            <w:vAlign w:val="center"/>
          </w:tcPr>
          <w:p w14:paraId="08F3776B">
            <w:pPr>
              <w:spacing w:beforeLines="0" w:afterLines="0"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JGJ300-2013</w:t>
            </w:r>
          </w:p>
        </w:tc>
      </w:tr>
      <w:tr w14:paraId="3AAA37AD">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tblCellMar>
            <w:top w:w="60" w:type="dxa"/>
            <w:left w:w="60" w:type="dxa"/>
            <w:bottom w:w="60" w:type="dxa"/>
            <w:right w:w="60" w:type="dxa"/>
          </w:tblCellMar>
        </w:tblPrEx>
        <w:trPr>
          <w:trHeight w:val="23" w:hRule="atLeast"/>
        </w:trPr>
        <w:tc>
          <w:tcPr>
            <w:tcW w:w="820" w:type="dxa"/>
            <w:vMerge w:val="continue"/>
            <w:tcBorders>
              <w:top w:val="single" w:color="000000" w:sz="6" w:space="0"/>
              <w:bottom w:val="single" w:color="000000" w:sz="6" w:space="0"/>
              <w:right w:val="single" w:color="000000" w:sz="6" w:space="0"/>
              <w:tl2br w:val="nil"/>
              <w:tr2bl w:val="nil"/>
            </w:tcBorders>
            <w:shd w:val="clear" w:color="auto" w:fill="auto"/>
            <w:noWrap w:val="0"/>
            <w:vAlign w:val="center"/>
          </w:tcPr>
          <w:p w14:paraId="45442D2A">
            <w:pPr>
              <w:spacing w:beforeLines="0" w:afterLines="0" w:line="240" w:lineRule="auto"/>
              <w:jc w:val="left"/>
              <w:rPr>
                <w:rFonts w:hint="eastAsia" w:ascii="宋体" w:hAnsi="宋体" w:eastAsia="宋体" w:cs="宋体"/>
                <w:color w:val="auto"/>
                <w:sz w:val="21"/>
                <w:szCs w:val="21"/>
              </w:rPr>
            </w:pPr>
          </w:p>
        </w:tc>
        <w:tc>
          <w:tcPr>
            <w:tcW w:w="4771" w:type="dxa"/>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2852C424">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建筑施工安全检查标准</w:t>
            </w:r>
          </w:p>
        </w:tc>
        <w:tc>
          <w:tcPr>
            <w:tcW w:w="3459" w:type="dxa"/>
            <w:tcBorders>
              <w:top w:val="single" w:color="000000" w:sz="6" w:space="0"/>
              <w:left w:val="single" w:color="000000" w:sz="6" w:space="0"/>
              <w:bottom w:val="single" w:color="000000" w:sz="6" w:space="0"/>
              <w:tl2br w:val="nil"/>
              <w:tr2bl w:val="nil"/>
            </w:tcBorders>
            <w:shd w:val="clear" w:color="auto" w:fill="auto"/>
            <w:noWrap w:val="0"/>
            <w:vAlign w:val="center"/>
          </w:tcPr>
          <w:p w14:paraId="76D21473">
            <w:pPr>
              <w:spacing w:beforeLines="0" w:afterLines="0"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JGJ59-2011</w:t>
            </w:r>
          </w:p>
        </w:tc>
      </w:tr>
      <w:tr w14:paraId="253E121B">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shd w:val="clear" w:color="auto" w:fill="auto"/>
          <w:tblCellMar>
            <w:top w:w="60" w:type="dxa"/>
            <w:left w:w="60" w:type="dxa"/>
            <w:bottom w:w="60" w:type="dxa"/>
            <w:right w:w="60" w:type="dxa"/>
          </w:tblCellMar>
        </w:tblPrEx>
        <w:trPr>
          <w:trHeight w:val="23" w:hRule="atLeast"/>
        </w:trPr>
        <w:tc>
          <w:tcPr>
            <w:tcW w:w="820" w:type="dxa"/>
            <w:vMerge w:val="continue"/>
            <w:tcBorders>
              <w:top w:val="single" w:color="000000" w:sz="6" w:space="0"/>
              <w:bottom w:val="single" w:color="000000" w:sz="6" w:space="0"/>
              <w:right w:val="single" w:color="000000" w:sz="6" w:space="0"/>
              <w:tl2br w:val="nil"/>
              <w:tr2bl w:val="nil"/>
            </w:tcBorders>
            <w:shd w:val="clear" w:color="auto" w:fill="auto"/>
            <w:noWrap w:val="0"/>
            <w:vAlign w:val="center"/>
          </w:tcPr>
          <w:p w14:paraId="77732A3D">
            <w:pPr>
              <w:spacing w:beforeLines="0" w:afterLines="0" w:line="240" w:lineRule="auto"/>
              <w:jc w:val="left"/>
              <w:rPr>
                <w:rFonts w:hint="eastAsia" w:ascii="宋体" w:hAnsi="宋体" w:eastAsia="宋体" w:cs="宋体"/>
                <w:color w:val="auto"/>
                <w:sz w:val="21"/>
                <w:szCs w:val="21"/>
              </w:rPr>
            </w:pPr>
          </w:p>
        </w:tc>
        <w:tc>
          <w:tcPr>
            <w:tcW w:w="4771" w:type="dxa"/>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74892D02">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建筑施工高处作业安全技术规范</w:t>
            </w:r>
          </w:p>
        </w:tc>
        <w:tc>
          <w:tcPr>
            <w:tcW w:w="3459" w:type="dxa"/>
            <w:tcBorders>
              <w:top w:val="single" w:color="000000" w:sz="6" w:space="0"/>
              <w:left w:val="single" w:color="000000" w:sz="6" w:space="0"/>
              <w:bottom w:val="single" w:color="000000" w:sz="6" w:space="0"/>
              <w:tl2br w:val="nil"/>
              <w:tr2bl w:val="nil"/>
            </w:tcBorders>
            <w:shd w:val="clear" w:color="auto" w:fill="auto"/>
            <w:noWrap w:val="0"/>
            <w:vAlign w:val="center"/>
          </w:tcPr>
          <w:p w14:paraId="02BB77DB">
            <w:pPr>
              <w:spacing w:beforeLines="0" w:afterLines="0"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JGJ80-2016</w:t>
            </w:r>
          </w:p>
        </w:tc>
      </w:tr>
      <w:tr w14:paraId="66F40672">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shd w:val="clear" w:color="auto" w:fill="auto"/>
          <w:tblCellMar>
            <w:top w:w="60" w:type="dxa"/>
            <w:left w:w="60" w:type="dxa"/>
            <w:bottom w:w="60" w:type="dxa"/>
            <w:right w:w="60" w:type="dxa"/>
          </w:tblCellMar>
        </w:tblPrEx>
        <w:trPr>
          <w:trHeight w:val="23" w:hRule="atLeast"/>
        </w:trPr>
        <w:tc>
          <w:tcPr>
            <w:tcW w:w="820" w:type="dxa"/>
            <w:vMerge w:val="continue"/>
            <w:tcBorders>
              <w:top w:val="single" w:color="000000" w:sz="6" w:space="0"/>
              <w:bottom w:val="single" w:color="000000" w:sz="6" w:space="0"/>
              <w:right w:val="single" w:color="000000" w:sz="6" w:space="0"/>
              <w:tl2br w:val="nil"/>
              <w:tr2bl w:val="nil"/>
            </w:tcBorders>
            <w:shd w:val="clear" w:color="auto" w:fill="auto"/>
            <w:noWrap w:val="0"/>
            <w:vAlign w:val="center"/>
          </w:tcPr>
          <w:p w14:paraId="7F55EAB1">
            <w:pPr>
              <w:spacing w:beforeLines="0" w:afterLines="0" w:line="240" w:lineRule="auto"/>
              <w:jc w:val="left"/>
              <w:rPr>
                <w:rFonts w:hint="eastAsia" w:ascii="宋体" w:hAnsi="宋体" w:eastAsia="宋体" w:cs="宋体"/>
                <w:color w:val="auto"/>
                <w:sz w:val="21"/>
                <w:szCs w:val="21"/>
              </w:rPr>
            </w:pPr>
          </w:p>
        </w:tc>
        <w:tc>
          <w:tcPr>
            <w:tcW w:w="4771" w:type="dxa"/>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29C9246E">
            <w:pPr>
              <w:keepNext w:val="0"/>
              <w:keepLines w:val="0"/>
              <w:pageBreakBefore w:val="0"/>
              <w:widowControl w:val="0"/>
              <w:kinsoku/>
              <w:wordWrap/>
              <w:overflowPunct/>
              <w:topLinePunct w:val="0"/>
              <w:bidi w:val="0"/>
              <w:spacing w:beforeLines="0" w:afterLines="0"/>
              <w:jc w:val="center"/>
              <w:rPr>
                <w:rFonts w:hint="eastAsia" w:ascii="宋体" w:hAnsi="宋体" w:eastAsia="宋体" w:cs="宋体"/>
                <w:color w:val="auto"/>
                <w:kern w:val="2"/>
                <w:sz w:val="21"/>
                <w:szCs w:val="21"/>
                <w:lang w:val="zh-CN" w:eastAsia="zh-CN" w:bidi="ar-SA"/>
              </w:rPr>
            </w:pPr>
            <w:r>
              <w:rPr>
                <w:rFonts w:hint="eastAsia" w:ascii="宋体" w:hAnsi="宋体" w:eastAsia="宋体" w:cs="宋体"/>
                <w:color w:val="000000"/>
                <w:sz w:val="21"/>
                <w:szCs w:val="21"/>
                <w:lang w:val="zh-CN"/>
              </w:rPr>
              <w:t>建筑与市政施工现场安全卫生与职业健康通用规范</w:t>
            </w:r>
          </w:p>
        </w:tc>
        <w:tc>
          <w:tcPr>
            <w:tcW w:w="3459" w:type="dxa"/>
            <w:tcBorders>
              <w:top w:val="single" w:color="000000" w:sz="6" w:space="0"/>
              <w:left w:val="single" w:color="000000" w:sz="6" w:space="0"/>
              <w:bottom w:val="single" w:color="000000" w:sz="6" w:space="0"/>
              <w:tl2br w:val="nil"/>
              <w:tr2bl w:val="nil"/>
            </w:tcBorders>
            <w:shd w:val="clear" w:color="auto" w:fill="auto"/>
            <w:noWrap w:val="0"/>
            <w:vAlign w:val="center"/>
          </w:tcPr>
          <w:p w14:paraId="351E4B5A">
            <w:pPr>
              <w:keepNext w:val="0"/>
              <w:keepLines w:val="0"/>
              <w:pageBreakBefore w:val="0"/>
              <w:widowControl w:val="0"/>
              <w:kinsoku/>
              <w:wordWrap/>
              <w:overflowPunct/>
              <w:topLinePunct w:val="0"/>
              <w:bidi w:val="0"/>
              <w:spacing w:beforeLines="0" w:afterLines="0"/>
              <w:jc w:val="center"/>
              <w:rPr>
                <w:rFonts w:hint="eastAsia" w:ascii="宋体" w:hAnsi="宋体" w:eastAsia="宋体" w:cs="宋体"/>
                <w:color w:val="auto"/>
                <w:kern w:val="2"/>
                <w:sz w:val="21"/>
                <w:szCs w:val="21"/>
                <w:lang w:val="zh-CN" w:eastAsia="zh-CN" w:bidi="ar-SA"/>
              </w:rPr>
            </w:pPr>
            <w:r>
              <w:rPr>
                <w:rFonts w:hint="eastAsia" w:ascii="宋体" w:hAnsi="宋体" w:eastAsia="宋体" w:cs="宋体"/>
                <w:color w:val="000000"/>
                <w:sz w:val="21"/>
                <w:szCs w:val="21"/>
              </w:rPr>
              <w:t>GB55034-2022</w:t>
            </w:r>
          </w:p>
        </w:tc>
      </w:tr>
      <w:tr w14:paraId="16695585">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tblCellMar>
            <w:top w:w="60" w:type="dxa"/>
            <w:left w:w="60" w:type="dxa"/>
            <w:bottom w:w="60" w:type="dxa"/>
            <w:right w:w="60" w:type="dxa"/>
          </w:tblCellMar>
        </w:tblPrEx>
        <w:trPr>
          <w:trHeight w:val="23" w:hRule="atLeast"/>
        </w:trPr>
        <w:tc>
          <w:tcPr>
            <w:tcW w:w="820" w:type="dxa"/>
            <w:vMerge w:val="continue"/>
            <w:tcBorders>
              <w:top w:val="single" w:color="000000" w:sz="6" w:space="0"/>
              <w:bottom w:val="single" w:color="000000" w:sz="6" w:space="0"/>
              <w:right w:val="single" w:color="000000" w:sz="6" w:space="0"/>
              <w:tl2br w:val="nil"/>
              <w:tr2bl w:val="nil"/>
            </w:tcBorders>
            <w:shd w:val="clear" w:color="auto" w:fill="auto"/>
            <w:noWrap w:val="0"/>
            <w:vAlign w:val="center"/>
          </w:tcPr>
          <w:p w14:paraId="5A3B050A">
            <w:pPr>
              <w:spacing w:beforeLines="0" w:afterLines="0" w:line="240" w:lineRule="auto"/>
              <w:jc w:val="left"/>
              <w:rPr>
                <w:rFonts w:hint="eastAsia" w:ascii="宋体" w:hAnsi="宋体" w:eastAsia="宋体" w:cs="宋体"/>
                <w:color w:val="auto"/>
                <w:sz w:val="21"/>
                <w:szCs w:val="21"/>
              </w:rPr>
            </w:pPr>
          </w:p>
        </w:tc>
        <w:tc>
          <w:tcPr>
            <w:tcW w:w="4771" w:type="dxa"/>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4CE75228">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000000"/>
                <w:sz w:val="21"/>
                <w:szCs w:val="21"/>
                <w:lang w:val="zh-CN"/>
              </w:rPr>
              <w:t>建筑与市政工程施工现场临时用电安全技术标准</w:t>
            </w:r>
          </w:p>
        </w:tc>
        <w:tc>
          <w:tcPr>
            <w:tcW w:w="3459" w:type="dxa"/>
            <w:tcBorders>
              <w:top w:val="single" w:color="000000" w:sz="6" w:space="0"/>
              <w:left w:val="single" w:color="000000" w:sz="6" w:space="0"/>
              <w:bottom w:val="single" w:color="000000" w:sz="6" w:space="0"/>
              <w:tl2br w:val="nil"/>
              <w:tr2bl w:val="nil"/>
            </w:tcBorders>
            <w:shd w:val="clear" w:color="auto" w:fill="auto"/>
            <w:noWrap w:val="0"/>
            <w:vAlign w:val="center"/>
          </w:tcPr>
          <w:p w14:paraId="341AFEA8">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JGJ/T46-2024</w:t>
            </w:r>
            <w:r>
              <w:rPr>
                <w:rFonts w:hint="eastAsia" w:ascii="宋体" w:hAnsi="宋体" w:eastAsia="宋体" w:cs="宋体"/>
                <w:color w:val="000000"/>
                <w:sz w:val="21"/>
                <w:szCs w:val="21"/>
                <w:lang w:eastAsia="zh-CN"/>
              </w:rPr>
              <w:t>)</w:t>
            </w:r>
          </w:p>
        </w:tc>
      </w:tr>
      <w:tr w14:paraId="46AC272C">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shd w:val="clear" w:color="auto" w:fill="auto"/>
          <w:tblCellMar>
            <w:top w:w="60" w:type="dxa"/>
            <w:left w:w="60" w:type="dxa"/>
            <w:bottom w:w="60" w:type="dxa"/>
            <w:right w:w="60" w:type="dxa"/>
          </w:tblCellMar>
        </w:tblPrEx>
        <w:trPr>
          <w:trHeight w:val="23" w:hRule="atLeast"/>
        </w:trPr>
        <w:tc>
          <w:tcPr>
            <w:tcW w:w="820" w:type="dxa"/>
            <w:vMerge w:val="continue"/>
            <w:tcBorders>
              <w:top w:val="single" w:color="000000" w:sz="6" w:space="0"/>
              <w:bottom w:val="single" w:color="000000" w:sz="6" w:space="0"/>
              <w:right w:val="single" w:color="000000" w:sz="6" w:space="0"/>
              <w:tl2br w:val="nil"/>
              <w:tr2bl w:val="nil"/>
            </w:tcBorders>
            <w:shd w:val="clear" w:color="auto" w:fill="auto"/>
            <w:noWrap w:val="0"/>
            <w:vAlign w:val="center"/>
          </w:tcPr>
          <w:p w14:paraId="289AAF4E">
            <w:pPr>
              <w:spacing w:beforeLines="0" w:afterLines="0" w:line="240" w:lineRule="auto"/>
              <w:jc w:val="left"/>
              <w:rPr>
                <w:rFonts w:hint="eastAsia" w:ascii="宋体" w:hAnsi="宋体" w:eastAsia="宋体" w:cs="宋体"/>
                <w:color w:val="auto"/>
                <w:sz w:val="21"/>
                <w:szCs w:val="21"/>
              </w:rPr>
            </w:pPr>
          </w:p>
        </w:tc>
        <w:tc>
          <w:tcPr>
            <w:tcW w:w="4771" w:type="dxa"/>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095DC878">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建筑施工手册</w:t>
            </w:r>
          </w:p>
        </w:tc>
        <w:tc>
          <w:tcPr>
            <w:tcW w:w="3459" w:type="dxa"/>
            <w:tcBorders>
              <w:top w:val="single" w:color="000000" w:sz="6" w:space="0"/>
              <w:left w:val="single" w:color="000000" w:sz="6" w:space="0"/>
              <w:bottom w:val="single" w:color="000000" w:sz="6" w:space="0"/>
              <w:tl2br w:val="nil"/>
              <w:tr2bl w:val="nil"/>
            </w:tcBorders>
            <w:shd w:val="clear" w:color="auto" w:fill="auto"/>
            <w:noWrap w:val="0"/>
            <w:vAlign w:val="center"/>
          </w:tcPr>
          <w:p w14:paraId="52EBB088">
            <w:pPr>
              <w:spacing w:beforeLines="0" w:afterLines="0" w:line="24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第五版</w:t>
            </w:r>
          </w:p>
        </w:tc>
      </w:tr>
      <w:tr w14:paraId="62F3FAD3">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tblCellMar>
            <w:top w:w="60" w:type="dxa"/>
            <w:left w:w="60" w:type="dxa"/>
            <w:bottom w:w="60" w:type="dxa"/>
            <w:right w:w="60" w:type="dxa"/>
          </w:tblCellMar>
        </w:tblPrEx>
        <w:trPr>
          <w:trHeight w:val="23" w:hRule="atLeast"/>
        </w:trPr>
        <w:tc>
          <w:tcPr>
            <w:tcW w:w="820" w:type="dxa"/>
            <w:vMerge w:val="continue"/>
            <w:tcBorders>
              <w:top w:val="single" w:color="000000" w:sz="6" w:space="0"/>
              <w:right w:val="single" w:color="000000" w:sz="6" w:space="0"/>
              <w:tl2br w:val="nil"/>
              <w:tr2bl w:val="nil"/>
            </w:tcBorders>
            <w:shd w:val="clear" w:color="auto" w:fill="auto"/>
            <w:noWrap w:val="0"/>
            <w:vAlign w:val="center"/>
          </w:tcPr>
          <w:p w14:paraId="71898BEC">
            <w:pPr>
              <w:spacing w:beforeLines="0" w:afterLines="0" w:line="240" w:lineRule="auto"/>
              <w:jc w:val="left"/>
              <w:rPr>
                <w:rFonts w:hint="eastAsia" w:ascii="宋体" w:hAnsi="宋体" w:eastAsia="宋体" w:cs="宋体"/>
                <w:color w:val="auto"/>
                <w:sz w:val="21"/>
                <w:szCs w:val="21"/>
              </w:rPr>
            </w:pPr>
          </w:p>
        </w:tc>
        <w:tc>
          <w:tcPr>
            <w:tcW w:w="4771" w:type="dxa"/>
            <w:tcBorders>
              <w:top w:val="single" w:color="000000" w:sz="6" w:space="0"/>
              <w:left w:val="single" w:color="000000" w:sz="6" w:space="0"/>
              <w:right w:val="single" w:color="000000" w:sz="6" w:space="0"/>
              <w:tl2br w:val="nil"/>
              <w:tr2bl w:val="nil"/>
            </w:tcBorders>
            <w:shd w:val="clear" w:color="auto" w:fill="auto"/>
            <w:noWrap w:val="0"/>
            <w:vAlign w:val="center"/>
          </w:tcPr>
          <w:p w14:paraId="44F9AF49">
            <w:pPr>
              <w:spacing w:beforeLines="0" w:afterLines="0" w:line="240" w:lineRule="auto"/>
              <w:ind w:firstLine="48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建筑施工脚手架实用手册</w:t>
            </w:r>
          </w:p>
        </w:tc>
        <w:tc>
          <w:tcPr>
            <w:tcW w:w="3459" w:type="dxa"/>
            <w:tcBorders>
              <w:top w:val="single" w:color="000000" w:sz="6" w:space="0"/>
              <w:left w:val="single" w:color="000000" w:sz="6" w:space="0"/>
              <w:tl2br w:val="nil"/>
              <w:tr2bl w:val="nil"/>
            </w:tcBorders>
            <w:shd w:val="clear" w:color="auto" w:fill="auto"/>
            <w:noWrap w:val="0"/>
            <w:vAlign w:val="center"/>
          </w:tcPr>
          <w:p w14:paraId="36F3FA39">
            <w:pPr>
              <w:spacing w:beforeLines="0" w:afterLines="0" w:line="240" w:lineRule="auto"/>
              <w:jc w:val="center"/>
              <w:rPr>
                <w:rFonts w:hint="eastAsia" w:ascii="宋体" w:hAnsi="宋体" w:eastAsia="宋体" w:cs="宋体"/>
                <w:color w:val="auto"/>
                <w:sz w:val="21"/>
                <w:szCs w:val="21"/>
                <w:lang w:val="zh-CN"/>
              </w:rPr>
            </w:pPr>
          </w:p>
        </w:tc>
      </w:tr>
      <w:bookmarkEnd w:id="23"/>
      <w:bookmarkEnd w:id="24"/>
    </w:tbl>
    <w:p w14:paraId="45A9A626">
      <w:pPr>
        <w:numPr>
          <w:ilvl w:val="0"/>
          <w:numId w:val="0"/>
        </w:numPr>
        <w:spacing w:beforeLines="0" w:afterLines="0" w:line="360" w:lineRule="auto"/>
        <w:ind w:left="0" w:leftChars="0" w:firstLine="0" w:firstLineChars="0"/>
        <w:outlineLvl w:val="1"/>
        <w:rPr>
          <w:rFonts w:hint="eastAsia" w:ascii="宋体" w:hAnsi="宋体" w:eastAsia="宋体" w:cs="宋体"/>
          <w:b/>
          <w:bCs/>
          <w:color w:val="auto"/>
          <w:kern w:val="2"/>
          <w:sz w:val="28"/>
          <w:szCs w:val="28"/>
          <w:lang w:val="zh-CN" w:eastAsia="zh-CN"/>
        </w:rPr>
      </w:pPr>
      <w:bookmarkStart w:id="25" w:name="_Toc9603"/>
      <w:r>
        <w:rPr>
          <w:rFonts w:hint="eastAsia" w:ascii="宋体" w:hAnsi="宋体" w:eastAsia="宋体" w:cs="宋体"/>
          <w:b/>
          <w:bCs/>
          <w:color w:val="auto"/>
          <w:kern w:val="2"/>
          <w:sz w:val="28"/>
          <w:szCs w:val="28"/>
          <w:lang w:val="en-US" w:eastAsia="zh-CN"/>
        </w:rPr>
        <w:t>二、项目</w:t>
      </w:r>
      <w:r>
        <w:rPr>
          <w:rFonts w:hint="eastAsia" w:ascii="宋体" w:hAnsi="宋体" w:eastAsia="宋体" w:cs="宋体"/>
          <w:b/>
          <w:bCs/>
          <w:color w:val="auto"/>
          <w:kern w:val="2"/>
          <w:sz w:val="28"/>
          <w:szCs w:val="28"/>
          <w:lang w:val="zh-CN" w:eastAsia="zh-CN"/>
        </w:rPr>
        <w:t>文件</w:t>
      </w:r>
      <w:bookmarkEnd w:id="25"/>
    </w:p>
    <w:tbl>
      <w:tblPr>
        <w:tblStyle w:val="1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5" w:type="dxa"/>
          <w:bottom w:w="0" w:type="dxa"/>
          <w:right w:w="105" w:type="dxa"/>
        </w:tblCellMar>
      </w:tblPr>
      <w:tblGrid>
        <w:gridCol w:w="2782"/>
        <w:gridCol w:w="2251"/>
        <w:gridCol w:w="2282"/>
        <w:gridCol w:w="2563"/>
      </w:tblGrid>
      <w:tr w14:paraId="4180F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5" w:type="dxa"/>
            <w:bottom w:w="0" w:type="dxa"/>
            <w:right w:w="105" w:type="dxa"/>
          </w:tblCellMar>
        </w:tblPrEx>
        <w:trPr>
          <w:trHeight w:val="570" w:hRule="atLeast"/>
        </w:trPr>
        <w:tc>
          <w:tcPr>
            <w:tcW w:w="1408" w:type="pct"/>
            <w:tcBorders>
              <w:tl2br w:val="nil"/>
              <w:tr2bl w:val="nil"/>
            </w:tcBorders>
            <w:shd w:val="clear" w:color="auto" w:fill="auto"/>
            <w:noWrap w:val="0"/>
            <w:vAlign w:val="center"/>
          </w:tcPr>
          <w:p w14:paraId="150BB6C7">
            <w:pPr>
              <w:keepNext w:val="0"/>
              <w:keepLines w:val="0"/>
              <w:pageBreakBefore w:val="0"/>
              <w:widowControl/>
              <w:kinsoku/>
              <w:wordWrap/>
              <w:overflowPunct/>
              <w:topLinePunct w:val="0"/>
              <w:autoSpaceDE/>
              <w:autoSpaceDN/>
              <w:bidi w:val="0"/>
              <w:adjustRightInd/>
              <w:snapToGrid/>
              <w:spacing w:beforeLines="0" w:afterLines="0" w:line="360" w:lineRule="auto"/>
              <w:jc w:val="center"/>
              <w:textAlignment w:val="auto"/>
              <w:outlineLvl w:val="9"/>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图纸名称</w:t>
            </w:r>
          </w:p>
        </w:tc>
        <w:tc>
          <w:tcPr>
            <w:tcW w:w="1139" w:type="pct"/>
            <w:tcBorders>
              <w:tl2br w:val="nil"/>
              <w:tr2bl w:val="nil"/>
            </w:tcBorders>
            <w:shd w:val="clear" w:color="auto" w:fill="auto"/>
            <w:noWrap w:val="0"/>
            <w:vAlign w:val="center"/>
          </w:tcPr>
          <w:p w14:paraId="529502BC">
            <w:pPr>
              <w:keepNext w:val="0"/>
              <w:keepLines w:val="0"/>
              <w:pageBreakBefore w:val="0"/>
              <w:widowControl/>
              <w:kinsoku/>
              <w:wordWrap/>
              <w:overflowPunct/>
              <w:topLinePunct w:val="0"/>
              <w:autoSpaceDE/>
              <w:autoSpaceDN/>
              <w:bidi w:val="0"/>
              <w:adjustRightInd/>
              <w:snapToGrid/>
              <w:spacing w:beforeLines="0" w:afterLines="0" w:line="360" w:lineRule="auto"/>
              <w:jc w:val="center"/>
              <w:textAlignment w:val="auto"/>
              <w:outlineLvl w:val="9"/>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图号</w:t>
            </w:r>
          </w:p>
        </w:tc>
        <w:tc>
          <w:tcPr>
            <w:tcW w:w="1155" w:type="pct"/>
            <w:tcBorders>
              <w:tl2br w:val="nil"/>
              <w:tr2bl w:val="nil"/>
            </w:tcBorders>
            <w:shd w:val="clear" w:color="auto" w:fill="auto"/>
            <w:noWrap w:val="0"/>
            <w:vAlign w:val="top"/>
          </w:tcPr>
          <w:p w14:paraId="171F3230">
            <w:pPr>
              <w:keepNext w:val="0"/>
              <w:keepLines w:val="0"/>
              <w:pageBreakBefore w:val="0"/>
              <w:widowControl/>
              <w:kinsoku/>
              <w:wordWrap/>
              <w:overflowPunct/>
              <w:topLinePunct w:val="0"/>
              <w:autoSpaceDE/>
              <w:autoSpaceDN/>
              <w:bidi w:val="0"/>
              <w:adjustRightInd/>
              <w:snapToGrid/>
              <w:spacing w:beforeLines="0" w:afterLines="0" w:line="360" w:lineRule="auto"/>
              <w:jc w:val="center"/>
              <w:textAlignment w:val="auto"/>
              <w:outlineLvl w:val="9"/>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出图日期</w:t>
            </w:r>
          </w:p>
        </w:tc>
        <w:tc>
          <w:tcPr>
            <w:tcW w:w="1297" w:type="pct"/>
            <w:tcBorders>
              <w:tl2br w:val="nil"/>
              <w:tr2bl w:val="nil"/>
            </w:tcBorders>
            <w:shd w:val="clear" w:color="auto" w:fill="auto"/>
            <w:noWrap w:val="0"/>
            <w:vAlign w:val="center"/>
          </w:tcPr>
          <w:p w14:paraId="3E576619">
            <w:pPr>
              <w:keepNext w:val="0"/>
              <w:keepLines w:val="0"/>
              <w:pageBreakBefore w:val="0"/>
              <w:widowControl/>
              <w:kinsoku/>
              <w:wordWrap/>
              <w:overflowPunct/>
              <w:topLinePunct w:val="0"/>
              <w:autoSpaceDE/>
              <w:autoSpaceDN/>
              <w:bidi w:val="0"/>
              <w:adjustRightInd/>
              <w:snapToGrid/>
              <w:spacing w:beforeLines="0" w:afterLines="0" w:line="360" w:lineRule="auto"/>
              <w:jc w:val="center"/>
              <w:textAlignment w:val="auto"/>
              <w:outlineLvl w:val="9"/>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备注</w:t>
            </w:r>
          </w:p>
        </w:tc>
      </w:tr>
      <w:tr w14:paraId="36615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5" w:type="dxa"/>
            <w:bottom w:w="0" w:type="dxa"/>
            <w:right w:w="105" w:type="dxa"/>
          </w:tblCellMar>
        </w:tblPrEx>
        <w:trPr>
          <w:trHeight w:val="570" w:hRule="atLeast"/>
        </w:trPr>
        <w:tc>
          <w:tcPr>
            <w:tcW w:w="1408" w:type="pct"/>
            <w:tcBorders>
              <w:tl2br w:val="nil"/>
              <w:tr2bl w:val="nil"/>
            </w:tcBorders>
            <w:shd w:val="clear" w:color="auto" w:fill="auto"/>
            <w:noWrap w:val="0"/>
            <w:vAlign w:val="center"/>
          </w:tcPr>
          <w:p w14:paraId="6EFE1EAE">
            <w:pPr>
              <w:keepNext w:val="0"/>
              <w:keepLines w:val="0"/>
              <w:pageBreakBefore w:val="0"/>
              <w:widowControl/>
              <w:kinsoku/>
              <w:wordWrap/>
              <w:overflowPunct/>
              <w:topLinePunct w:val="0"/>
              <w:autoSpaceDE/>
              <w:autoSpaceDN/>
              <w:bidi w:val="0"/>
              <w:adjustRightInd/>
              <w:snapToGrid/>
              <w:spacing w:beforeLines="0" w:afterLines="0" w:line="360" w:lineRule="auto"/>
              <w:jc w:val="center"/>
              <w:textAlignment w:val="auto"/>
              <w:outlineLvl w:val="9"/>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建筑设计施工图</w:t>
            </w:r>
          </w:p>
        </w:tc>
        <w:tc>
          <w:tcPr>
            <w:tcW w:w="1139" w:type="pct"/>
            <w:tcBorders>
              <w:tl2br w:val="nil"/>
              <w:tr2bl w:val="nil"/>
            </w:tcBorders>
            <w:shd w:val="clear" w:color="auto" w:fill="auto"/>
            <w:noWrap w:val="0"/>
            <w:vAlign w:val="center"/>
          </w:tcPr>
          <w:p w14:paraId="039DE12D">
            <w:pPr>
              <w:keepNext w:val="0"/>
              <w:keepLines w:val="0"/>
              <w:pageBreakBefore w:val="0"/>
              <w:widowControl/>
              <w:kinsoku/>
              <w:wordWrap/>
              <w:overflowPunct/>
              <w:topLinePunct w:val="0"/>
              <w:autoSpaceDE/>
              <w:autoSpaceDN/>
              <w:bidi w:val="0"/>
              <w:adjustRightInd/>
              <w:snapToGrid/>
              <w:spacing w:beforeLines="0" w:afterLines="0" w:line="360" w:lineRule="auto"/>
              <w:jc w:val="center"/>
              <w:textAlignment w:val="auto"/>
              <w:outlineLvl w:val="9"/>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建施</w:t>
            </w:r>
          </w:p>
        </w:tc>
        <w:tc>
          <w:tcPr>
            <w:tcW w:w="1155" w:type="pct"/>
            <w:tcBorders>
              <w:tl2br w:val="nil"/>
              <w:tr2bl w:val="nil"/>
            </w:tcBorders>
            <w:shd w:val="clear" w:color="auto" w:fill="auto"/>
            <w:noWrap w:val="0"/>
            <w:vAlign w:val="center"/>
          </w:tcPr>
          <w:p w14:paraId="2674B8A9">
            <w:pPr>
              <w:keepNext w:val="0"/>
              <w:keepLines w:val="0"/>
              <w:pageBreakBefore w:val="0"/>
              <w:widowControl/>
              <w:kinsoku/>
              <w:wordWrap/>
              <w:overflowPunct/>
              <w:topLinePunct w:val="0"/>
              <w:autoSpaceDE/>
              <w:autoSpaceDN/>
              <w:bidi w:val="0"/>
              <w:adjustRightInd/>
              <w:snapToGrid/>
              <w:spacing w:beforeLines="0" w:afterLines="0" w:line="360" w:lineRule="auto"/>
              <w:jc w:val="center"/>
              <w:textAlignment w:val="auto"/>
              <w:outlineLvl w:val="9"/>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2025.11</w:t>
            </w:r>
          </w:p>
        </w:tc>
        <w:tc>
          <w:tcPr>
            <w:tcW w:w="1297" w:type="pct"/>
            <w:tcBorders>
              <w:tl2br w:val="nil"/>
              <w:tr2bl w:val="nil"/>
            </w:tcBorders>
            <w:shd w:val="clear" w:color="auto" w:fill="auto"/>
            <w:noWrap w:val="0"/>
            <w:vAlign w:val="center"/>
          </w:tcPr>
          <w:p w14:paraId="7CB4FC28">
            <w:pPr>
              <w:keepNext w:val="0"/>
              <w:keepLines w:val="0"/>
              <w:pageBreakBefore w:val="0"/>
              <w:widowControl/>
              <w:kinsoku/>
              <w:wordWrap/>
              <w:overflowPunct/>
              <w:topLinePunct w:val="0"/>
              <w:autoSpaceDE/>
              <w:autoSpaceDN/>
              <w:bidi w:val="0"/>
              <w:adjustRightInd/>
              <w:snapToGrid/>
              <w:spacing w:beforeLines="0" w:afterLines="0" w:line="360" w:lineRule="auto"/>
              <w:jc w:val="center"/>
              <w:textAlignment w:val="auto"/>
              <w:outlineLvl w:val="9"/>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1310A010250191</w:t>
            </w:r>
          </w:p>
        </w:tc>
      </w:tr>
      <w:tr w14:paraId="59D3B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5" w:type="dxa"/>
            <w:bottom w:w="0" w:type="dxa"/>
            <w:right w:w="105" w:type="dxa"/>
          </w:tblCellMar>
        </w:tblPrEx>
        <w:trPr>
          <w:trHeight w:val="570" w:hRule="atLeast"/>
        </w:trPr>
        <w:tc>
          <w:tcPr>
            <w:tcW w:w="1408" w:type="pct"/>
            <w:tcBorders>
              <w:tl2br w:val="nil"/>
              <w:tr2bl w:val="nil"/>
            </w:tcBorders>
            <w:shd w:val="clear" w:color="auto" w:fill="auto"/>
            <w:noWrap w:val="0"/>
            <w:vAlign w:val="center"/>
          </w:tcPr>
          <w:p w14:paraId="216A8C78">
            <w:pPr>
              <w:keepNext w:val="0"/>
              <w:keepLines w:val="0"/>
              <w:pageBreakBefore w:val="0"/>
              <w:widowControl/>
              <w:kinsoku/>
              <w:wordWrap/>
              <w:overflowPunct/>
              <w:topLinePunct w:val="0"/>
              <w:autoSpaceDE/>
              <w:autoSpaceDN/>
              <w:bidi w:val="0"/>
              <w:adjustRightInd/>
              <w:snapToGrid/>
              <w:spacing w:beforeLines="0" w:afterLines="0" w:line="360" w:lineRule="auto"/>
              <w:jc w:val="center"/>
              <w:textAlignment w:val="auto"/>
              <w:outlineLvl w:val="9"/>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结构设计施工图</w:t>
            </w:r>
          </w:p>
        </w:tc>
        <w:tc>
          <w:tcPr>
            <w:tcW w:w="1139" w:type="pct"/>
            <w:tcBorders>
              <w:tl2br w:val="nil"/>
              <w:tr2bl w:val="nil"/>
            </w:tcBorders>
            <w:shd w:val="clear" w:color="auto" w:fill="auto"/>
            <w:noWrap w:val="0"/>
            <w:vAlign w:val="top"/>
          </w:tcPr>
          <w:p w14:paraId="7C001DF3">
            <w:pPr>
              <w:keepNext w:val="0"/>
              <w:keepLines w:val="0"/>
              <w:pageBreakBefore w:val="0"/>
              <w:widowControl/>
              <w:kinsoku/>
              <w:wordWrap/>
              <w:overflowPunct/>
              <w:topLinePunct w:val="0"/>
              <w:autoSpaceDE/>
              <w:autoSpaceDN/>
              <w:bidi w:val="0"/>
              <w:adjustRightInd/>
              <w:snapToGrid/>
              <w:spacing w:beforeLines="0" w:afterLines="0" w:line="360" w:lineRule="auto"/>
              <w:jc w:val="center"/>
              <w:textAlignment w:val="auto"/>
              <w:outlineLvl w:val="9"/>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结施</w:t>
            </w:r>
          </w:p>
        </w:tc>
        <w:tc>
          <w:tcPr>
            <w:tcW w:w="1155" w:type="pct"/>
            <w:tcBorders>
              <w:tl2br w:val="nil"/>
              <w:tr2bl w:val="nil"/>
            </w:tcBorders>
            <w:shd w:val="clear" w:color="auto" w:fill="auto"/>
            <w:noWrap w:val="0"/>
            <w:vAlign w:val="top"/>
          </w:tcPr>
          <w:p w14:paraId="41E56455">
            <w:pPr>
              <w:keepNext w:val="0"/>
              <w:keepLines w:val="0"/>
              <w:pageBreakBefore w:val="0"/>
              <w:widowControl/>
              <w:kinsoku/>
              <w:wordWrap/>
              <w:overflowPunct/>
              <w:topLinePunct w:val="0"/>
              <w:autoSpaceDE/>
              <w:autoSpaceDN/>
              <w:bidi w:val="0"/>
              <w:adjustRightInd/>
              <w:snapToGrid/>
              <w:spacing w:beforeLines="0" w:afterLines="0" w:line="360" w:lineRule="auto"/>
              <w:jc w:val="center"/>
              <w:textAlignment w:val="auto"/>
              <w:outlineLvl w:val="9"/>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2025.11</w:t>
            </w:r>
          </w:p>
        </w:tc>
        <w:tc>
          <w:tcPr>
            <w:tcW w:w="1297" w:type="pct"/>
            <w:tcBorders>
              <w:tl2br w:val="nil"/>
              <w:tr2bl w:val="nil"/>
            </w:tcBorders>
            <w:shd w:val="clear" w:color="auto" w:fill="auto"/>
            <w:noWrap w:val="0"/>
            <w:vAlign w:val="center"/>
          </w:tcPr>
          <w:p w14:paraId="379F28CB">
            <w:pPr>
              <w:keepNext w:val="0"/>
              <w:keepLines w:val="0"/>
              <w:pageBreakBefore w:val="0"/>
              <w:widowControl/>
              <w:kinsoku/>
              <w:wordWrap/>
              <w:overflowPunct/>
              <w:topLinePunct w:val="0"/>
              <w:autoSpaceDE/>
              <w:autoSpaceDN/>
              <w:bidi w:val="0"/>
              <w:adjustRightInd/>
              <w:snapToGrid/>
              <w:spacing w:beforeLines="0" w:afterLines="0" w:line="360" w:lineRule="auto"/>
              <w:jc w:val="center"/>
              <w:textAlignment w:val="auto"/>
              <w:outlineLvl w:val="9"/>
              <w:rPr>
                <w:rFonts w:hint="eastAsia" w:ascii="宋体" w:hAnsi="宋体" w:eastAsia="宋体" w:cs="宋体"/>
                <w:color w:val="auto"/>
                <w:sz w:val="21"/>
                <w:szCs w:val="21"/>
                <w:lang w:val="en-US"/>
              </w:rPr>
            </w:pPr>
            <w:r>
              <w:rPr>
                <w:rFonts w:hint="eastAsia" w:ascii="宋体" w:hAnsi="宋体" w:eastAsia="宋体" w:cs="宋体"/>
                <w:color w:val="auto"/>
                <w:sz w:val="21"/>
                <w:szCs w:val="21"/>
                <w:lang w:val="en-US" w:eastAsia="zh-CN"/>
              </w:rPr>
              <w:t>1310A010250191</w:t>
            </w:r>
          </w:p>
        </w:tc>
      </w:tr>
      <w:tr w14:paraId="0AB44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5" w:type="dxa"/>
            <w:bottom w:w="0" w:type="dxa"/>
            <w:right w:w="105" w:type="dxa"/>
          </w:tblCellMar>
        </w:tblPrEx>
        <w:trPr>
          <w:trHeight w:val="570" w:hRule="atLeast"/>
        </w:trPr>
        <w:tc>
          <w:tcPr>
            <w:tcW w:w="1408" w:type="pct"/>
            <w:tcBorders>
              <w:tl2br w:val="nil"/>
              <w:tr2bl w:val="nil"/>
            </w:tcBorders>
            <w:shd w:val="clear" w:color="auto" w:fill="auto"/>
            <w:noWrap w:val="0"/>
            <w:vAlign w:val="center"/>
          </w:tcPr>
          <w:p w14:paraId="3C86EE51">
            <w:pPr>
              <w:keepNext w:val="0"/>
              <w:keepLines w:val="0"/>
              <w:pageBreakBefore w:val="0"/>
              <w:widowControl/>
              <w:kinsoku/>
              <w:wordWrap/>
              <w:overflowPunct/>
              <w:topLinePunct w:val="0"/>
              <w:autoSpaceDE/>
              <w:autoSpaceDN/>
              <w:bidi w:val="0"/>
              <w:adjustRightInd/>
              <w:snapToGrid/>
              <w:spacing w:beforeLines="0" w:afterLines="0" w:line="360" w:lineRule="auto"/>
              <w:jc w:val="center"/>
              <w:textAlignment w:val="auto"/>
              <w:outlineLvl w:val="9"/>
              <w:rPr>
                <w:rFonts w:hint="eastAsia" w:ascii="宋体" w:hAnsi="宋体" w:eastAsia="宋体" w:cs="宋体"/>
                <w:color w:val="auto"/>
                <w:sz w:val="21"/>
                <w:szCs w:val="21"/>
                <w:lang w:val="zh-CN" w:eastAsia="zh-CN"/>
              </w:rPr>
            </w:pPr>
            <w:r>
              <w:rPr>
                <w:rFonts w:hint="eastAsia" w:ascii="宋体" w:hAnsi="宋体" w:eastAsia="宋体" w:cs="宋体"/>
                <w:color w:val="auto"/>
                <w:sz w:val="21"/>
                <w:szCs w:val="21"/>
                <w:lang w:val="en-US" w:eastAsia="zh-CN"/>
              </w:rPr>
              <w:t>施工合同</w:t>
            </w:r>
          </w:p>
        </w:tc>
        <w:tc>
          <w:tcPr>
            <w:tcW w:w="1139" w:type="pct"/>
            <w:tcBorders>
              <w:tl2br w:val="nil"/>
              <w:tr2bl w:val="nil"/>
            </w:tcBorders>
            <w:shd w:val="clear" w:color="auto" w:fill="auto"/>
            <w:noWrap w:val="0"/>
            <w:vAlign w:val="top"/>
          </w:tcPr>
          <w:p w14:paraId="1BBAF69C">
            <w:pPr>
              <w:keepNext w:val="0"/>
              <w:keepLines w:val="0"/>
              <w:pageBreakBefore w:val="0"/>
              <w:widowControl/>
              <w:kinsoku/>
              <w:wordWrap/>
              <w:overflowPunct/>
              <w:topLinePunct w:val="0"/>
              <w:autoSpaceDE/>
              <w:autoSpaceDN/>
              <w:bidi w:val="0"/>
              <w:adjustRightInd/>
              <w:snapToGrid/>
              <w:spacing w:beforeLines="0" w:afterLines="0" w:line="360" w:lineRule="auto"/>
              <w:jc w:val="center"/>
              <w:textAlignment w:val="auto"/>
              <w:outlineLvl w:val="9"/>
              <w:rPr>
                <w:rFonts w:hint="eastAsia" w:ascii="宋体" w:hAnsi="宋体" w:eastAsia="宋体" w:cs="宋体"/>
                <w:color w:val="auto"/>
                <w:sz w:val="21"/>
                <w:szCs w:val="21"/>
              </w:rPr>
            </w:pPr>
          </w:p>
        </w:tc>
        <w:tc>
          <w:tcPr>
            <w:tcW w:w="1155" w:type="pct"/>
            <w:tcBorders>
              <w:tl2br w:val="nil"/>
              <w:tr2bl w:val="nil"/>
            </w:tcBorders>
            <w:shd w:val="clear" w:color="auto" w:fill="auto"/>
            <w:noWrap w:val="0"/>
            <w:vAlign w:val="top"/>
          </w:tcPr>
          <w:p w14:paraId="7183AFCD">
            <w:pPr>
              <w:keepNext w:val="0"/>
              <w:keepLines w:val="0"/>
              <w:pageBreakBefore w:val="0"/>
              <w:widowControl/>
              <w:kinsoku/>
              <w:wordWrap/>
              <w:overflowPunct/>
              <w:topLinePunct w:val="0"/>
              <w:autoSpaceDE/>
              <w:autoSpaceDN/>
              <w:bidi w:val="0"/>
              <w:adjustRightInd/>
              <w:snapToGrid/>
              <w:spacing w:beforeLines="0" w:afterLines="0" w:line="360" w:lineRule="auto"/>
              <w:jc w:val="center"/>
              <w:textAlignment w:val="auto"/>
              <w:outlineLvl w:val="9"/>
              <w:rPr>
                <w:rFonts w:hint="eastAsia" w:ascii="宋体" w:hAnsi="宋体" w:eastAsia="宋体" w:cs="宋体"/>
                <w:color w:val="auto"/>
                <w:sz w:val="21"/>
                <w:szCs w:val="21"/>
              </w:rPr>
            </w:pPr>
          </w:p>
        </w:tc>
        <w:tc>
          <w:tcPr>
            <w:tcW w:w="1297" w:type="pct"/>
            <w:tcBorders>
              <w:tl2br w:val="nil"/>
              <w:tr2bl w:val="nil"/>
            </w:tcBorders>
            <w:shd w:val="clear" w:color="auto" w:fill="auto"/>
            <w:noWrap w:val="0"/>
            <w:vAlign w:val="center"/>
          </w:tcPr>
          <w:p w14:paraId="30473DF4">
            <w:pPr>
              <w:keepNext w:val="0"/>
              <w:keepLines w:val="0"/>
              <w:pageBreakBefore w:val="0"/>
              <w:widowControl/>
              <w:kinsoku/>
              <w:wordWrap/>
              <w:overflowPunct/>
              <w:topLinePunct w:val="0"/>
              <w:autoSpaceDE/>
              <w:autoSpaceDN/>
              <w:bidi w:val="0"/>
              <w:adjustRightInd/>
              <w:snapToGrid/>
              <w:spacing w:beforeLines="0" w:afterLines="0" w:line="360" w:lineRule="auto"/>
              <w:jc w:val="center"/>
              <w:textAlignment w:val="auto"/>
              <w:outlineLvl w:val="9"/>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已签订</w:t>
            </w:r>
          </w:p>
        </w:tc>
      </w:tr>
    </w:tbl>
    <w:p w14:paraId="25C68116">
      <w:pPr>
        <w:keepNext w:val="0"/>
        <w:keepLines w:val="0"/>
        <w:pageBreakBefore w:val="0"/>
        <w:widowControl/>
        <w:kinsoku/>
        <w:wordWrap/>
        <w:overflowPunct/>
        <w:topLinePunct w:val="0"/>
        <w:autoSpaceDE/>
        <w:autoSpaceDN/>
        <w:bidi w:val="0"/>
        <w:adjustRightInd/>
        <w:snapToGrid/>
        <w:spacing w:beforeLines="0" w:afterLines="0"/>
        <w:ind w:left="-105"/>
        <w:jc w:val="left"/>
        <w:textAlignment w:val="auto"/>
        <w:outlineLvl w:val="9"/>
        <w:rPr>
          <w:rFonts w:hint="eastAsia" w:ascii="宋体" w:hAnsi="宋体" w:eastAsia="宋体" w:cs="宋体"/>
          <w:color w:val="auto"/>
          <w:sz w:val="24"/>
          <w:szCs w:val="24"/>
          <w:lang w:val="zh-CN"/>
        </w:rPr>
      </w:pPr>
    </w:p>
    <w:p w14:paraId="75B9A152">
      <w:pPr>
        <w:numPr>
          <w:ilvl w:val="0"/>
          <w:numId w:val="0"/>
        </w:numPr>
        <w:spacing w:beforeLines="0" w:afterLines="0" w:line="360" w:lineRule="auto"/>
        <w:ind w:left="0" w:leftChars="0" w:firstLine="0" w:firstLineChars="0"/>
        <w:outlineLvl w:val="1"/>
        <w:rPr>
          <w:rFonts w:hint="eastAsia" w:ascii="宋体" w:hAnsi="宋体" w:eastAsia="宋体" w:cs="宋体"/>
          <w:b/>
          <w:bCs/>
          <w:color w:val="auto"/>
          <w:kern w:val="2"/>
          <w:sz w:val="28"/>
          <w:szCs w:val="28"/>
          <w:lang w:val="zh-CN" w:eastAsia="zh-CN"/>
        </w:rPr>
      </w:pPr>
      <w:bookmarkStart w:id="26" w:name="_Toc15226"/>
      <w:r>
        <w:rPr>
          <w:rFonts w:hint="eastAsia" w:ascii="宋体" w:hAnsi="宋体" w:eastAsia="宋体" w:cs="宋体"/>
          <w:b/>
          <w:bCs/>
          <w:color w:val="auto"/>
          <w:kern w:val="2"/>
          <w:sz w:val="28"/>
          <w:szCs w:val="28"/>
          <w:lang w:val="en-US" w:eastAsia="zh-CN"/>
        </w:rPr>
        <w:t>三、施工组织设计</w:t>
      </w:r>
      <w:bookmarkEnd w:id="26"/>
    </w:p>
    <w:tbl>
      <w:tblPr>
        <w:tblStyle w:val="15"/>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5" w:type="dxa"/>
          <w:bottom w:w="0" w:type="dxa"/>
          <w:right w:w="105" w:type="dxa"/>
        </w:tblCellMar>
      </w:tblPr>
      <w:tblGrid>
        <w:gridCol w:w="2862"/>
        <w:gridCol w:w="3620"/>
        <w:gridCol w:w="3398"/>
      </w:tblGrid>
      <w:tr w14:paraId="74CD3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5" w:type="dxa"/>
            <w:bottom w:w="0" w:type="dxa"/>
            <w:right w:w="105" w:type="dxa"/>
          </w:tblCellMar>
        </w:tblPrEx>
        <w:trPr>
          <w:trHeight w:val="570" w:hRule="atLeast"/>
        </w:trPr>
        <w:tc>
          <w:tcPr>
            <w:tcW w:w="1448" w:type="pct"/>
            <w:tcBorders>
              <w:tl2br w:val="nil"/>
              <w:tr2bl w:val="nil"/>
            </w:tcBorders>
            <w:shd w:val="clear" w:color="auto" w:fill="auto"/>
            <w:noWrap w:val="0"/>
            <w:vAlign w:val="center"/>
          </w:tcPr>
          <w:p w14:paraId="490C0671">
            <w:pPr>
              <w:keepNext w:val="0"/>
              <w:keepLines w:val="0"/>
              <w:pageBreakBefore w:val="0"/>
              <w:widowControl/>
              <w:tabs>
                <w:tab w:val="left" w:pos="540"/>
              </w:tabs>
              <w:kinsoku/>
              <w:wordWrap/>
              <w:overflowPunct/>
              <w:topLinePunct w:val="0"/>
              <w:autoSpaceDE/>
              <w:autoSpaceDN/>
              <w:bidi w:val="0"/>
              <w:adjustRightInd/>
              <w:snapToGrid/>
              <w:spacing w:beforeLines="0" w:afterLines="0" w:line="360" w:lineRule="auto"/>
              <w:jc w:val="center"/>
              <w:textAlignment w:val="auto"/>
              <w:outlineLvl w:val="9"/>
              <w:rPr>
                <w:rFonts w:hint="eastAsia" w:ascii="宋体" w:hAnsi="宋体" w:eastAsia="宋体" w:cs="宋体"/>
                <w:color w:val="auto"/>
                <w:sz w:val="21"/>
                <w:szCs w:val="21"/>
                <w:lang w:val="zh-CN"/>
              </w:rPr>
            </w:pPr>
            <w:r>
              <w:rPr>
                <w:rFonts w:hint="eastAsia" w:ascii="宋体" w:hAnsi="宋体" w:eastAsia="宋体" w:cs="宋体"/>
                <w:color w:val="auto"/>
                <w:sz w:val="21"/>
                <w:szCs w:val="21"/>
                <w:lang w:val="en-US" w:eastAsia="zh-CN"/>
              </w:rPr>
              <w:t>文件</w:t>
            </w:r>
            <w:r>
              <w:rPr>
                <w:rFonts w:hint="eastAsia" w:ascii="宋体" w:hAnsi="宋体" w:eastAsia="宋体" w:cs="宋体"/>
                <w:color w:val="auto"/>
                <w:sz w:val="21"/>
                <w:szCs w:val="21"/>
                <w:lang w:val="zh-CN"/>
              </w:rPr>
              <w:t>名称</w:t>
            </w:r>
          </w:p>
        </w:tc>
        <w:tc>
          <w:tcPr>
            <w:tcW w:w="1831" w:type="pct"/>
            <w:tcBorders>
              <w:tl2br w:val="nil"/>
              <w:tr2bl w:val="nil"/>
            </w:tcBorders>
            <w:shd w:val="clear" w:color="auto" w:fill="auto"/>
            <w:noWrap w:val="0"/>
            <w:vAlign w:val="center"/>
          </w:tcPr>
          <w:p w14:paraId="1132F96E">
            <w:pPr>
              <w:keepNext w:val="0"/>
              <w:keepLines w:val="0"/>
              <w:pageBreakBefore w:val="0"/>
              <w:widowControl/>
              <w:tabs>
                <w:tab w:val="left" w:pos="540"/>
              </w:tabs>
              <w:kinsoku/>
              <w:wordWrap/>
              <w:overflowPunct/>
              <w:topLinePunct w:val="0"/>
              <w:autoSpaceDE/>
              <w:autoSpaceDN/>
              <w:bidi w:val="0"/>
              <w:adjustRightInd/>
              <w:snapToGrid/>
              <w:spacing w:beforeLines="0" w:afterLines="0" w:line="360" w:lineRule="auto"/>
              <w:jc w:val="center"/>
              <w:textAlignment w:val="auto"/>
              <w:outlineLvl w:val="9"/>
              <w:rPr>
                <w:rFonts w:hint="eastAsia" w:ascii="宋体" w:hAnsi="宋体" w:eastAsia="宋体" w:cs="宋体"/>
                <w:color w:val="auto"/>
                <w:sz w:val="21"/>
                <w:szCs w:val="21"/>
                <w:lang w:val="zh-CN" w:eastAsia="zh-CN"/>
              </w:rPr>
            </w:pPr>
            <w:r>
              <w:rPr>
                <w:rFonts w:hint="eastAsia" w:ascii="宋体" w:hAnsi="宋体" w:eastAsia="宋体" w:cs="宋体"/>
                <w:color w:val="auto"/>
                <w:sz w:val="21"/>
                <w:szCs w:val="21"/>
                <w:lang w:val="en-US" w:eastAsia="zh-CN"/>
              </w:rPr>
              <w:t>审批情况</w:t>
            </w:r>
          </w:p>
        </w:tc>
        <w:tc>
          <w:tcPr>
            <w:tcW w:w="1719" w:type="pct"/>
            <w:tcBorders>
              <w:tl2br w:val="nil"/>
              <w:tr2bl w:val="nil"/>
            </w:tcBorders>
            <w:shd w:val="clear" w:color="auto" w:fill="auto"/>
            <w:noWrap w:val="0"/>
            <w:vAlign w:val="center"/>
          </w:tcPr>
          <w:p w14:paraId="7FE5568D">
            <w:pPr>
              <w:keepNext w:val="0"/>
              <w:keepLines w:val="0"/>
              <w:pageBreakBefore w:val="0"/>
              <w:widowControl/>
              <w:tabs>
                <w:tab w:val="left" w:pos="540"/>
              </w:tabs>
              <w:kinsoku/>
              <w:wordWrap/>
              <w:overflowPunct/>
              <w:topLinePunct w:val="0"/>
              <w:autoSpaceDE/>
              <w:autoSpaceDN/>
              <w:bidi w:val="0"/>
              <w:adjustRightInd/>
              <w:snapToGrid/>
              <w:spacing w:beforeLines="0" w:afterLines="0" w:line="360" w:lineRule="auto"/>
              <w:jc w:val="center"/>
              <w:textAlignment w:val="auto"/>
              <w:outlineLvl w:val="9"/>
              <w:rPr>
                <w:rFonts w:hint="eastAsia" w:ascii="宋体" w:hAnsi="宋体" w:eastAsia="宋体" w:cs="宋体"/>
                <w:color w:val="auto"/>
                <w:sz w:val="21"/>
                <w:szCs w:val="21"/>
                <w:lang w:val="zh-CN" w:eastAsia="zh-CN"/>
              </w:rPr>
            </w:pPr>
            <w:r>
              <w:rPr>
                <w:rFonts w:hint="eastAsia" w:ascii="宋体" w:hAnsi="宋体" w:eastAsia="宋体" w:cs="宋体"/>
                <w:color w:val="auto"/>
                <w:sz w:val="21"/>
                <w:szCs w:val="21"/>
                <w:lang w:val="en-US" w:eastAsia="zh-CN"/>
              </w:rPr>
              <w:t>备注</w:t>
            </w:r>
          </w:p>
        </w:tc>
      </w:tr>
      <w:tr w14:paraId="252EF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5" w:type="dxa"/>
            <w:bottom w:w="0" w:type="dxa"/>
            <w:right w:w="105" w:type="dxa"/>
          </w:tblCellMar>
        </w:tblPrEx>
        <w:trPr>
          <w:trHeight w:val="570" w:hRule="atLeast"/>
        </w:trPr>
        <w:tc>
          <w:tcPr>
            <w:tcW w:w="1448" w:type="pct"/>
            <w:tcBorders>
              <w:tl2br w:val="nil"/>
              <w:tr2bl w:val="nil"/>
            </w:tcBorders>
            <w:shd w:val="clear" w:color="auto" w:fill="auto"/>
            <w:noWrap w:val="0"/>
            <w:vAlign w:val="center"/>
          </w:tcPr>
          <w:p w14:paraId="5C7F404D">
            <w:pPr>
              <w:tabs>
                <w:tab w:val="left" w:pos="540"/>
              </w:tabs>
              <w:spacing w:beforeLines="0" w:afterLines="0" w:line="360" w:lineRule="auto"/>
              <w:jc w:val="center"/>
              <w:rPr>
                <w:rFonts w:hint="eastAsia" w:ascii="宋体" w:hAnsi="宋体" w:eastAsia="宋体" w:cs="宋体"/>
                <w:color w:val="auto"/>
                <w:sz w:val="21"/>
                <w:szCs w:val="21"/>
                <w:lang w:val="zh-CN" w:eastAsia="zh-CN"/>
              </w:rPr>
            </w:pPr>
            <w:r>
              <w:rPr>
                <w:rFonts w:hint="eastAsia" w:ascii="宋体" w:hAnsi="宋体" w:eastAsia="宋体" w:cs="宋体"/>
                <w:color w:val="auto"/>
                <w:sz w:val="21"/>
                <w:szCs w:val="21"/>
                <w:lang w:val="en-US" w:eastAsia="zh-CN"/>
              </w:rPr>
              <w:t>施工组织设计</w:t>
            </w:r>
          </w:p>
        </w:tc>
        <w:tc>
          <w:tcPr>
            <w:tcW w:w="1831" w:type="pct"/>
            <w:tcBorders>
              <w:tl2br w:val="nil"/>
              <w:tr2bl w:val="nil"/>
            </w:tcBorders>
            <w:shd w:val="clear" w:color="auto" w:fill="auto"/>
            <w:noWrap w:val="0"/>
            <w:vAlign w:val="center"/>
          </w:tcPr>
          <w:p w14:paraId="798C9B5C">
            <w:pPr>
              <w:tabs>
                <w:tab w:val="left" w:pos="540"/>
              </w:tabs>
              <w:spacing w:beforeLines="0" w:afterLines="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已审批</w:t>
            </w:r>
          </w:p>
        </w:tc>
        <w:tc>
          <w:tcPr>
            <w:tcW w:w="1719" w:type="pct"/>
            <w:tcBorders>
              <w:tl2br w:val="nil"/>
              <w:tr2bl w:val="nil"/>
            </w:tcBorders>
            <w:shd w:val="clear" w:color="auto" w:fill="auto"/>
            <w:noWrap w:val="0"/>
            <w:vAlign w:val="center"/>
          </w:tcPr>
          <w:p w14:paraId="6C530B11">
            <w:pPr>
              <w:tabs>
                <w:tab w:val="left" w:pos="540"/>
              </w:tabs>
              <w:spacing w:beforeLines="0" w:afterLines="0" w:line="360" w:lineRule="auto"/>
              <w:jc w:val="center"/>
              <w:rPr>
                <w:rFonts w:hint="eastAsia" w:ascii="宋体" w:hAnsi="宋体" w:eastAsia="宋体" w:cs="宋体"/>
                <w:color w:val="auto"/>
                <w:sz w:val="21"/>
                <w:szCs w:val="21"/>
              </w:rPr>
            </w:pPr>
          </w:p>
        </w:tc>
      </w:tr>
    </w:tbl>
    <w:p w14:paraId="03FDB1E3">
      <w:pPr>
        <w:pStyle w:val="5"/>
        <w:ind w:left="0" w:leftChars="0" w:firstLine="0" w:firstLineChars="0"/>
        <w:rPr>
          <w:rFonts w:hint="eastAsia" w:ascii="宋体" w:hAnsi="宋体" w:eastAsia="宋体" w:cs="宋体"/>
          <w:color w:val="auto"/>
          <w:lang w:val="zh-TW"/>
        </w:rPr>
      </w:pPr>
    </w:p>
    <w:p w14:paraId="2AE891FF">
      <w:pPr>
        <w:pStyle w:val="22"/>
        <w:spacing w:line="360" w:lineRule="auto"/>
        <w:ind w:firstLine="560" w:firstLineChars="200"/>
        <w:contextualSpacing/>
        <w:jc w:val="center"/>
        <w:rPr>
          <w:rFonts w:hint="eastAsia" w:ascii="宋体" w:hAnsi="宋体" w:eastAsia="宋体" w:cs="宋体"/>
          <w:color w:val="auto"/>
          <w:sz w:val="28"/>
          <w:szCs w:val="28"/>
          <w:lang w:val="zh-TW"/>
        </w:rPr>
      </w:pPr>
      <w:bookmarkStart w:id="27" w:name="_Toc19378"/>
      <w:bookmarkStart w:id="28" w:name="_Toc108"/>
      <w:r>
        <w:rPr>
          <w:rFonts w:hint="eastAsia" w:ascii="宋体" w:hAnsi="宋体" w:eastAsia="宋体" w:cs="宋体"/>
          <w:color w:val="auto"/>
          <w:sz w:val="28"/>
          <w:szCs w:val="28"/>
        </w:rPr>
        <w:t>施工计划</w:t>
      </w:r>
      <w:bookmarkEnd w:id="22"/>
      <w:bookmarkEnd w:id="27"/>
      <w:bookmarkEnd w:id="28"/>
    </w:p>
    <w:p w14:paraId="746D84E2">
      <w:pPr>
        <w:pStyle w:val="23"/>
        <w:bidi w:val="0"/>
        <w:ind w:left="575" w:leftChars="0" w:hanging="575" w:firstLineChars="0"/>
        <w:rPr>
          <w:rFonts w:hint="eastAsia" w:ascii="宋体" w:hAnsi="宋体" w:eastAsia="宋体" w:cs="宋体"/>
          <w:color w:val="auto"/>
          <w:lang w:eastAsia="zh-CN"/>
        </w:rPr>
      </w:pPr>
      <w:bookmarkStart w:id="29" w:name="_Toc615"/>
      <w:bookmarkStart w:id="30" w:name="_Toc13538"/>
      <w:bookmarkStart w:id="31" w:name="_Toc5747"/>
      <w:bookmarkStart w:id="32" w:name="_Toc29483"/>
      <w:bookmarkStart w:id="33" w:name="_Toc25145"/>
      <w:r>
        <w:rPr>
          <w:rFonts w:hint="eastAsia" w:ascii="宋体" w:hAnsi="宋体" w:eastAsia="宋体" w:cs="宋体"/>
          <w:color w:val="auto"/>
          <w:lang w:eastAsia="zh-CN"/>
        </w:rPr>
        <w:t>施工进度计划</w:t>
      </w:r>
      <w:bookmarkEnd w:id="29"/>
      <w:bookmarkEnd w:id="30"/>
    </w:p>
    <w:p w14:paraId="74798B77">
      <w:pPr>
        <w:spacing w:beforeLines="0" w:afterLines="0" w:line="300" w:lineRule="auto"/>
        <w:ind w:firstLine="560" w:firstLineChars="200"/>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根据本工程施工组织设计及总施工进度控制计划要求，模板施工节点</w:t>
      </w:r>
      <w:r>
        <w:rPr>
          <w:rFonts w:hint="eastAsia" w:ascii="宋体" w:hAnsi="宋体" w:eastAsia="宋体" w:cs="宋体"/>
          <w:color w:val="auto"/>
          <w:sz w:val="28"/>
          <w:szCs w:val="28"/>
          <w:lang w:val="en-US" w:eastAsia="zh-CN"/>
        </w:rPr>
        <w:t>工期</w:t>
      </w:r>
      <w:r>
        <w:rPr>
          <w:rFonts w:hint="eastAsia" w:ascii="宋体" w:hAnsi="宋体" w:eastAsia="宋体" w:cs="宋体"/>
          <w:color w:val="auto"/>
          <w:sz w:val="28"/>
          <w:szCs w:val="28"/>
          <w:lang w:val="zh-CN"/>
        </w:rPr>
        <w:t>如下表所示：</w:t>
      </w:r>
    </w:p>
    <w:p w14:paraId="665B28CA">
      <w:pPr>
        <w:spacing w:beforeLines="0" w:afterLines="0" w:line="300" w:lineRule="auto"/>
        <w:ind w:firstLine="480" w:firstLineChars="200"/>
        <w:jc w:val="cente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烟气净化辅助车间</w:t>
      </w:r>
    </w:p>
    <w:tbl>
      <w:tblPr>
        <w:tblStyle w:val="15"/>
        <w:tblW w:w="51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60" w:type="dxa"/>
          <w:left w:w="60" w:type="dxa"/>
          <w:bottom w:w="60" w:type="dxa"/>
          <w:right w:w="60" w:type="dxa"/>
        </w:tblCellMar>
      </w:tblPr>
      <w:tblGrid>
        <w:gridCol w:w="938"/>
        <w:gridCol w:w="1749"/>
        <w:gridCol w:w="1767"/>
        <w:gridCol w:w="1777"/>
        <w:gridCol w:w="1769"/>
        <w:gridCol w:w="1990"/>
      </w:tblGrid>
      <w:tr w14:paraId="777DA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850" w:hRule="atLeast"/>
          <w:jc w:val="center"/>
        </w:trPr>
        <w:tc>
          <w:tcPr>
            <w:tcW w:w="469" w:type="pct"/>
            <w:tcBorders>
              <w:tl2br w:val="nil"/>
              <w:tr2bl w:val="nil"/>
            </w:tcBorders>
            <w:shd w:val="clear" w:color="auto" w:fill="auto"/>
            <w:noWrap w:val="0"/>
            <w:vAlign w:val="center"/>
          </w:tcPr>
          <w:p w14:paraId="1BF8C5E1">
            <w:pPr>
              <w:spacing w:beforeLines="0" w:afterLines="0"/>
              <w:jc w:val="center"/>
              <w:rPr>
                <w:rFonts w:hint="eastAsia" w:ascii="宋体" w:hAnsi="宋体" w:eastAsia="宋体" w:cs="宋体"/>
                <w:b/>
                <w:bCs/>
                <w:color w:val="auto"/>
                <w:sz w:val="20"/>
                <w:szCs w:val="24"/>
                <w:lang w:val="en-US" w:eastAsia="zh-CN"/>
              </w:rPr>
            </w:pPr>
            <w:r>
              <w:rPr>
                <w:rFonts w:hint="eastAsia" w:ascii="宋体" w:hAnsi="宋体" w:eastAsia="宋体" w:cs="宋体"/>
                <w:b/>
                <w:bCs/>
                <w:color w:val="auto"/>
                <w:sz w:val="20"/>
                <w:szCs w:val="24"/>
                <w:lang w:val="en-US" w:eastAsia="zh-CN"/>
              </w:rPr>
              <w:t>标高</w:t>
            </w:r>
          </w:p>
        </w:tc>
        <w:tc>
          <w:tcPr>
            <w:tcW w:w="875" w:type="pct"/>
            <w:tcBorders>
              <w:tl2br w:val="nil"/>
              <w:tr2bl w:val="nil"/>
            </w:tcBorders>
            <w:shd w:val="clear" w:color="auto" w:fill="auto"/>
            <w:noWrap w:val="0"/>
            <w:vAlign w:val="center"/>
          </w:tcPr>
          <w:p w14:paraId="688DB62F">
            <w:pPr>
              <w:spacing w:beforeLines="0" w:afterLines="0"/>
              <w:jc w:val="center"/>
              <w:rPr>
                <w:rFonts w:hint="eastAsia" w:ascii="宋体" w:hAnsi="宋体" w:eastAsia="宋体" w:cs="宋体"/>
                <w:b/>
                <w:bCs/>
                <w:color w:val="auto"/>
                <w:sz w:val="20"/>
                <w:szCs w:val="24"/>
                <w:lang w:val="zh-CN"/>
              </w:rPr>
            </w:pPr>
            <w:r>
              <w:rPr>
                <w:rFonts w:hint="eastAsia" w:ascii="宋体" w:hAnsi="宋体" w:eastAsia="宋体" w:cs="宋体"/>
                <w:b/>
                <w:bCs/>
                <w:color w:val="auto"/>
                <w:sz w:val="20"/>
                <w:szCs w:val="24"/>
                <w:lang w:val="zh-CN"/>
              </w:rPr>
              <w:t>架体搭设</w:t>
            </w:r>
          </w:p>
        </w:tc>
        <w:tc>
          <w:tcPr>
            <w:tcW w:w="884" w:type="pct"/>
            <w:tcBorders>
              <w:tl2br w:val="nil"/>
              <w:tr2bl w:val="nil"/>
            </w:tcBorders>
            <w:shd w:val="clear" w:color="auto" w:fill="auto"/>
            <w:noWrap w:val="0"/>
            <w:vAlign w:val="center"/>
          </w:tcPr>
          <w:p w14:paraId="49BEF5F7">
            <w:pPr>
              <w:spacing w:beforeLines="0" w:afterLines="0"/>
              <w:jc w:val="center"/>
              <w:rPr>
                <w:rFonts w:hint="eastAsia" w:ascii="宋体" w:hAnsi="宋体" w:eastAsia="宋体" w:cs="宋体"/>
                <w:b/>
                <w:bCs/>
                <w:color w:val="auto"/>
                <w:sz w:val="20"/>
                <w:szCs w:val="24"/>
                <w:lang w:val="zh-CN"/>
              </w:rPr>
            </w:pPr>
            <w:r>
              <w:rPr>
                <w:rFonts w:hint="eastAsia" w:ascii="宋体" w:hAnsi="宋体" w:eastAsia="宋体" w:cs="宋体"/>
                <w:b/>
                <w:bCs/>
                <w:color w:val="auto"/>
                <w:sz w:val="20"/>
                <w:szCs w:val="24"/>
                <w:lang w:val="zh-CN"/>
              </w:rPr>
              <w:t>模板安装</w:t>
            </w:r>
          </w:p>
        </w:tc>
        <w:tc>
          <w:tcPr>
            <w:tcW w:w="889" w:type="pct"/>
            <w:tcBorders>
              <w:tl2br w:val="nil"/>
              <w:tr2bl w:val="nil"/>
            </w:tcBorders>
            <w:shd w:val="clear" w:color="auto" w:fill="auto"/>
            <w:noWrap w:val="0"/>
            <w:vAlign w:val="center"/>
          </w:tcPr>
          <w:p w14:paraId="159D5B62">
            <w:pPr>
              <w:spacing w:beforeLines="0" w:afterLines="0"/>
              <w:jc w:val="center"/>
              <w:rPr>
                <w:rFonts w:hint="eastAsia" w:ascii="宋体" w:hAnsi="宋体" w:eastAsia="宋体" w:cs="宋体"/>
                <w:b/>
                <w:bCs/>
                <w:color w:val="auto"/>
                <w:sz w:val="20"/>
                <w:szCs w:val="24"/>
                <w:lang w:val="zh-CN"/>
              </w:rPr>
            </w:pPr>
            <w:r>
              <w:rPr>
                <w:rFonts w:hint="eastAsia" w:ascii="宋体" w:hAnsi="宋体" w:eastAsia="宋体" w:cs="宋体"/>
                <w:b/>
                <w:bCs/>
                <w:color w:val="auto"/>
                <w:sz w:val="20"/>
                <w:szCs w:val="24"/>
                <w:lang w:val="zh-CN"/>
              </w:rPr>
              <w:t>钢筋绑扎</w:t>
            </w:r>
          </w:p>
        </w:tc>
        <w:tc>
          <w:tcPr>
            <w:tcW w:w="885" w:type="pct"/>
            <w:tcBorders>
              <w:tl2br w:val="nil"/>
              <w:tr2bl w:val="nil"/>
            </w:tcBorders>
            <w:shd w:val="clear" w:color="auto" w:fill="auto"/>
            <w:noWrap w:val="0"/>
            <w:vAlign w:val="center"/>
          </w:tcPr>
          <w:p w14:paraId="0924E9DA">
            <w:pPr>
              <w:spacing w:beforeLines="0" w:afterLines="0"/>
              <w:jc w:val="center"/>
              <w:rPr>
                <w:rFonts w:hint="eastAsia" w:ascii="宋体" w:hAnsi="宋体" w:eastAsia="宋体" w:cs="宋体"/>
                <w:b/>
                <w:bCs/>
                <w:color w:val="auto"/>
                <w:sz w:val="20"/>
                <w:szCs w:val="24"/>
                <w:lang w:val="zh-CN"/>
              </w:rPr>
            </w:pPr>
            <w:r>
              <w:rPr>
                <w:rFonts w:hint="eastAsia" w:ascii="宋体" w:hAnsi="宋体" w:eastAsia="宋体" w:cs="宋体"/>
                <w:b/>
                <w:bCs/>
                <w:color w:val="auto"/>
                <w:sz w:val="20"/>
                <w:szCs w:val="24"/>
                <w:lang w:val="zh-CN"/>
              </w:rPr>
              <w:t>混凝土浇筑</w:t>
            </w:r>
          </w:p>
        </w:tc>
        <w:tc>
          <w:tcPr>
            <w:tcW w:w="995" w:type="pct"/>
            <w:tcBorders>
              <w:tl2br w:val="nil"/>
              <w:tr2bl w:val="nil"/>
            </w:tcBorders>
            <w:shd w:val="clear" w:color="auto" w:fill="auto"/>
            <w:noWrap w:val="0"/>
            <w:vAlign w:val="center"/>
          </w:tcPr>
          <w:p w14:paraId="14A52B35">
            <w:pPr>
              <w:spacing w:beforeLines="0" w:afterLines="0"/>
              <w:jc w:val="center"/>
              <w:rPr>
                <w:rFonts w:hint="eastAsia" w:ascii="宋体" w:hAnsi="宋体" w:eastAsia="宋体" w:cs="宋体"/>
                <w:b/>
                <w:bCs/>
                <w:color w:val="auto"/>
                <w:sz w:val="20"/>
                <w:szCs w:val="24"/>
                <w:lang w:val="zh-CN"/>
              </w:rPr>
            </w:pPr>
            <w:r>
              <w:rPr>
                <w:rFonts w:hint="eastAsia" w:ascii="宋体" w:hAnsi="宋体" w:eastAsia="宋体" w:cs="宋体"/>
                <w:b/>
                <w:bCs/>
                <w:color w:val="auto"/>
                <w:sz w:val="20"/>
                <w:szCs w:val="24"/>
                <w:lang w:val="zh-CN"/>
              </w:rPr>
              <w:t>模板拆除</w:t>
            </w:r>
          </w:p>
        </w:tc>
      </w:tr>
      <w:tr w14:paraId="3365C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trHeight w:val="850" w:hRule="atLeast"/>
          <w:jc w:val="center"/>
        </w:trPr>
        <w:tc>
          <w:tcPr>
            <w:tcW w:w="469" w:type="pct"/>
            <w:tcBorders>
              <w:tl2br w:val="nil"/>
              <w:tr2bl w:val="nil"/>
            </w:tcBorders>
            <w:shd w:val="clear" w:color="auto" w:fill="auto"/>
            <w:noWrap w:val="0"/>
            <w:vAlign w:val="center"/>
          </w:tcPr>
          <w:p w14:paraId="1AECF8EB">
            <w:pPr>
              <w:spacing w:beforeLines="0" w:afterLines="0"/>
              <w:jc w:val="center"/>
              <w:rPr>
                <w:rFonts w:hint="eastAsia" w:ascii="宋体" w:hAnsi="宋体" w:eastAsia="宋体" w:cs="宋体"/>
                <w:b/>
                <w:bCs/>
                <w:color w:val="auto"/>
                <w:sz w:val="20"/>
                <w:szCs w:val="24"/>
                <w:lang w:val="en-US" w:eastAsia="zh-CN"/>
              </w:rPr>
            </w:pPr>
            <w:r>
              <w:rPr>
                <w:rFonts w:hint="eastAsia" w:ascii="宋体" w:hAnsi="宋体" w:eastAsia="宋体" w:cs="宋体"/>
                <w:b/>
                <w:bCs/>
                <w:color w:val="auto"/>
                <w:sz w:val="20"/>
                <w:szCs w:val="24"/>
                <w:lang w:val="en-US" w:eastAsia="zh-CN"/>
              </w:rPr>
              <w:t>5.0m梁</w:t>
            </w:r>
          </w:p>
        </w:tc>
        <w:tc>
          <w:tcPr>
            <w:tcW w:w="875" w:type="pct"/>
            <w:tcBorders>
              <w:tl2br w:val="nil"/>
              <w:tr2bl w:val="nil"/>
            </w:tcBorders>
            <w:shd w:val="clear" w:color="auto" w:fill="auto"/>
            <w:noWrap w:val="0"/>
            <w:vAlign w:val="center"/>
          </w:tcPr>
          <w:p w14:paraId="13A2C006">
            <w:pPr>
              <w:spacing w:beforeLines="0" w:afterLines="0"/>
              <w:jc w:val="center"/>
              <w:rPr>
                <w:rFonts w:hint="eastAsia" w:ascii="宋体" w:hAnsi="宋体" w:eastAsia="宋体" w:cs="宋体"/>
                <w:b w:val="0"/>
                <w:bCs w:val="0"/>
                <w:color w:val="auto"/>
                <w:sz w:val="20"/>
                <w:szCs w:val="24"/>
                <w:lang w:val="en-US" w:eastAsia="zh-CN"/>
              </w:rPr>
            </w:pPr>
          </w:p>
          <w:p w14:paraId="51E031EA">
            <w:pPr>
              <w:spacing w:beforeLines="0" w:afterLines="0"/>
              <w:jc w:val="center"/>
              <w:rPr>
                <w:rFonts w:hint="eastAsia" w:ascii="宋体" w:hAnsi="宋体" w:eastAsia="宋体" w:cs="宋体"/>
                <w:b w:val="0"/>
                <w:bCs w:val="0"/>
                <w:color w:val="auto"/>
                <w:sz w:val="20"/>
                <w:szCs w:val="24"/>
                <w:lang w:val="zh-CN"/>
              </w:rPr>
            </w:pPr>
            <w:r>
              <w:rPr>
                <w:rFonts w:hint="eastAsia" w:ascii="宋体" w:hAnsi="宋体" w:eastAsia="宋体" w:cs="宋体"/>
                <w:b w:val="0"/>
                <w:bCs w:val="0"/>
                <w:color w:val="auto"/>
                <w:sz w:val="20"/>
                <w:szCs w:val="24"/>
                <w:lang w:val="en-US" w:eastAsia="zh-CN"/>
              </w:rPr>
              <w:t>9</w:t>
            </w:r>
            <w:r>
              <w:rPr>
                <w:rFonts w:hint="eastAsia" w:ascii="宋体" w:hAnsi="宋体" w:eastAsia="宋体" w:cs="宋体"/>
                <w:b w:val="0"/>
                <w:bCs w:val="0"/>
                <w:color w:val="auto"/>
                <w:sz w:val="20"/>
                <w:szCs w:val="24"/>
                <w:lang w:val="zh-CN"/>
              </w:rPr>
              <w:t>月</w:t>
            </w:r>
            <w:r>
              <w:rPr>
                <w:rFonts w:hint="eastAsia" w:ascii="宋体" w:hAnsi="宋体" w:eastAsia="宋体" w:cs="宋体"/>
                <w:b w:val="0"/>
                <w:bCs w:val="0"/>
                <w:color w:val="auto"/>
                <w:sz w:val="20"/>
                <w:szCs w:val="24"/>
                <w:lang w:val="en-US" w:eastAsia="zh-CN"/>
              </w:rPr>
              <w:t>1</w:t>
            </w:r>
            <w:r>
              <w:rPr>
                <w:rFonts w:hint="eastAsia" w:ascii="宋体" w:hAnsi="宋体" w:eastAsia="宋体" w:cs="宋体"/>
                <w:b w:val="0"/>
                <w:bCs w:val="0"/>
                <w:color w:val="auto"/>
                <w:sz w:val="20"/>
                <w:szCs w:val="24"/>
                <w:lang w:val="zh-CN"/>
              </w:rPr>
              <w:t>日</w:t>
            </w:r>
          </w:p>
          <w:p w14:paraId="09B96E56">
            <w:pPr>
              <w:spacing w:beforeLines="0" w:afterLines="0"/>
              <w:jc w:val="center"/>
              <w:rPr>
                <w:rFonts w:hint="eastAsia" w:ascii="宋体" w:hAnsi="宋体" w:eastAsia="宋体" w:cs="宋体"/>
                <w:b w:val="0"/>
                <w:bCs w:val="0"/>
                <w:color w:val="auto"/>
                <w:sz w:val="20"/>
                <w:szCs w:val="24"/>
                <w:lang w:val="zh-CN"/>
              </w:rPr>
            </w:pPr>
            <w:r>
              <w:rPr>
                <w:rFonts w:hint="eastAsia" w:ascii="宋体" w:hAnsi="宋体" w:eastAsia="宋体" w:cs="宋体"/>
                <w:b w:val="0"/>
                <w:bCs w:val="0"/>
                <w:color w:val="auto"/>
                <w:sz w:val="20"/>
                <w:szCs w:val="24"/>
                <w:lang w:val="zh-CN"/>
              </w:rPr>
              <w:t>~</w:t>
            </w:r>
            <w:r>
              <w:rPr>
                <w:rFonts w:hint="eastAsia" w:ascii="宋体" w:hAnsi="宋体" w:eastAsia="宋体" w:cs="宋体"/>
                <w:b w:val="0"/>
                <w:bCs w:val="0"/>
                <w:color w:val="auto"/>
                <w:sz w:val="20"/>
                <w:szCs w:val="24"/>
                <w:lang w:val="en-US" w:eastAsia="zh-CN"/>
              </w:rPr>
              <w:t>9</w:t>
            </w:r>
            <w:r>
              <w:rPr>
                <w:rFonts w:hint="eastAsia" w:ascii="宋体" w:hAnsi="宋体" w:eastAsia="宋体" w:cs="宋体"/>
                <w:b w:val="0"/>
                <w:bCs w:val="0"/>
                <w:color w:val="auto"/>
                <w:sz w:val="20"/>
                <w:szCs w:val="24"/>
                <w:lang w:val="zh-CN"/>
              </w:rPr>
              <w:t>月</w:t>
            </w:r>
            <w:r>
              <w:rPr>
                <w:rFonts w:hint="eastAsia" w:ascii="宋体" w:hAnsi="宋体" w:eastAsia="宋体" w:cs="宋体"/>
                <w:b w:val="0"/>
                <w:bCs w:val="0"/>
                <w:color w:val="auto"/>
                <w:sz w:val="20"/>
                <w:szCs w:val="24"/>
                <w:lang w:val="en-US" w:eastAsia="zh-CN"/>
              </w:rPr>
              <w:t>3</w:t>
            </w:r>
            <w:r>
              <w:rPr>
                <w:rFonts w:hint="eastAsia" w:ascii="宋体" w:hAnsi="宋体" w:eastAsia="宋体" w:cs="宋体"/>
                <w:b w:val="0"/>
                <w:bCs w:val="0"/>
                <w:color w:val="auto"/>
                <w:sz w:val="20"/>
                <w:szCs w:val="24"/>
                <w:lang w:val="zh-CN"/>
              </w:rPr>
              <w:t>日</w:t>
            </w:r>
          </w:p>
        </w:tc>
        <w:tc>
          <w:tcPr>
            <w:tcW w:w="884" w:type="pct"/>
            <w:tcBorders>
              <w:tl2br w:val="nil"/>
              <w:tr2bl w:val="nil"/>
            </w:tcBorders>
            <w:shd w:val="clear" w:color="auto" w:fill="auto"/>
            <w:noWrap w:val="0"/>
            <w:vAlign w:val="top"/>
          </w:tcPr>
          <w:p w14:paraId="7C322628">
            <w:pPr>
              <w:spacing w:beforeLines="0" w:afterLines="0"/>
              <w:jc w:val="center"/>
              <w:rPr>
                <w:rFonts w:hint="eastAsia" w:ascii="宋体" w:hAnsi="宋体" w:eastAsia="宋体" w:cs="宋体"/>
                <w:b w:val="0"/>
                <w:bCs w:val="0"/>
                <w:color w:val="auto"/>
                <w:sz w:val="20"/>
                <w:szCs w:val="24"/>
                <w:lang w:val="en-US" w:eastAsia="zh-CN"/>
              </w:rPr>
            </w:pPr>
          </w:p>
          <w:p w14:paraId="2EFBB699">
            <w:pPr>
              <w:spacing w:beforeLines="0" w:afterLines="0"/>
              <w:jc w:val="center"/>
              <w:rPr>
                <w:rFonts w:hint="eastAsia" w:ascii="宋体" w:hAnsi="宋体" w:eastAsia="宋体" w:cs="宋体"/>
                <w:b w:val="0"/>
                <w:bCs w:val="0"/>
                <w:color w:val="auto"/>
                <w:sz w:val="20"/>
                <w:szCs w:val="24"/>
                <w:lang w:val="zh-CN" w:eastAsia="zh-CN"/>
              </w:rPr>
            </w:pPr>
            <w:r>
              <w:rPr>
                <w:rFonts w:hint="eastAsia" w:ascii="宋体" w:hAnsi="宋体" w:eastAsia="宋体" w:cs="宋体"/>
                <w:b w:val="0"/>
                <w:bCs w:val="0"/>
                <w:color w:val="auto"/>
                <w:sz w:val="20"/>
                <w:szCs w:val="24"/>
                <w:lang w:val="en-US" w:eastAsia="zh-CN"/>
              </w:rPr>
              <w:t>9</w:t>
            </w:r>
            <w:r>
              <w:rPr>
                <w:rFonts w:hint="eastAsia" w:ascii="宋体" w:hAnsi="宋体" w:eastAsia="宋体" w:cs="宋体"/>
                <w:b w:val="0"/>
                <w:bCs w:val="0"/>
                <w:color w:val="auto"/>
                <w:sz w:val="20"/>
                <w:szCs w:val="24"/>
                <w:lang w:val="zh-CN" w:eastAsia="zh-CN"/>
              </w:rPr>
              <w:t>月</w:t>
            </w:r>
            <w:r>
              <w:rPr>
                <w:rFonts w:hint="eastAsia" w:ascii="宋体" w:hAnsi="宋体" w:eastAsia="宋体" w:cs="宋体"/>
                <w:b w:val="0"/>
                <w:bCs w:val="0"/>
                <w:color w:val="auto"/>
                <w:sz w:val="20"/>
                <w:szCs w:val="24"/>
                <w:lang w:val="en-US" w:eastAsia="zh-CN"/>
              </w:rPr>
              <w:t>3</w:t>
            </w:r>
            <w:r>
              <w:rPr>
                <w:rFonts w:hint="eastAsia" w:ascii="宋体" w:hAnsi="宋体" w:eastAsia="宋体" w:cs="宋体"/>
                <w:b w:val="0"/>
                <w:bCs w:val="0"/>
                <w:color w:val="auto"/>
                <w:sz w:val="20"/>
                <w:szCs w:val="24"/>
                <w:lang w:val="zh-CN" w:eastAsia="zh-CN"/>
              </w:rPr>
              <w:t>日</w:t>
            </w:r>
          </w:p>
          <w:p w14:paraId="33F362D6">
            <w:pPr>
              <w:spacing w:beforeLines="0" w:afterLines="0"/>
              <w:jc w:val="center"/>
              <w:rPr>
                <w:rFonts w:hint="eastAsia" w:ascii="宋体" w:hAnsi="宋体" w:eastAsia="宋体" w:cs="宋体"/>
                <w:b w:val="0"/>
                <w:bCs w:val="0"/>
                <w:color w:val="auto"/>
                <w:sz w:val="20"/>
                <w:szCs w:val="24"/>
                <w:lang w:val="zh-CN" w:eastAsia="zh-CN"/>
              </w:rPr>
            </w:pPr>
            <w:r>
              <w:rPr>
                <w:rFonts w:hint="eastAsia" w:ascii="宋体" w:hAnsi="宋体" w:eastAsia="宋体" w:cs="宋体"/>
                <w:b w:val="0"/>
                <w:bCs w:val="0"/>
                <w:color w:val="auto"/>
                <w:sz w:val="20"/>
                <w:szCs w:val="24"/>
                <w:lang w:val="zh-CN" w:eastAsia="zh-CN"/>
              </w:rPr>
              <w:t>~</w:t>
            </w:r>
            <w:r>
              <w:rPr>
                <w:rFonts w:hint="eastAsia" w:ascii="宋体" w:hAnsi="宋体" w:eastAsia="宋体" w:cs="宋体"/>
                <w:b w:val="0"/>
                <w:bCs w:val="0"/>
                <w:color w:val="auto"/>
                <w:sz w:val="20"/>
                <w:szCs w:val="24"/>
                <w:lang w:val="en-US" w:eastAsia="zh-CN"/>
              </w:rPr>
              <w:t>9</w:t>
            </w:r>
            <w:r>
              <w:rPr>
                <w:rFonts w:hint="eastAsia" w:ascii="宋体" w:hAnsi="宋体" w:eastAsia="宋体" w:cs="宋体"/>
                <w:b w:val="0"/>
                <w:bCs w:val="0"/>
                <w:color w:val="auto"/>
                <w:sz w:val="20"/>
                <w:szCs w:val="24"/>
                <w:lang w:val="zh-CN" w:eastAsia="zh-CN"/>
              </w:rPr>
              <w:t>月</w:t>
            </w:r>
            <w:r>
              <w:rPr>
                <w:rFonts w:hint="eastAsia" w:ascii="宋体" w:hAnsi="宋体" w:eastAsia="宋体" w:cs="宋体"/>
                <w:b w:val="0"/>
                <w:bCs w:val="0"/>
                <w:color w:val="auto"/>
                <w:sz w:val="20"/>
                <w:szCs w:val="24"/>
                <w:lang w:val="en-US" w:eastAsia="zh-CN"/>
              </w:rPr>
              <w:t>5</w:t>
            </w:r>
            <w:r>
              <w:rPr>
                <w:rFonts w:hint="eastAsia" w:ascii="宋体" w:hAnsi="宋体" w:eastAsia="宋体" w:cs="宋体"/>
                <w:b w:val="0"/>
                <w:bCs w:val="0"/>
                <w:color w:val="auto"/>
                <w:sz w:val="20"/>
                <w:szCs w:val="24"/>
                <w:lang w:val="zh-CN" w:eastAsia="zh-CN"/>
              </w:rPr>
              <w:t>日</w:t>
            </w:r>
          </w:p>
        </w:tc>
        <w:tc>
          <w:tcPr>
            <w:tcW w:w="889" w:type="pct"/>
            <w:tcBorders>
              <w:tl2br w:val="nil"/>
              <w:tr2bl w:val="nil"/>
            </w:tcBorders>
            <w:shd w:val="clear" w:color="auto" w:fill="auto"/>
            <w:noWrap w:val="0"/>
            <w:vAlign w:val="top"/>
          </w:tcPr>
          <w:p w14:paraId="1529F519">
            <w:pPr>
              <w:spacing w:beforeLines="0" w:afterLines="0"/>
              <w:jc w:val="center"/>
              <w:rPr>
                <w:rFonts w:hint="eastAsia" w:ascii="宋体" w:hAnsi="宋体" w:eastAsia="宋体" w:cs="宋体"/>
                <w:b w:val="0"/>
                <w:bCs w:val="0"/>
                <w:color w:val="auto"/>
                <w:sz w:val="20"/>
                <w:szCs w:val="24"/>
                <w:lang w:val="en-US" w:eastAsia="zh-CN"/>
              </w:rPr>
            </w:pPr>
          </w:p>
          <w:p w14:paraId="6B739924">
            <w:pPr>
              <w:spacing w:beforeLines="0" w:afterLines="0"/>
              <w:jc w:val="center"/>
              <w:rPr>
                <w:rFonts w:hint="eastAsia" w:ascii="宋体" w:hAnsi="宋体" w:eastAsia="宋体" w:cs="宋体"/>
                <w:b w:val="0"/>
                <w:bCs w:val="0"/>
                <w:color w:val="auto"/>
                <w:sz w:val="20"/>
                <w:szCs w:val="24"/>
                <w:lang w:val="zh-CN" w:eastAsia="zh-CN"/>
              </w:rPr>
            </w:pPr>
            <w:r>
              <w:rPr>
                <w:rFonts w:hint="eastAsia" w:ascii="宋体" w:hAnsi="宋体" w:eastAsia="宋体" w:cs="宋体"/>
                <w:b w:val="0"/>
                <w:bCs w:val="0"/>
                <w:color w:val="auto"/>
                <w:sz w:val="20"/>
                <w:szCs w:val="24"/>
                <w:lang w:val="en-US" w:eastAsia="zh-CN"/>
              </w:rPr>
              <w:t>9</w:t>
            </w:r>
            <w:r>
              <w:rPr>
                <w:rFonts w:hint="eastAsia" w:ascii="宋体" w:hAnsi="宋体" w:eastAsia="宋体" w:cs="宋体"/>
                <w:b w:val="0"/>
                <w:bCs w:val="0"/>
                <w:color w:val="auto"/>
                <w:sz w:val="20"/>
                <w:szCs w:val="24"/>
                <w:lang w:val="zh-CN" w:eastAsia="zh-CN"/>
              </w:rPr>
              <w:t>月</w:t>
            </w:r>
            <w:r>
              <w:rPr>
                <w:rFonts w:hint="eastAsia" w:ascii="宋体" w:hAnsi="宋体" w:eastAsia="宋体" w:cs="宋体"/>
                <w:b w:val="0"/>
                <w:bCs w:val="0"/>
                <w:color w:val="auto"/>
                <w:sz w:val="20"/>
                <w:szCs w:val="24"/>
                <w:lang w:val="en-US" w:eastAsia="zh-CN"/>
              </w:rPr>
              <w:t>4</w:t>
            </w:r>
            <w:r>
              <w:rPr>
                <w:rFonts w:hint="eastAsia" w:ascii="宋体" w:hAnsi="宋体" w:eastAsia="宋体" w:cs="宋体"/>
                <w:b w:val="0"/>
                <w:bCs w:val="0"/>
                <w:color w:val="auto"/>
                <w:sz w:val="20"/>
                <w:szCs w:val="24"/>
                <w:lang w:val="zh-CN" w:eastAsia="zh-CN"/>
              </w:rPr>
              <w:t>日</w:t>
            </w:r>
          </w:p>
          <w:p w14:paraId="5AFE9B2F">
            <w:pPr>
              <w:spacing w:beforeLines="0" w:afterLines="0"/>
              <w:jc w:val="center"/>
              <w:rPr>
                <w:rFonts w:hint="eastAsia" w:ascii="宋体" w:hAnsi="宋体" w:eastAsia="宋体" w:cs="宋体"/>
                <w:b w:val="0"/>
                <w:bCs w:val="0"/>
                <w:color w:val="auto"/>
                <w:sz w:val="20"/>
                <w:szCs w:val="24"/>
                <w:lang w:val="zh-CN" w:eastAsia="zh-CN"/>
              </w:rPr>
            </w:pPr>
            <w:r>
              <w:rPr>
                <w:rFonts w:hint="eastAsia" w:ascii="宋体" w:hAnsi="宋体" w:eastAsia="宋体" w:cs="宋体"/>
                <w:b w:val="0"/>
                <w:bCs w:val="0"/>
                <w:color w:val="auto"/>
                <w:sz w:val="20"/>
                <w:szCs w:val="24"/>
                <w:lang w:val="zh-CN" w:eastAsia="zh-CN"/>
              </w:rPr>
              <w:t>~</w:t>
            </w:r>
            <w:r>
              <w:rPr>
                <w:rFonts w:hint="eastAsia" w:ascii="宋体" w:hAnsi="宋体" w:eastAsia="宋体" w:cs="宋体"/>
                <w:b w:val="0"/>
                <w:bCs w:val="0"/>
                <w:color w:val="auto"/>
                <w:sz w:val="20"/>
                <w:szCs w:val="24"/>
                <w:lang w:val="en-US" w:eastAsia="zh-CN"/>
              </w:rPr>
              <w:t>9</w:t>
            </w:r>
            <w:r>
              <w:rPr>
                <w:rFonts w:hint="eastAsia" w:ascii="宋体" w:hAnsi="宋体" w:eastAsia="宋体" w:cs="宋体"/>
                <w:b w:val="0"/>
                <w:bCs w:val="0"/>
                <w:color w:val="auto"/>
                <w:sz w:val="20"/>
                <w:szCs w:val="24"/>
                <w:lang w:val="zh-CN" w:eastAsia="zh-CN"/>
              </w:rPr>
              <w:t>月</w:t>
            </w:r>
            <w:r>
              <w:rPr>
                <w:rFonts w:hint="eastAsia" w:ascii="宋体" w:hAnsi="宋体" w:eastAsia="宋体" w:cs="宋体"/>
                <w:b w:val="0"/>
                <w:bCs w:val="0"/>
                <w:color w:val="auto"/>
                <w:sz w:val="20"/>
                <w:szCs w:val="24"/>
                <w:lang w:val="en-US" w:eastAsia="zh-CN"/>
              </w:rPr>
              <w:t>6</w:t>
            </w:r>
            <w:r>
              <w:rPr>
                <w:rFonts w:hint="eastAsia" w:ascii="宋体" w:hAnsi="宋体" w:eastAsia="宋体" w:cs="宋体"/>
                <w:b w:val="0"/>
                <w:bCs w:val="0"/>
                <w:color w:val="auto"/>
                <w:sz w:val="20"/>
                <w:szCs w:val="24"/>
                <w:lang w:val="zh-CN" w:eastAsia="zh-CN"/>
              </w:rPr>
              <w:t>日</w:t>
            </w:r>
          </w:p>
        </w:tc>
        <w:tc>
          <w:tcPr>
            <w:tcW w:w="885" w:type="pct"/>
            <w:tcBorders>
              <w:tl2br w:val="nil"/>
              <w:tr2bl w:val="nil"/>
            </w:tcBorders>
            <w:shd w:val="clear" w:color="auto" w:fill="auto"/>
            <w:noWrap w:val="0"/>
            <w:vAlign w:val="center"/>
          </w:tcPr>
          <w:p w14:paraId="7EF14694">
            <w:pPr>
              <w:spacing w:beforeLines="0" w:afterLines="0"/>
              <w:jc w:val="center"/>
              <w:rPr>
                <w:rFonts w:hint="eastAsia" w:ascii="宋体" w:hAnsi="宋体" w:eastAsia="宋体" w:cs="宋体"/>
                <w:b w:val="0"/>
                <w:bCs w:val="0"/>
                <w:color w:val="auto"/>
                <w:sz w:val="20"/>
                <w:szCs w:val="24"/>
                <w:lang w:val="en-US" w:eastAsia="zh-CN"/>
              </w:rPr>
            </w:pPr>
          </w:p>
          <w:p w14:paraId="5F4C7043">
            <w:pPr>
              <w:spacing w:beforeLines="0" w:afterLines="0"/>
              <w:jc w:val="center"/>
              <w:rPr>
                <w:rFonts w:hint="eastAsia" w:ascii="宋体" w:hAnsi="宋体" w:eastAsia="宋体" w:cs="宋体"/>
                <w:b w:val="0"/>
                <w:bCs w:val="0"/>
                <w:color w:val="auto"/>
                <w:sz w:val="20"/>
                <w:szCs w:val="24"/>
                <w:lang w:val="zh-CN"/>
              </w:rPr>
            </w:pPr>
            <w:r>
              <w:rPr>
                <w:rFonts w:hint="eastAsia" w:ascii="宋体" w:hAnsi="宋体" w:eastAsia="宋体" w:cs="宋体"/>
                <w:b w:val="0"/>
                <w:bCs w:val="0"/>
                <w:color w:val="auto"/>
                <w:sz w:val="20"/>
                <w:szCs w:val="24"/>
                <w:lang w:val="en-US" w:eastAsia="zh-CN"/>
              </w:rPr>
              <w:t>9</w:t>
            </w:r>
            <w:r>
              <w:rPr>
                <w:rFonts w:hint="eastAsia" w:ascii="宋体" w:hAnsi="宋体" w:eastAsia="宋体" w:cs="宋体"/>
                <w:b w:val="0"/>
                <w:bCs w:val="0"/>
                <w:color w:val="auto"/>
                <w:sz w:val="20"/>
                <w:szCs w:val="24"/>
                <w:lang w:val="zh-CN"/>
              </w:rPr>
              <w:t>月</w:t>
            </w:r>
            <w:r>
              <w:rPr>
                <w:rFonts w:hint="eastAsia" w:ascii="宋体" w:hAnsi="宋体" w:eastAsia="宋体" w:cs="宋体"/>
                <w:b w:val="0"/>
                <w:bCs w:val="0"/>
                <w:color w:val="auto"/>
                <w:sz w:val="20"/>
                <w:szCs w:val="24"/>
                <w:lang w:val="en-US" w:eastAsia="zh-CN"/>
              </w:rPr>
              <w:t>7</w:t>
            </w:r>
            <w:r>
              <w:rPr>
                <w:rFonts w:hint="eastAsia" w:ascii="宋体" w:hAnsi="宋体" w:eastAsia="宋体" w:cs="宋体"/>
                <w:b w:val="0"/>
                <w:bCs w:val="0"/>
                <w:color w:val="auto"/>
                <w:sz w:val="20"/>
                <w:szCs w:val="24"/>
                <w:lang w:val="zh-CN"/>
              </w:rPr>
              <w:t>日</w:t>
            </w:r>
          </w:p>
          <w:p w14:paraId="144BCF6E">
            <w:pPr>
              <w:spacing w:beforeLines="0" w:afterLines="0"/>
              <w:jc w:val="center"/>
              <w:rPr>
                <w:rFonts w:hint="eastAsia" w:ascii="宋体" w:hAnsi="宋体" w:eastAsia="宋体" w:cs="宋体"/>
                <w:b w:val="0"/>
                <w:bCs w:val="0"/>
                <w:color w:val="auto"/>
                <w:sz w:val="20"/>
                <w:szCs w:val="24"/>
                <w:lang w:val="zh-CN"/>
              </w:rPr>
            </w:pPr>
            <w:r>
              <w:rPr>
                <w:rFonts w:hint="eastAsia" w:ascii="宋体" w:hAnsi="宋体" w:eastAsia="宋体" w:cs="宋体"/>
                <w:b w:val="0"/>
                <w:bCs w:val="0"/>
                <w:color w:val="auto"/>
                <w:sz w:val="20"/>
                <w:szCs w:val="24"/>
                <w:lang w:val="zh-CN"/>
              </w:rPr>
              <w:t>~</w:t>
            </w:r>
            <w:r>
              <w:rPr>
                <w:rFonts w:hint="eastAsia" w:ascii="宋体" w:hAnsi="宋体" w:eastAsia="宋体" w:cs="宋体"/>
                <w:b w:val="0"/>
                <w:bCs w:val="0"/>
                <w:color w:val="auto"/>
                <w:sz w:val="20"/>
                <w:szCs w:val="24"/>
                <w:lang w:val="en-US" w:eastAsia="zh-CN"/>
              </w:rPr>
              <w:t>9</w:t>
            </w:r>
            <w:r>
              <w:rPr>
                <w:rFonts w:hint="eastAsia" w:ascii="宋体" w:hAnsi="宋体" w:eastAsia="宋体" w:cs="宋体"/>
                <w:b w:val="0"/>
                <w:bCs w:val="0"/>
                <w:color w:val="auto"/>
                <w:sz w:val="20"/>
                <w:szCs w:val="24"/>
                <w:lang w:val="zh-CN"/>
              </w:rPr>
              <w:t>月</w:t>
            </w:r>
            <w:r>
              <w:rPr>
                <w:rFonts w:hint="eastAsia" w:ascii="宋体" w:hAnsi="宋体" w:eastAsia="宋体" w:cs="宋体"/>
                <w:b w:val="0"/>
                <w:bCs w:val="0"/>
                <w:color w:val="auto"/>
                <w:sz w:val="20"/>
                <w:szCs w:val="24"/>
                <w:lang w:val="en-US" w:eastAsia="zh-CN"/>
              </w:rPr>
              <w:t>8</w:t>
            </w:r>
            <w:r>
              <w:rPr>
                <w:rFonts w:hint="eastAsia" w:ascii="宋体" w:hAnsi="宋体" w:eastAsia="宋体" w:cs="宋体"/>
                <w:b w:val="0"/>
                <w:bCs w:val="0"/>
                <w:color w:val="auto"/>
                <w:sz w:val="20"/>
                <w:szCs w:val="24"/>
                <w:lang w:val="zh-CN"/>
              </w:rPr>
              <w:t>日</w:t>
            </w:r>
          </w:p>
        </w:tc>
        <w:tc>
          <w:tcPr>
            <w:tcW w:w="995" w:type="pct"/>
            <w:tcBorders>
              <w:tl2br w:val="nil"/>
              <w:tr2bl w:val="nil"/>
            </w:tcBorders>
            <w:shd w:val="clear" w:color="auto" w:fill="auto"/>
            <w:noWrap w:val="0"/>
            <w:vAlign w:val="center"/>
          </w:tcPr>
          <w:p w14:paraId="2ADB3281">
            <w:pPr>
              <w:spacing w:beforeLines="0" w:afterLines="0"/>
              <w:jc w:val="center"/>
              <w:rPr>
                <w:rFonts w:hint="eastAsia" w:ascii="宋体" w:hAnsi="宋体" w:eastAsia="宋体" w:cs="宋体"/>
                <w:b w:val="0"/>
                <w:bCs w:val="0"/>
                <w:color w:val="auto"/>
                <w:sz w:val="20"/>
                <w:szCs w:val="24"/>
                <w:lang w:val="en-US" w:eastAsia="zh-CN"/>
              </w:rPr>
            </w:pPr>
          </w:p>
          <w:p w14:paraId="267019FF">
            <w:pPr>
              <w:spacing w:beforeLines="0" w:afterLines="0"/>
              <w:jc w:val="center"/>
              <w:rPr>
                <w:rFonts w:hint="eastAsia" w:ascii="宋体" w:hAnsi="宋体" w:eastAsia="宋体" w:cs="宋体"/>
                <w:b w:val="0"/>
                <w:bCs w:val="0"/>
                <w:color w:val="auto"/>
                <w:sz w:val="20"/>
                <w:szCs w:val="24"/>
                <w:lang w:val="zh-CN"/>
              </w:rPr>
            </w:pPr>
            <w:r>
              <w:rPr>
                <w:rFonts w:hint="eastAsia" w:ascii="宋体" w:hAnsi="宋体" w:eastAsia="宋体" w:cs="宋体"/>
                <w:b w:val="0"/>
                <w:bCs w:val="0"/>
                <w:color w:val="auto"/>
                <w:sz w:val="20"/>
                <w:szCs w:val="24"/>
                <w:lang w:val="en-US" w:eastAsia="zh-CN"/>
              </w:rPr>
              <w:t>10</w:t>
            </w:r>
            <w:r>
              <w:rPr>
                <w:rFonts w:hint="eastAsia" w:ascii="宋体" w:hAnsi="宋体" w:eastAsia="宋体" w:cs="宋体"/>
                <w:b w:val="0"/>
                <w:bCs w:val="0"/>
                <w:color w:val="auto"/>
                <w:sz w:val="20"/>
                <w:szCs w:val="24"/>
                <w:lang w:val="zh-CN"/>
              </w:rPr>
              <w:t>月</w:t>
            </w:r>
            <w:r>
              <w:rPr>
                <w:rFonts w:hint="eastAsia" w:ascii="宋体" w:hAnsi="宋体" w:eastAsia="宋体" w:cs="宋体"/>
                <w:b w:val="0"/>
                <w:bCs w:val="0"/>
                <w:color w:val="auto"/>
                <w:sz w:val="20"/>
                <w:szCs w:val="24"/>
                <w:lang w:val="en-US" w:eastAsia="zh-CN"/>
              </w:rPr>
              <w:t>8</w:t>
            </w:r>
            <w:r>
              <w:rPr>
                <w:rFonts w:hint="eastAsia" w:ascii="宋体" w:hAnsi="宋体" w:eastAsia="宋体" w:cs="宋体"/>
                <w:b w:val="0"/>
                <w:bCs w:val="0"/>
                <w:color w:val="auto"/>
                <w:sz w:val="20"/>
                <w:szCs w:val="24"/>
                <w:lang w:val="zh-CN"/>
              </w:rPr>
              <w:t>日</w:t>
            </w:r>
          </w:p>
          <w:p w14:paraId="55DC9B44">
            <w:pPr>
              <w:spacing w:beforeLines="0" w:afterLines="0"/>
              <w:jc w:val="center"/>
              <w:rPr>
                <w:rFonts w:hint="eastAsia" w:ascii="宋体" w:hAnsi="宋体" w:eastAsia="宋体" w:cs="宋体"/>
                <w:b w:val="0"/>
                <w:bCs w:val="0"/>
                <w:color w:val="auto"/>
                <w:sz w:val="20"/>
                <w:szCs w:val="24"/>
                <w:lang w:val="zh-CN"/>
              </w:rPr>
            </w:pPr>
            <w:r>
              <w:rPr>
                <w:rFonts w:hint="eastAsia" w:ascii="宋体" w:hAnsi="宋体" w:eastAsia="宋体" w:cs="宋体"/>
                <w:b w:val="0"/>
                <w:bCs w:val="0"/>
                <w:color w:val="auto"/>
                <w:sz w:val="20"/>
                <w:szCs w:val="24"/>
                <w:lang w:val="zh-CN"/>
              </w:rPr>
              <w:t>~</w:t>
            </w:r>
            <w:r>
              <w:rPr>
                <w:rFonts w:hint="eastAsia" w:ascii="宋体" w:hAnsi="宋体" w:eastAsia="宋体" w:cs="宋体"/>
                <w:b w:val="0"/>
                <w:bCs w:val="0"/>
                <w:color w:val="auto"/>
                <w:sz w:val="20"/>
                <w:szCs w:val="24"/>
                <w:lang w:val="en-US" w:eastAsia="zh-CN"/>
              </w:rPr>
              <w:t>10</w:t>
            </w:r>
            <w:r>
              <w:rPr>
                <w:rFonts w:hint="eastAsia" w:ascii="宋体" w:hAnsi="宋体" w:eastAsia="宋体" w:cs="宋体"/>
                <w:b w:val="0"/>
                <w:bCs w:val="0"/>
                <w:color w:val="auto"/>
                <w:sz w:val="20"/>
                <w:szCs w:val="24"/>
                <w:lang w:val="zh-CN"/>
              </w:rPr>
              <w:t>月</w:t>
            </w:r>
            <w:r>
              <w:rPr>
                <w:rFonts w:hint="eastAsia" w:ascii="宋体" w:hAnsi="宋体" w:eastAsia="宋体" w:cs="宋体"/>
                <w:b w:val="0"/>
                <w:bCs w:val="0"/>
                <w:color w:val="auto"/>
                <w:sz w:val="20"/>
                <w:szCs w:val="24"/>
                <w:lang w:val="en-US" w:eastAsia="zh-CN"/>
              </w:rPr>
              <w:t>9</w:t>
            </w:r>
            <w:r>
              <w:rPr>
                <w:rFonts w:hint="eastAsia" w:ascii="宋体" w:hAnsi="宋体" w:eastAsia="宋体" w:cs="宋体"/>
                <w:b w:val="0"/>
                <w:bCs w:val="0"/>
                <w:color w:val="auto"/>
                <w:sz w:val="20"/>
                <w:szCs w:val="24"/>
                <w:lang w:val="zh-CN"/>
              </w:rPr>
              <w:t>日</w:t>
            </w:r>
          </w:p>
        </w:tc>
      </w:tr>
      <w:tr w14:paraId="1AE1F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trHeight w:val="850" w:hRule="atLeast"/>
          <w:jc w:val="center"/>
        </w:trPr>
        <w:tc>
          <w:tcPr>
            <w:tcW w:w="469" w:type="pct"/>
            <w:tcBorders>
              <w:tl2br w:val="nil"/>
              <w:tr2bl w:val="nil"/>
            </w:tcBorders>
            <w:shd w:val="clear" w:color="auto" w:fill="auto"/>
            <w:noWrap w:val="0"/>
            <w:vAlign w:val="center"/>
          </w:tcPr>
          <w:p w14:paraId="352D4F6F">
            <w:pPr>
              <w:spacing w:beforeLines="0" w:afterLines="0"/>
              <w:jc w:val="center"/>
              <w:rPr>
                <w:rFonts w:hint="eastAsia" w:ascii="宋体" w:hAnsi="宋体" w:eastAsia="宋体" w:cs="宋体"/>
                <w:b/>
                <w:bCs/>
                <w:color w:val="auto"/>
                <w:sz w:val="20"/>
                <w:szCs w:val="24"/>
                <w:lang w:val="en-US" w:eastAsia="zh-CN"/>
              </w:rPr>
            </w:pPr>
            <w:r>
              <w:rPr>
                <w:rFonts w:hint="eastAsia" w:ascii="宋体" w:hAnsi="宋体" w:eastAsia="宋体" w:cs="宋体"/>
                <w:b/>
                <w:bCs/>
                <w:color w:val="auto"/>
                <w:sz w:val="20"/>
                <w:szCs w:val="24"/>
                <w:lang w:val="en-US" w:eastAsia="zh-CN"/>
              </w:rPr>
              <w:t>10m梁</w:t>
            </w:r>
          </w:p>
        </w:tc>
        <w:tc>
          <w:tcPr>
            <w:tcW w:w="875" w:type="pct"/>
            <w:tcBorders>
              <w:tl2br w:val="nil"/>
              <w:tr2bl w:val="nil"/>
            </w:tcBorders>
            <w:shd w:val="clear" w:color="auto" w:fill="auto"/>
            <w:noWrap w:val="0"/>
            <w:vAlign w:val="center"/>
          </w:tcPr>
          <w:p w14:paraId="3930F6D0">
            <w:pPr>
              <w:spacing w:beforeLines="0" w:afterLines="0"/>
              <w:jc w:val="center"/>
              <w:rPr>
                <w:rFonts w:hint="eastAsia" w:ascii="宋体" w:hAnsi="宋体" w:eastAsia="宋体" w:cs="宋体"/>
                <w:b w:val="0"/>
                <w:bCs w:val="0"/>
                <w:color w:val="auto"/>
                <w:sz w:val="20"/>
                <w:szCs w:val="24"/>
                <w:lang w:val="en-US" w:eastAsia="zh-CN"/>
              </w:rPr>
            </w:pPr>
          </w:p>
          <w:p w14:paraId="79B7AEDE">
            <w:pPr>
              <w:spacing w:beforeLines="0" w:afterLines="0"/>
              <w:jc w:val="center"/>
              <w:rPr>
                <w:rFonts w:hint="eastAsia" w:ascii="宋体" w:hAnsi="宋体" w:eastAsia="宋体" w:cs="宋体"/>
                <w:b w:val="0"/>
                <w:bCs w:val="0"/>
                <w:color w:val="auto"/>
                <w:sz w:val="20"/>
                <w:szCs w:val="24"/>
                <w:lang w:val="zh-CN"/>
              </w:rPr>
            </w:pPr>
            <w:r>
              <w:rPr>
                <w:rFonts w:hint="eastAsia" w:ascii="宋体" w:hAnsi="宋体" w:eastAsia="宋体" w:cs="宋体"/>
                <w:b w:val="0"/>
                <w:bCs w:val="0"/>
                <w:color w:val="auto"/>
                <w:sz w:val="20"/>
                <w:szCs w:val="24"/>
                <w:lang w:val="en-US" w:eastAsia="zh-CN"/>
              </w:rPr>
              <w:t>9</w:t>
            </w:r>
            <w:r>
              <w:rPr>
                <w:rFonts w:hint="eastAsia" w:ascii="宋体" w:hAnsi="宋体" w:eastAsia="宋体" w:cs="宋体"/>
                <w:b w:val="0"/>
                <w:bCs w:val="0"/>
                <w:color w:val="auto"/>
                <w:sz w:val="20"/>
                <w:szCs w:val="24"/>
                <w:lang w:val="zh-CN"/>
              </w:rPr>
              <w:t>月</w:t>
            </w:r>
            <w:r>
              <w:rPr>
                <w:rFonts w:hint="eastAsia" w:ascii="宋体" w:hAnsi="宋体" w:eastAsia="宋体" w:cs="宋体"/>
                <w:b w:val="0"/>
                <w:bCs w:val="0"/>
                <w:color w:val="auto"/>
                <w:sz w:val="20"/>
                <w:szCs w:val="24"/>
                <w:lang w:val="en-US" w:eastAsia="zh-CN"/>
              </w:rPr>
              <w:t>8</w:t>
            </w:r>
            <w:r>
              <w:rPr>
                <w:rFonts w:hint="eastAsia" w:ascii="宋体" w:hAnsi="宋体" w:eastAsia="宋体" w:cs="宋体"/>
                <w:b w:val="0"/>
                <w:bCs w:val="0"/>
                <w:color w:val="auto"/>
                <w:sz w:val="20"/>
                <w:szCs w:val="24"/>
                <w:lang w:val="zh-CN"/>
              </w:rPr>
              <w:t>日</w:t>
            </w:r>
          </w:p>
          <w:p w14:paraId="7701EF5E">
            <w:pPr>
              <w:spacing w:beforeLines="0" w:afterLines="0"/>
              <w:jc w:val="center"/>
              <w:rPr>
                <w:rFonts w:hint="eastAsia" w:ascii="宋体" w:hAnsi="宋体" w:eastAsia="宋体" w:cs="宋体"/>
                <w:b w:val="0"/>
                <w:bCs w:val="0"/>
                <w:color w:val="auto"/>
                <w:sz w:val="20"/>
                <w:szCs w:val="24"/>
                <w:lang w:val="zh-CN"/>
              </w:rPr>
            </w:pPr>
            <w:r>
              <w:rPr>
                <w:rFonts w:hint="eastAsia" w:ascii="宋体" w:hAnsi="宋体" w:eastAsia="宋体" w:cs="宋体"/>
                <w:b w:val="0"/>
                <w:bCs w:val="0"/>
                <w:color w:val="auto"/>
                <w:sz w:val="20"/>
                <w:szCs w:val="24"/>
                <w:lang w:val="zh-CN"/>
              </w:rPr>
              <w:t>~</w:t>
            </w:r>
            <w:r>
              <w:rPr>
                <w:rFonts w:hint="eastAsia" w:ascii="宋体" w:hAnsi="宋体" w:eastAsia="宋体" w:cs="宋体"/>
                <w:b w:val="0"/>
                <w:bCs w:val="0"/>
                <w:color w:val="auto"/>
                <w:sz w:val="20"/>
                <w:szCs w:val="24"/>
                <w:lang w:val="en-US" w:eastAsia="zh-CN"/>
              </w:rPr>
              <w:t>9</w:t>
            </w:r>
            <w:r>
              <w:rPr>
                <w:rFonts w:hint="eastAsia" w:ascii="宋体" w:hAnsi="宋体" w:eastAsia="宋体" w:cs="宋体"/>
                <w:b w:val="0"/>
                <w:bCs w:val="0"/>
                <w:color w:val="auto"/>
                <w:sz w:val="20"/>
                <w:szCs w:val="24"/>
                <w:lang w:val="zh-CN"/>
              </w:rPr>
              <w:t>月</w:t>
            </w:r>
            <w:r>
              <w:rPr>
                <w:rFonts w:hint="eastAsia" w:ascii="宋体" w:hAnsi="宋体" w:eastAsia="宋体" w:cs="宋体"/>
                <w:b w:val="0"/>
                <w:bCs w:val="0"/>
                <w:color w:val="auto"/>
                <w:sz w:val="20"/>
                <w:szCs w:val="24"/>
                <w:lang w:val="en-US" w:eastAsia="zh-CN"/>
              </w:rPr>
              <w:t>10</w:t>
            </w:r>
            <w:r>
              <w:rPr>
                <w:rFonts w:hint="eastAsia" w:ascii="宋体" w:hAnsi="宋体" w:eastAsia="宋体" w:cs="宋体"/>
                <w:b w:val="0"/>
                <w:bCs w:val="0"/>
                <w:color w:val="auto"/>
                <w:sz w:val="20"/>
                <w:szCs w:val="24"/>
                <w:lang w:val="zh-CN"/>
              </w:rPr>
              <w:t>日</w:t>
            </w:r>
          </w:p>
        </w:tc>
        <w:tc>
          <w:tcPr>
            <w:tcW w:w="884" w:type="pct"/>
            <w:tcBorders>
              <w:tl2br w:val="nil"/>
              <w:tr2bl w:val="nil"/>
            </w:tcBorders>
            <w:shd w:val="clear" w:color="auto" w:fill="auto"/>
            <w:noWrap w:val="0"/>
            <w:vAlign w:val="top"/>
          </w:tcPr>
          <w:p w14:paraId="55C6E3E7">
            <w:pPr>
              <w:spacing w:beforeLines="0" w:afterLines="0"/>
              <w:jc w:val="center"/>
              <w:rPr>
                <w:rFonts w:hint="eastAsia" w:ascii="宋体" w:hAnsi="宋体" w:eastAsia="宋体" w:cs="宋体"/>
                <w:b w:val="0"/>
                <w:bCs w:val="0"/>
                <w:color w:val="auto"/>
                <w:sz w:val="20"/>
                <w:szCs w:val="24"/>
                <w:lang w:val="en-US" w:eastAsia="zh-CN"/>
              </w:rPr>
            </w:pPr>
          </w:p>
          <w:p w14:paraId="3AEFA5B2">
            <w:pPr>
              <w:spacing w:beforeLines="0" w:afterLines="0"/>
              <w:jc w:val="center"/>
              <w:rPr>
                <w:rFonts w:hint="eastAsia" w:ascii="宋体" w:hAnsi="宋体" w:eastAsia="宋体" w:cs="宋体"/>
                <w:b w:val="0"/>
                <w:bCs w:val="0"/>
                <w:color w:val="auto"/>
                <w:sz w:val="20"/>
                <w:szCs w:val="24"/>
                <w:lang w:val="zh-CN" w:eastAsia="zh-CN"/>
              </w:rPr>
            </w:pPr>
            <w:r>
              <w:rPr>
                <w:rFonts w:hint="eastAsia" w:ascii="宋体" w:hAnsi="宋体" w:eastAsia="宋体" w:cs="宋体"/>
                <w:b w:val="0"/>
                <w:bCs w:val="0"/>
                <w:color w:val="auto"/>
                <w:sz w:val="20"/>
                <w:szCs w:val="24"/>
                <w:lang w:val="en-US" w:eastAsia="zh-CN"/>
              </w:rPr>
              <w:t>9</w:t>
            </w:r>
            <w:r>
              <w:rPr>
                <w:rFonts w:hint="eastAsia" w:ascii="宋体" w:hAnsi="宋体" w:eastAsia="宋体" w:cs="宋体"/>
                <w:b w:val="0"/>
                <w:bCs w:val="0"/>
                <w:color w:val="auto"/>
                <w:sz w:val="20"/>
                <w:szCs w:val="24"/>
                <w:lang w:val="zh-CN" w:eastAsia="zh-CN"/>
              </w:rPr>
              <w:t>月</w:t>
            </w:r>
            <w:r>
              <w:rPr>
                <w:rFonts w:hint="eastAsia" w:ascii="宋体" w:hAnsi="宋体" w:eastAsia="宋体" w:cs="宋体"/>
                <w:b w:val="0"/>
                <w:bCs w:val="0"/>
                <w:color w:val="auto"/>
                <w:sz w:val="20"/>
                <w:szCs w:val="24"/>
                <w:lang w:val="en-US" w:eastAsia="zh-CN"/>
              </w:rPr>
              <w:t>10</w:t>
            </w:r>
            <w:r>
              <w:rPr>
                <w:rFonts w:hint="eastAsia" w:ascii="宋体" w:hAnsi="宋体" w:eastAsia="宋体" w:cs="宋体"/>
                <w:b w:val="0"/>
                <w:bCs w:val="0"/>
                <w:color w:val="auto"/>
                <w:sz w:val="20"/>
                <w:szCs w:val="24"/>
                <w:lang w:val="zh-CN" w:eastAsia="zh-CN"/>
              </w:rPr>
              <w:t>日</w:t>
            </w:r>
          </w:p>
          <w:p w14:paraId="0AD0BEDA">
            <w:pPr>
              <w:spacing w:beforeLines="0" w:afterLines="0"/>
              <w:jc w:val="center"/>
              <w:rPr>
                <w:rFonts w:hint="eastAsia" w:ascii="宋体" w:hAnsi="宋体" w:eastAsia="宋体" w:cs="宋体"/>
                <w:b w:val="0"/>
                <w:bCs w:val="0"/>
                <w:color w:val="auto"/>
                <w:sz w:val="20"/>
                <w:szCs w:val="24"/>
                <w:lang w:val="zh-CN" w:eastAsia="zh-CN"/>
              </w:rPr>
            </w:pPr>
            <w:r>
              <w:rPr>
                <w:rFonts w:hint="eastAsia" w:ascii="宋体" w:hAnsi="宋体" w:eastAsia="宋体" w:cs="宋体"/>
                <w:b w:val="0"/>
                <w:bCs w:val="0"/>
                <w:color w:val="auto"/>
                <w:sz w:val="20"/>
                <w:szCs w:val="24"/>
                <w:lang w:val="zh-CN" w:eastAsia="zh-CN"/>
              </w:rPr>
              <w:t>~</w:t>
            </w:r>
            <w:r>
              <w:rPr>
                <w:rFonts w:hint="eastAsia" w:ascii="宋体" w:hAnsi="宋体" w:eastAsia="宋体" w:cs="宋体"/>
                <w:b w:val="0"/>
                <w:bCs w:val="0"/>
                <w:color w:val="auto"/>
                <w:sz w:val="20"/>
                <w:szCs w:val="24"/>
                <w:lang w:val="en-US" w:eastAsia="zh-CN"/>
              </w:rPr>
              <w:t>9</w:t>
            </w:r>
            <w:r>
              <w:rPr>
                <w:rFonts w:hint="eastAsia" w:ascii="宋体" w:hAnsi="宋体" w:eastAsia="宋体" w:cs="宋体"/>
                <w:b w:val="0"/>
                <w:bCs w:val="0"/>
                <w:color w:val="auto"/>
                <w:sz w:val="20"/>
                <w:szCs w:val="24"/>
                <w:lang w:val="zh-CN" w:eastAsia="zh-CN"/>
              </w:rPr>
              <w:t>月</w:t>
            </w:r>
            <w:r>
              <w:rPr>
                <w:rFonts w:hint="eastAsia" w:ascii="宋体" w:hAnsi="宋体" w:eastAsia="宋体" w:cs="宋体"/>
                <w:b w:val="0"/>
                <w:bCs w:val="0"/>
                <w:color w:val="auto"/>
                <w:sz w:val="20"/>
                <w:szCs w:val="24"/>
                <w:lang w:val="en-US" w:eastAsia="zh-CN"/>
              </w:rPr>
              <w:t>11</w:t>
            </w:r>
            <w:r>
              <w:rPr>
                <w:rFonts w:hint="eastAsia" w:ascii="宋体" w:hAnsi="宋体" w:eastAsia="宋体" w:cs="宋体"/>
                <w:b w:val="0"/>
                <w:bCs w:val="0"/>
                <w:color w:val="auto"/>
                <w:sz w:val="20"/>
                <w:szCs w:val="24"/>
                <w:lang w:val="zh-CN" w:eastAsia="zh-CN"/>
              </w:rPr>
              <w:t>日</w:t>
            </w:r>
          </w:p>
        </w:tc>
        <w:tc>
          <w:tcPr>
            <w:tcW w:w="889" w:type="pct"/>
            <w:tcBorders>
              <w:tl2br w:val="nil"/>
              <w:tr2bl w:val="nil"/>
            </w:tcBorders>
            <w:shd w:val="clear" w:color="auto" w:fill="auto"/>
            <w:noWrap w:val="0"/>
            <w:vAlign w:val="top"/>
          </w:tcPr>
          <w:p w14:paraId="00AE7D7D">
            <w:pPr>
              <w:spacing w:beforeLines="0" w:afterLines="0"/>
              <w:jc w:val="center"/>
              <w:rPr>
                <w:rFonts w:hint="eastAsia" w:ascii="宋体" w:hAnsi="宋体" w:eastAsia="宋体" w:cs="宋体"/>
                <w:b w:val="0"/>
                <w:bCs w:val="0"/>
                <w:color w:val="auto"/>
                <w:sz w:val="20"/>
                <w:szCs w:val="24"/>
                <w:lang w:val="en-US" w:eastAsia="zh-CN"/>
              </w:rPr>
            </w:pPr>
          </w:p>
          <w:p w14:paraId="426927D2">
            <w:pPr>
              <w:spacing w:beforeLines="0" w:afterLines="0"/>
              <w:jc w:val="center"/>
              <w:rPr>
                <w:rFonts w:hint="eastAsia" w:ascii="宋体" w:hAnsi="宋体" w:eastAsia="宋体" w:cs="宋体"/>
                <w:b w:val="0"/>
                <w:bCs w:val="0"/>
                <w:color w:val="auto"/>
                <w:sz w:val="20"/>
                <w:szCs w:val="24"/>
                <w:lang w:val="zh-CN" w:eastAsia="zh-CN"/>
              </w:rPr>
            </w:pPr>
            <w:r>
              <w:rPr>
                <w:rFonts w:hint="eastAsia" w:ascii="宋体" w:hAnsi="宋体" w:eastAsia="宋体" w:cs="宋体"/>
                <w:b w:val="0"/>
                <w:bCs w:val="0"/>
                <w:color w:val="auto"/>
                <w:sz w:val="20"/>
                <w:szCs w:val="24"/>
                <w:lang w:val="en-US" w:eastAsia="zh-CN"/>
              </w:rPr>
              <w:t>9月11日</w:t>
            </w:r>
          </w:p>
          <w:p w14:paraId="0636C1D3">
            <w:pPr>
              <w:spacing w:beforeLines="0" w:afterLines="0"/>
              <w:jc w:val="center"/>
              <w:rPr>
                <w:rFonts w:hint="eastAsia" w:ascii="宋体" w:hAnsi="宋体" w:eastAsia="宋体" w:cs="宋体"/>
                <w:b w:val="0"/>
                <w:bCs w:val="0"/>
                <w:color w:val="auto"/>
                <w:sz w:val="20"/>
                <w:szCs w:val="24"/>
                <w:lang w:val="zh-CN" w:eastAsia="zh-CN"/>
              </w:rPr>
            </w:pPr>
            <w:r>
              <w:rPr>
                <w:rFonts w:hint="eastAsia" w:ascii="宋体" w:hAnsi="宋体" w:eastAsia="宋体" w:cs="宋体"/>
                <w:b w:val="0"/>
                <w:bCs w:val="0"/>
                <w:color w:val="auto"/>
                <w:sz w:val="20"/>
                <w:szCs w:val="24"/>
                <w:lang w:val="zh-CN" w:eastAsia="zh-CN"/>
              </w:rPr>
              <w:t>~</w:t>
            </w:r>
            <w:r>
              <w:rPr>
                <w:rFonts w:hint="eastAsia" w:ascii="宋体" w:hAnsi="宋体" w:eastAsia="宋体" w:cs="宋体"/>
                <w:b w:val="0"/>
                <w:bCs w:val="0"/>
                <w:color w:val="auto"/>
                <w:sz w:val="20"/>
                <w:szCs w:val="24"/>
                <w:lang w:val="en-US" w:eastAsia="zh-CN"/>
              </w:rPr>
              <w:t>9</w:t>
            </w:r>
            <w:r>
              <w:rPr>
                <w:rFonts w:hint="eastAsia" w:ascii="宋体" w:hAnsi="宋体" w:eastAsia="宋体" w:cs="宋体"/>
                <w:b w:val="0"/>
                <w:bCs w:val="0"/>
                <w:color w:val="auto"/>
                <w:sz w:val="20"/>
                <w:szCs w:val="24"/>
                <w:lang w:val="zh-CN" w:eastAsia="zh-CN"/>
              </w:rPr>
              <w:t>月</w:t>
            </w:r>
            <w:r>
              <w:rPr>
                <w:rFonts w:hint="eastAsia" w:ascii="宋体" w:hAnsi="宋体" w:eastAsia="宋体" w:cs="宋体"/>
                <w:b w:val="0"/>
                <w:bCs w:val="0"/>
                <w:color w:val="auto"/>
                <w:sz w:val="20"/>
                <w:szCs w:val="24"/>
                <w:lang w:val="en-US" w:eastAsia="zh-CN"/>
              </w:rPr>
              <w:t>12</w:t>
            </w:r>
            <w:r>
              <w:rPr>
                <w:rFonts w:hint="eastAsia" w:ascii="宋体" w:hAnsi="宋体" w:eastAsia="宋体" w:cs="宋体"/>
                <w:b w:val="0"/>
                <w:bCs w:val="0"/>
                <w:color w:val="auto"/>
                <w:sz w:val="20"/>
                <w:szCs w:val="24"/>
                <w:lang w:val="zh-CN" w:eastAsia="zh-CN"/>
              </w:rPr>
              <w:t>日</w:t>
            </w:r>
          </w:p>
        </w:tc>
        <w:tc>
          <w:tcPr>
            <w:tcW w:w="885" w:type="pct"/>
            <w:tcBorders>
              <w:tl2br w:val="nil"/>
              <w:tr2bl w:val="nil"/>
            </w:tcBorders>
            <w:shd w:val="clear" w:color="auto" w:fill="auto"/>
            <w:noWrap w:val="0"/>
            <w:vAlign w:val="center"/>
          </w:tcPr>
          <w:p w14:paraId="4137D557">
            <w:pPr>
              <w:spacing w:beforeLines="0" w:afterLines="0"/>
              <w:jc w:val="center"/>
              <w:rPr>
                <w:rFonts w:hint="eastAsia" w:ascii="宋体" w:hAnsi="宋体" w:eastAsia="宋体" w:cs="宋体"/>
                <w:b w:val="0"/>
                <w:bCs w:val="0"/>
                <w:color w:val="auto"/>
                <w:sz w:val="20"/>
                <w:szCs w:val="24"/>
                <w:lang w:val="en-US" w:eastAsia="zh-CN"/>
              </w:rPr>
            </w:pPr>
          </w:p>
          <w:p w14:paraId="7A9969BB">
            <w:pPr>
              <w:spacing w:beforeLines="0" w:afterLines="0"/>
              <w:jc w:val="center"/>
              <w:rPr>
                <w:rFonts w:hint="eastAsia" w:ascii="宋体" w:hAnsi="宋体" w:eastAsia="宋体" w:cs="宋体"/>
                <w:b w:val="0"/>
                <w:bCs w:val="0"/>
                <w:color w:val="auto"/>
                <w:sz w:val="20"/>
                <w:szCs w:val="24"/>
                <w:lang w:val="zh-CN"/>
              </w:rPr>
            </w:pPr>
            <w:r>
              <w:rPr>
                <w:rFonts w:hint="eastAsia" w:ascii="宋体" w:hAnsi="宋体" w:eastAsia="宋体" w:cs="宋体"/>
                <w:b w:val="0"/>
                <w:bCs w:val="0"/>
                <w:color w:val="auto"/>
                <w:sz w:val="20"/>
                <w:szCs w:val="24"/>
                <w:lang w:val="en-US" w:eastAsia="zh-CN"/>
              </w:rPr>
              <w:t>9月13日</w:t>
            </w:r>
          </w:p>
          <w:p w14:paraId="3ED11401">
            <w:pPr>
              <w:spacing w:beforeLines="0" w:afterLines="0"/>
              <w:jc w:val="center"/>
              <w:rPr>
                <w:rFonts w:hint="eastAsia" w:ascii="宋体" w:hAnsi="宋体" w:eastAsia="宋体" w:cs="宋体"/>
                <w:b w:val="0"/>
                <w:bCs w:val="0"/>
                <w:color w:val="auto"/>
                <w:sz w:val="20"/>
                <w:szCs w:val="24"/>
                <w:lang w:val="zh-CN"/>
              </w:rPr>
            </w:pPr>
            <w:r>
              <w:rPr>
                <w:rFonts w:hint="eastAsia" w:ascii="宋体" w:hAnsi="宋体" w:eastAsia="宋体" w:cs="宋体"/>
                <w:b w:val="0"/>
                <w:bCs w:val="0"/>
                <w:color w:val="auto"/>
                <w:sz w:val="20"/>
                <w:szCs w:val="24"/>
                <w:lang w:val="zh-CN"/>
              </w:rPr>
              <w:t>~</w:t>
            </w:r>
            <w:r>
              <w:rPr>
                <w:rFonts w:hint="eastAsia" w:ascii="宋体" w:hAnsi="宋体" w:eastAsia="宋体" w:cs="宋体"/>
                <w:b w:val="0"/>
                <w:bCs w:val="0"/>
                <w:color w:val="auto"/>
                <w:sz w:val="20"/>
                <w:szCs w:val="24"/>
                <w:lang w:val="en-US" w:eastAsia="zh-CN"/>
              </w:rPr>
              <w:t>9</w:t>
            </w:r>
            <w:r>
              <w:rPr>
                <w:rFonts w:hint="eastAsia" w:ascii="宋体" w:hAnsi="宋体" w:eastAsia="宋体" w:cs="宋体"/>
                <w:b w:val="0"/>
                <w:bCs w:val="0"/>
                <w:color w:val="auto"/>
                <w:sz w:val="20"/>
                <w:szCs w:val="24"/>
                <w:lang w:val="zh-CN"/>
              </w:rPr>
              <w:t>月</w:t>
            </w:r>
            <w:r>
              <w:rPr>
                <w:rFonts w:hint="eastAsia" w:ascii="宋体" w:hAnsi="宋体" w:eastAsia="宋体" w:cs="宋体"/>
                <w:b w:val="0"/>
                <w:bCs w:val="0"/>
                <w:color w:val="auto"/>
                <w:sz w:val="20"/>
                <w:szCs w:val="24"/>
                <w:lang w:val="en-US" w:eastAsia="zh-CN"/>
              </w:rPr>
              <w:t>14</w:t>
            </w:r>
            <w:r>
              <w:rPr>
                <w:rFonts w:hint="eastAsia" w:ascii="宋体" w:hAnsi="宋体" w:eastAsia="宋体" w:cs="宋体"/>
                <w:b w:val="0"/>
                <w:bCs w:val="0"/>
                <w:color w:val="auto"/>
                <w:sz w:val="20"/>
                <w:szCs w:val="24"/>
                <w:lang w:val="zh-CN"/>
              </w:rPr>
              <w:t>日</w:t>
            </w:r>
          </w:p>
        </w:tc>
        <w:tc>
          <w:tcPr>
            <w:tcW w:w="995" w:type="pct"/>
            <w:tcBorders>
              <w:tl2br w:val="nil"/>
              <w:tr2bl w:val="nil"/>
            </w:tcBorders>
            <w:shd w:val="clear" w:color="auto" w:fill="auto"/>
            <w:noWrap w:val="0"/>
            <w:vAlign w:val="center"/>
          </w:tcPr>
          <w:p w14:paraId="56D0E3E0">
            <w:pPr>
              <w:spacing w:beforeLines="0" w:afterLines="0"/>
              <w:jc w:val="center"/>
              <w:rPr>
                <w:rFonts w:hint="eastAsia" w:ascii="宋体" w:hAnsi="宋体" w:eastAsia="宋体" w:cs="宋体"/>
                <w:b w:val="0"/>
                <w:bCs w:val="0"/>
                <w:color w:val="auto"/>
                <w:sz w:val="20"/>
                <w:szCs w:val="24"/>
                <w:lang w:val="en-US" w:eastAsia="zh-CN"/>
              </w:rPr>
            </w:pPr>
          </w:p>
          <w:p w14:paraId="0C70F214">
            <w:pPr>
              <w:spacing w:beforeLines="0" w:afterLines="0"/>
              <w:jc w:val="center"/>
              <w:rPr>
                <w:rFonts w:hint="eastAsia" w:ascii="宋体" w:hAnsi="宋体" w:eastAsia="宋体" w:cs="宋体"/>
                <w:b w:val="0"/>
                <w:bCs w:val="0"/>
                <w:color w:val="auto"/>
                <w:sz w:val="20"/>
                <w:szCs w:val="24"/>
                <w:lang w:val="zh-CN"/>
              </w:rPr>
            </w:pPr>
            <w:r>
              <w:rPr>
                <w:rFonts w:hint="eastAsia" w:ascii="宋体" w:hAnsi="宋体" w:eastAsia="宋体" w:cs="宋体"/>
                <w:b w:val="0"/>
                <w:bCs w:val="0"/>
                <w:color w:val="auto"/>
                <w:sz w:val="20"/>
                <w:szCs w:val="24"/>
                <w:lang w:val="en-US" w:eastAsia="zh-CN"/>
              </w:rPr>
              <w:t>10</w:t>
            </w:r>
            <w:r>
              <w:rPr>
                <w:rFonts w:hint="eastAsia" w:ascii="宋体" w:hAnsi="宋体" w:eastAsia="宋体" w:cs="宋体"/>
                <w:b w:val="0"/>
                <w:bCs w:val="0"/>
                <w:color w:val="auto"/>
                <w:sz w:val="20"/>
                <w:szCs w:val="24"/>
                <w:lang w:val="zh-CN"/>
              </w:rPr>
              <w:t>月</w:t>
            </w:r>
            <w:r>
              <w:rPr>
                <w:rFonts w:hint="eastAsia" w:ascii="宋体" w:hAnsi="宋体" w:cs="宋体"/>
                <w:b w:val="0"/>
                <w:bCs w:val="0"/>
                <w:color w:val="auto"/>
                <w:sz w:val="20"/>
                <w:szCs w:val="24"/>
                <w:lang w:val="en-US" w:eastAsia="zh-CN"/>
              </w:rPr>
              <w:t>11</w:t>
            </w:r>
            <w:r>
              <w:rPr>
                <w:rFonts w:hint="eastAsia" w:ascii="宋体" w:hAnsi="宋体" w:eastAsia="宋体" w:cs="宋体"/>
                <w:b w:val="0"/>
                <w:bCs w:val="0"/>
                <w:color w:val="auto"/>
                <w:sz w:val="20"/>
                <w:szCs w:val="24"/>
                <w:lang w:val="zh-CN"/>
              </w:rPr>
              <w:t>日</w:t>
            </w:r>
          </w:p>
          <w:p w14:paraId="4F8AF60B">
            <w:pPr>
              <w:spacing w:beforeLines="0" w:afterLines="0"/>
              <w:jc w:val="center"/>
              <w:rPr>
                <w:rFonts w:hint="eastAsia" w:ascii="宋体" w:hAnsi="宋体" w:eastAsia="宋体" w:cs="宋体"/>
                <w:b w:val="0"/>
                <w:bCs w:val="0"/>
                <w:color w:val="auto"/>
                <w:sz w:val="20"/>
                <w:szCs w:val="24"/>
                <w:lang w:val="zh-CN"/>
              </w:rPr>
            </w:pPr>
            <w:r>
              <w:rPr>
                <w:rFonts w:hint="eastAsia" w:ascii="宋体" w:hAnsi="宋体" w:eastAsia="宋体" w:cs="宋体"/>
                <w:b w:val="0"/>
                <w:bCs w:val="0"/>
                <w:color w:val="auto"/>
                <w:sz w:val="20"/>
                <w:szCs w:val="24"/>
                <w:lang w:val="zh-CN"/>
              </w:rPr>
              <w:t>~</w:t>
            </w:r>
            <w:r>
              <w:rPr>
                <w:rFonts w:hint="eastAsia" w:ascii="宋体" w:hAnsi="宋体" w:eastAsia="宋体" w:cs="宋体"/>
                <w:b w:val="0"/>
                <w:bCs w:val="0"/>
                <w:color w:val="auto"/>
                <w:sz w:val="20"/>
                <w:szCs w:val="24"/>
                <w:lang w:val="en-US" w:eastAsia="zh-CN"/>
              </w:rPr>
              <w:t>10</w:t>
            </w:r>
            <w:r>
              <w:rPr>
                <w:rFonts w:hint="eastAsia" w:ascii="宋体" w:hAnsi="宋体" w:eastAsia="宋体" w:cs="宋体"/>
                <w:b w:val="0"/>
                <w:bCs w:val="0"/>
                <w:color w:val="auto"/>
                <w:sz w:val="20"/>
                <w:szCs w:val="24"/>
                <w:lang w:val="zh-CN"/>
              </w:rPr>
              <w:t>月</w:t>
            </w:r>
            <w:r>
              <w:rPr>
                <w:rFonts w:hint="eastAsia" w:ascii="宋体" w:hAnsi="宋体" w:cs="宋体"/>
                <w:b w:val="0"/>
                <w:bCs w:val="0"/>
                <w:color w:val="auto"/>
                <w:sz w:val="20"/>
                <w:szCs w:val="24"/>
                <w:lang w:val="en-US" w:eastAsia="zh-CN"/>
              </w:rPr>
              <w:t>12</w:t>
            </w:r>
            <w:r>
              <w:rPr>
                <w:rFonts w:hint="eastAsia" w:ascii="宋体" w:hAnsi="宋体" w:eastAsia="宋体" w:cs="宋体"/>
                <w:b w:val="0"/>
                <w:bCs w:val="0"/>
                <w:color w:val="auto"/>
                <w:sz w:val="20"/>
                <w:szCs w:val="24"/>
                <w:lang w:val="zh-CN"/>
              </w:rPr>
              <w:t>日</w:t>
            </w:r>
          </w:p>
        </w:tc>
      </w:tr>
      <w:tr w14:paraId="181AE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trHeight w:val="850" w:hRule="atLeast"/>
          <w:jc w:val="center"/>
        </w:trPr>
        <w:tc>
          <w:tcPr>
            <w:tcW w:w="469" w:type="pct"/>
            <w:tcBorders>
              <w:tl2br w:val="nil"/>
              <w:tr2bl w:val="nil"/>
            </w:tcBorders>
            <w:shd w:val="clear" w:color="auto" w:fill="auto"/>
            <w:noWrap w:val="0"/>
            <w:vAlign w:val="center"/>
          </w:tcPr>
          <w:p w14:paraId="055C4D83">
            <w:pPr>
              <w:spacing w:beforeLines="0" w:afterLines="0"/>
              <w:jc w:val="center"/>
              <w:rPr>
                <w:rFonts w:hint="eastAsia" w:ascii="宋体" w:hAnsi="宋体" w:eastAsia="宋体" w:cs="宋体"/>
                <w:b/>
                <w:bCs/>
                <w:color w:val="auto"/>
                <w:sz w:val="20"/>
                <w:szCs w:val="24"/>
                <w:lang w:val="en-US" w:eastAsia="zh-CN"/>
              </w:rPr>
            </w:pPr>
            <w:r>
              <w:rPr>
                <w:rFonts w:hint="eastAsia" w:ascii="宋体" w:hAnsi="宋体" w:eastAsia="宋体" w:cs="宋体"/>
                <w:b/>
                <w:bCs/>
                <w:color w:val="auto"/>
                <w:sz w:val="20"/>
                <w:szCs w:val="24"/>
                <w:lang w:val="en-US" w:eastAsia="zh-CN"/>
              </w:rPr>
              <w:t>15m结构</w:t>
            </w:r>
          </w:p>
        </w:tc>
        <w:tc>
          <w:tcPr>
            <w:tcW w:w="875" w:type="pct"/>
            <w:tcBorders>
              <w:tl2br w:val="nil"/>
              <w:tr2bl w:val="nil"/>
            </w:tcBorders>
            <w:shd w:val="clear" w:color="auto" w:fill="auto"/>
            <w:noWrap w:val="0"/>
            <w:vAlign w:val="center"/>
          </w:tcPr>
          <w:p w14:paraId="2FB50163">
            <w:pPr>
              <w:spacing w:beforeLines="0" w:afterLines="0"/>
              <w:jc w:val="center"/>
              <w:rPr>
                <w:rFonts w:hint="eastAsia" w:ascii="宋体" w:hAnsi="宋体" w:eastAsia="宋体" w:cs="宋体"/>
                <w:b w:val="0"/>
                <w:bCs w:val="0"/>
                <w:color w:val="auto"/>
                <w:sz w:val="20"/>
                <w:szCs w:val="24"/>
                <w:lang w:val="en-US" w:eastAsia="zh-CN"/>
              </w:rPr>
            </w:pPr>
          </w:p>
          <w:p w14:paraId="0B9AEFB6">
            <w:pPr>
              <w:spacing w:beforeLines="0" w:afterLines="0"/>
              <w:jc w:val="center"/>
              <w:rPr>
                <w:rFonts w:hint="eastAsia" w:ascii="宋体" w:hAnsi="宋体" w:eastAsia="宋体" w:cs="宋体"/>
                <w:b w:val="0"/>
                <w:bCs w:val="0"/>
                <w:color w:val="auto"/>
                <w:sz w:val="20"/>
                <w:szCs w:val="24"/>
                <w:lang w:val="zh-CN"/>
              </w:rPr>
            </w:pPr>
            <w:r>
              <w:rPr>
                <w:rFonts w:hint="eastAsia" w:ascii="宋体" w:hAnsi="宋体" w:eastAsia="宋体" w:cs="宋体"/>
                <w:b w:val="0"/>
                <w:bCs w:val="0"/>
                <w:color w:val="auto"/>
                <w:sz w:val="20"/>
                <w:szCs w:val="24"/>
                <w:lang w:val="en-US" w:eastAsia="zh-CN"/>
              </w:rPr>
              <w:t>9</w:t>
            </w:r>
            <w:r>
              <w:rPr>
                <w:rFonts w:hint="eastAsia" w:ascii="宋体" w:hAnsi="宋体" w:eastAsia="宋体" w:cs="宋体"/>
                <w:b w:val="0"/>
                <w:bCs w:val="0"/>
                <w:color w:val="auto"/>
                <w:sz w:val="20"/>
                <w:szCs w:val="24"/>
                <w:lang w:val="zh-CN"/>
              </w:rPr>
              <w:t>月</w:t>
            </w:r>
            <w:r>
              <w:rPr>
                <w:rFonts w:hint="eastAsia" w:ascii="宋体" w:hAnsi="宋体" w:eastAsia="宋体" w:cs="宋体"/>
                <w:b w:val="0"/>
                <w:bCs w:val="0"/>
                <w:color w:val="auto"/>
                <w:sz w:val="20"/>
                <w:szCs w:val="24"/>
                <w:lang w:val="en-US" w:eastAsia="zh-CN"/>
              </w:rPr>
              <w:t>14</w:t>
            </w:r>
            <w:r>
              <w:rPr>
                <w:rFonts w:hint="eastAsia" w:ascii="宋体" w:hAnsi="宋体" w:eastAsia="宋体" w:cs="宋体"/>
                <w:b w:val="0"/>
                <w:bCs w:val="0"/>
                <w:color w:val="auto"/>
                <w:sz w:val="20"/>
                <w:szCs w:val="24"/>
                <w:lang w:val="zh-CN"/>
              </w:rPr>
              <w:t>日</w:t>
            </w:r>
          </w:p>
          <w:p w14:paraId="31D606F7">
            <w:pPr>
              <w:spacing w:beforeLines="0" w:afterLines="0"/>
              <w:jc w:val="center"/>
              <w:rPr>
                <w:rFonts w:hint="eastAsia" w:ascii="宋体" w:hAnsi="宋体" w:eastAsia="宋体" w:cs="宋体"/>
                <w:b w:val="0"/>
                <w:bCs w:val="0"/>
                <w:color w:val="auto"/>
                <w:sz w:val="20"/>
                <w:szCs w:val="24"/>
                <w:lang w:val="zh-CN"/>
              </w:rPr>
            </w:pPr>
            <w:r>
              <w:rPr>
                <w:rFonts w:hint="eastAsia" w:ascii="宋体" w:hAnsi="宋体" w:eastAsia="宋体" w:cs="宋体"/>
                <w:b w:val="0"/>
                <w:bCs w:val="0"/>
                <w:color w:val="auto"/>
                <w:sz w:val="20"/>
                <w:szCs w:val="24"/>
                <w:lang w:val="zh-CN"/>
              </w:rPr>
              <w:t>~</w:t>
            </w:r>
            <w:r>
              <w:rPr>
                <w:rFonts w:hint="eastAsia" w:ascii="宋体" w:hAnsi="宋体" w:eastAsia="宋体" w:cs="宋体"/>
                <w:b w:val="0"/>
                <w:bCs w:val="0"/>
                <w:color w:val="auto"/>
                <w:sz w:val="20"/>
                <w:szCs w:val="24"/>
                <w:lang w:val="en-US" w:eastAsia="zh-CN"/>
              </w:rPr>
              <w:t>9</w:t>
            </w:r>
            <w:r>
              <w:rPr>
                <w:rFonts w:hint="eastAsia" w:ascii="宋体" w:hAnsi="宋体" w:eastAsia="宋体" w:cs="宋体"/>
                <w:b w:val="0"/>
                <w:bCs w:val="0"/>
                <w:color w:val="auto"/>
                <w:sz w:val="20"/>
                <w:szCs w:val="24"/>
                <w:lang w:val="zh-CN"/>
              </w:rPr>
              <w:t>月</w:t>
            </w:r>
            <w:r>
              <w:rPr>
                <w:rFonts w:hint="eastAsia" w:ascii="宋体" w:hAnsi="宋体" w:eastAsia="宋体" w:cs="宋体"/>
                <w:b w:val="0"/>
                <w:bCs w:val="0"/>
                <w:color w:val="auto"/>
                <w:sz w:val="20"/>
                <w:szCs w:val="24"/>
                <w:lang w:val="en-US" w:eastAsia="zh-CN"/>
              </w:rPr>
              <w:t>15</w:t>
            </w:r>
            <w:r>
              <w:rPr>
                <w:rFonts w:hint="eastAsia" w:ascii="宋体" w:hAnsi="宋体" w:eastAsia="宋体" w:cs="宋体"/>
                <w:b w:val="0"/>
                <w:bCs w:val="0"/>
                <w:color w:val="auto"/>
                <w:sz w:val="20"/>
                <w:szCs w:val="24"/>
                <w:lang w:val="zh-CN"/>
              </w:rPr>
              <w:t>日</w:t>
            </w:r>
          </w:p>
        </w:tc>
        <w:tc>
          <w:tcPr>
            <w:tcW w:w="884" w:type="pct"/>
            <w:tcBorders>
              <w:tl2br w:val="nil"/>
              <w:tr2bl w:val="nil"/>
            </w:tcBorders>
            <w:shd w:val="clear" w:color="auto" w:fill="auto"/>
            <w:noWrap w:val="0"/>
            <w:vAlign w:val="top"/>
          </w:tcPr>
          <w:p w14:paraId="07DB6211">
            <w:pPr>
              <w:spacing w:beforeLines="0" w:afterLines="0"/>
              <w:jc w:val="center"/>
              <w:rPr>
                <w:rFonts w:hint="eastAsia" w:ascii="宋体" w:hAnsi="宋体" w:eastAsia="宋体" w:cs="宋体"/>
                <w:b w:val="0"/>
                <w:bCs w:val="0"/>
                <w:color w:val="auto"/>
                <w:sz w:val="20"/>
                <w:szCs w:val="24"/>
                <w:lang w:val="en-US" w:eastAsia="zh-CN"/>
              </w:rPr>
            </w:pPr>
          </w:p>
          <w:p w14:paraId="0E569407">
            <w:pPr>
              <w:spacing w:beforeLines="0" w:afterLines="0"/>
              <w:jc w:val="center"/>
              <w:rPr>
                <w:rFonts w:hint="eastAsia" w:ascii="宋体" w:hAnsi="宋体" w:eastAsia="宋体" w:cs="宋体"/>
                <w:b w:val="0"/>
                <w:bCs w:val="0"/>
                <w:color w:val="auto"/>
                <w:sz w:val="20"/>
                <w:szCs w:val="24"/>
                <w:lang w:val="zh-CN" w:eastAsia="zh-CN"/>
              </w:rPr>
            </w:pPr>
            <w:r>
              <w:rPr>
                <w:rFonts w:hint="eastAsia" w:ascii="宋体" w:hAnsi="宋体" w:eastAsia="宋体" w:cs="宋体"/>
                <w:b w:val="0"/>
                <w:bCs w:val="0"/>
                <w:color w:val="auto"/>
                <w:sz w:val="20"/>
                <w:szCs w:val="24"/>
                <w:lang w:val="en-US" w:eastAsia="zh-CN"/>
              </w:rPr>
              <w:t>9</w:t>
            </w:r>
            <w:r>
              <w:rPr>
                <w:rFonts w:hint="eastAsia" w:ascii="宋体" w:hAnsi="宋体" w:eastAsia="宋体" w:cs="宋体"/>
                <w:b w:val="0"/>
                <w:bCs w:val="0"/>
                <w:color w:val="auto"/>
                <w:sz w:val="20"/>
                <w:szCs w:val="24"/>
                <w:lang w:val="zh-CN" w:eastAsia="zh-CN"/>
              </w:rPr>
              <w:t>月</w:t>
            </w:r>
            <w:r>
              <w:rPr>
                <w:rFonts w:hint="eastAsia" w:ascii="宋体" w:hAnsi="宋体" w:eastAsia="宋体" w:cs="宋体"/>
                <w:b w:val="0"/>
                <w:bCs w:val="0"/>
                <w:color w:val="auto"/>
                <w:sz w:val="20"/>
                <w:szCs w:val="24"/>
                <w:lang w:val="en-US" w:eastAsia="zh-CN"/>
              </w:rPr>
              <w:t>15</w:t>
            </w:r>
            <w:r>
              <w:rPr>
                <w:rFonts w:hint="eastAsia" w:ascii="宋体" w:hAnsi="宋体" w:eastAsia="宋体" w:cs="宋体"/>
                <w:b w:val="0"/>
                <w:bCs w:val="0"/>
                <w:color w:val="auto"/>
                <w:sz w:val="20"/>
                <w:szCs w:val="24"/>
                <w:lang w:val="zh-CN" w:eastAsia="zh-CN"/>
              </w:rPr>
              <w:t>日</w:t>
            </w:r>
          </w:p>
          <w:p w14:paraId="2A1F6C90">
            <w:pPr>
              <w:spacing w:beforeLines="0" w:afterLines="0"/>
              <w:jc w:val="center"/>
              <w:rPr>
                <w:rFonts w:hint="eastAsia" w:ascii="宋体" w:hAnsi="宋体" w:eastAsia="宋体" w:cs="宋体"/>
                <w:b w:val="0"/>
                <w:bCs w:val="0"/>
                <w:color w:val="auto"/>
                <w:sz w:val="20"/>
                <w:szCs w:val="24"/>
                <w:lang w:val="zh-CN" w:eastAsia="zh-CN"/>
              </w:rPr>
            </w:pPr>
            <w:r>
              <w:rPr>
                <w:rFonts w:hint="eastAsia" w:ascii="宋体" w:hAnsi="宋体" w:eastAsia="宋体" w:cs="宋体"/>
                <w:b w:val="0"/>
                <w:bCs w:val="0"/>
                <w:color w:val="auto"/>
                <w:sz w:val="20"/>
                <w:szCs w:val="24"/>
                <w:lang w:val="zh-CN" w:eastAsia="zh-CN"/>
              </w:rPr>
              <w:t>~</w:t>
            </w:r>
            <w:r>
              <w:rPr>
                <w:rFonts w:hint="eastAsia" w:ascii="宋体" w:hAnsi="宋体" w:eastAsia="宋体" w:cs="宋体"/>
                <w:b w:val="0"/>
                <w:bCs w:val="0"/>
                <w:color w:val="auto"/>
                <w:sz w:val="20"/>
                <w:szCs w:val="24"/>
                <w:lang w:val="en-US" w:eastAsia="zh-CN"/>
              </w:rPr>
              <w:t>9</w:t>
            </w:r>
            <w:r>
              <w:rPr>
                <w:rFonts w:hint="eastAsia" w:ascii="宋体" w:hAnsi="宋体" w:eastAsia="宋体" w:cs="宋体"/>
                <w:b w:val="0"/>
                <w:bCs w:val="0"/>
                <w:color w:val="auto"/>
                <w:sz w:val="20"/>
                <w:szCs w:val="24"/>
                <w:lang w:val="zh-CN" w:eastAsia="zh-CN"/>
              </w:rPr>
              <w:t>月</w:t>
            </w:r>
            <w:r>
              <w:rPr>
                <w:rFonts w:hint="eastAsia" w:ascii="宋体" w:hAnsi="宋体" w:eastAsia="宋体" w:cs="宋体"/>
                <w:b w:val="0"/>
                <w:bCs w:val="0"/>
                <w:color w:val="auto"/>
                <w:sz w:val="20"/>
                <w:szCs w:val="24"/>
                <w:lang w:val="en-US" w:eastAsia="zh-CN"/>
              </w:rPr>
              <w:t>16</w:t>
            </w:r>
            <w:r>
              <w:rPr>
                <w:rFonts w:hint="eastAsia" w:ascii="宋体" w:hAnsi="宋体" w:eastAsia="宋体" w:cs="宋体"/>
                <w:b w:val="0"/>
                <w:bCs w:val="0"/>
                <w:color w:val="auto"/>
                <w:sz w:val="20"/>
                <w:szCs w:val="24"/>
                <w:lang w:val="zh-CN" w:eastAsia="zh-CN"/>
              </w:rPr>
              <w:t>日</w:t>
            </w:r>
          </w:p>
        </w:tc>
        <w:tc>
          <w:tcPr>
            <w:tcW w:w="889" w:type="pct"/>
            <w:tcBorders>
              <w:tl2br w:val="nil"/>
              <w:tr2bl w:val="nil"/>
            </w:tcBorders>
            <w:shd w:val="clear" w:color="auto" w:fill="auto"/>
            <w:noWrap w:val="0"/>
            <w:vAlign w:val="top"/>
          </w:tcPr>
          <w:p w14:paraId="340C179E">
            <w:pPr>
              <w:spacing w:beforeLines="0" w:afterLines="0"/>
              <w:jc w:val="center"/>
              <w:rPr>
                <w:rFonts w:hint="eastAsia" w:ascii="宋体" w:hAnsi="宋体" w:eastAsia="宋体" w:cs="宋体"/>
                <w:b w:val="0"/>
                <w:bCs w:val="0"/>
                <w:color w:val="auto"/>
                <w:sz w:val="20"/>
                <w:szCs w:val="24"/>
                <w:lang w:val="en-US" w:eastAsia="zh-CN"/>
              </w:rPr>
            </w:pPr>
          </w:p>
          <w:p w14:paraId="34D859C7">
            <w:pPr>
              <w:spacing w:beforeLines="0" w:afterLines="0"/>
              <w:jc w:val="center"/>
              <w:rPr>
                <w:rFonts w:hint="eastAsia" w:ascii="宋体" w:hAnsi="宋体" w:eastAsia="宋体" w:cs="宋体"/>
                <w:b w:val="0"/>
                <w:bCs w:val="0"/>
                <w:color w:val="auto"/>
                <w:sz w:val="20"/>
                <w:szCs w:val="24"/>
                <w:lang w:val="zh-CN" w:eastAsia="zh-CN"/>
              </w:rPr>
            </w:pPr>
            <w:r>
              <w:rPr>
                <w:rFonts w:hint="eastAsia" w:ascii="宋体" w:hAnsi="宋体" w:eastAsia="宋体" w:cs="宋体"/>
                <w:b w:val="0"/>
                <w:bCs w:val="0"/>
                <w:color w:val="auto"/>
                <w:sz w:val="20"/>
                <w:szCs w:val="24"/>
                <w:lang w:val="en-US" w:eastAsia="zh-CN"/>
              </w:rPr>
              <w:t>9</w:t>
            </w:r>
            <w:r>
              <w:rPr>
                <w:rFonts w:hint="eastAsia" w:ascii="宋体" w:hAnsi="宋体" w:eastAsia="宋体" w:cs="宋体"/>
                <w:b w:val="0"/>
                <w:bCs w:val="0"/>
                <w:color w:val="auto"/>
                <w:sz w:val="20"/>
                <w:szCs w:val="24"/>
                <w:lang w:val="zh-CN" w:eastAsia="zh-CN"/>
              </w:rPr>
              <w:t>月</w:t>
            </w:r>
            <w:r>
              <w:rPr>
                <w:rFonts w:hint="eastAsia" w:ascii="宋体" w:hAnsi="宋体" w:eastAsia="宋体" w:cs="宋体"/>
                <w:b w:val="0"/>
                <w:bCs w:val="0"/>
                <w:color w:val="auto"/>
                <w:sz w:val="20"/>
                <w:szCs w:val="24"/>
                <w:lang w:val="en-US" w:eastAsia="zh-CN"/>
              </w:rPr>
              <w:t>16</w:t>
            </w:r>
            <w:r>
              <w:rPr>
                <w:rFonts w:hint="eastAsia" w:ascii="宋体" w:hAnsi="宋体" w:eastAsia="宋体" w:cs="宋体"/>
                <w:b w:val="0"/>
                <w:bCs w:val="0"/>
                <w:color w:val="auto"/>
                <w:sz w:val="20"/>
                <w:szCs w:val="24"/>
                <w:lang w:val="zh-CN" w:eastAsia="zh-CN"/>
              </w:rPr>
              <w:t>日</w:t>
            </w:r>
          </w:p>
          <w:p w14:paraId="49DF0923">
            <w:pPr>
              <w:spacing w:beforeLines="0" w:afterLines="0"/>
              <w:jc w:val="center"/>
              <w:rPr>
                <w:rFonts w:hint="eastAsia" w:ascii="宋体" w:hAnsi="宋体" w:eastAsia="宋体" w:cs="宋体"/>
                <w:b w:val="0"/>
                <w:bCs w:val="0"/>
                <w:color w:val="auto"/>
                <w:sz w:val="20"/>
                <w:szCs w:val="24"/>
                <w:lang w:val="zh-CN" w:eastAsia="zh-CN"/>
              </w:rPr>
            </w:pPr>
            <w:r>
              <w:rPr>
                <w:rFonts w:hint="eastAsia" w:ascii="宋体" w:hAnsi="宋体" w:eastAsia="宋体" w:cs="宋体"/>
                <w:b w:val="0"/>
                <w:bCs w:val="0"/>
                <w:color w:val="auto"/>
                <w:sz w:val="20"/>
                <w:szCs w:val="24"/>
                <w:lang w:val="zh-CN" w:eastAsia="zh-CN"/>
              </w:rPr>
              <w:t>~</w:t>
            </w:r>
            <w:r>
              <w:rPr>
                <w:rFonts w:hint="eastAsia" w:ascii="宋体" w:hAnsi="宋体" w:eastAsia="宋体" w:cs="宋体"/>
                <w:b w:val="0"/>
                <w:bCs w:val="0"/>
                <w:color w:val="auto"/>
                <w:sz w:val="20"/>
                <w:szCs w:val="24"/>
                <w:lang w:val="en-US" w:eastAsia="zh-CN"/>
              </w:rPr>
              <w:t>9</w:t>
            </w:r>
            <w:r>
              <w:rPr>
                <w:rFonts w:hint="eastAsia" w:ascii="宋体" w:hAnsi="宋体" w:eastAsia="宋体" w:cs="宋体"/>
                <w:b w:val="0"/>
                <w:bCs w:val="0"/>
                <w:color w:val="auto"/>
                <w:sz w:val="20"/>
                <w:szCs w:val="24"/>
                <w:lang w:val="zh-CN" w:eastAsia="zh-CN"/>
              </w:rPr>
              <w:t>月</w:t>
            </w:r>
            <w:r>
              <w:rPr>
                <w:rFonts w:hint="eastAsia" w:ascii="宋体" w:hAnsi="宋体" w:eastAsia="宋体" w:cs="宋体"/>
                <w:b w:val="0"/>
                <w:bCs w:val="0"/>
                <w:color w:val="auto"/>
                <w:sz w:val="20"/>
                <w:szCs w:val="24"/>
                <w:lang w:val="en-US" w:eastAsia="zh-CN"/>
              </w:rPr>
              <w:t>17</w:t>
            </w:r>
            <w:r>
              <w:rPr>
                <w:rFonts w:hint="eastAsia" w:ascii="宋体" w:hAnsi="宋体" w:eastAsia="宋体" w:cs="宋体"/>
                <w:b w:val="0"/>
                <w:bCs w:val="0"/>
                <w:color w:val="auto"/>
                <w:sz w:val="20"/>
                <w:szCs w:val="24"/>
                <w:lang w:val="zh-CN" w:eastAsia="zh-CN"/>
              </w:rPr>
              <w:t>日</w:t>
            </w:r>
          </w:p>
        </w:tc>
        <w:tc>
          <w:tcPr>
            <w:tcW w:w="885" w:type="pct"/>
            <w:tcBorders>
              <w:tl2br w:val="nil"/>
              <w:tr2bl w:val="nil"/>
            </w:tcBorders>
            <w:shd w:val="clear" w:color="auto" w:fill="auto"/>
            <w:noWrap w:val="0"/>
            <w:vAlign w:val="center"/>
          </w:tcPr>
          <w:p w14:paraId="6AC12BD4">
            <w:pPr>
              <w:spacing w:beforeLines="0" w:afterLines="0"/>
              <w:jc w:val="center"/>
              <w:rPr>
                <w:rFonts w:hint="eastAsia" w:ascii="宋体" w:hAnsi="宋体" w:eastAsia="宋体" w:cs="宋体"/>
                <w:b w:val="0"/>
                <w:bCs w:val="0"/>
                <w:color w:val="auto"/>
                <w:sz w:val="20"/>
                <w:szCs w:val="24"/>
                <w:lang w:val="en-US" w:eastAsia="zh-CN"/>
              </w:rPr>
            </w:pPr>
          </w:p>
          <w:p w14:paraId="0A5C01DD">
            <w:pPr>
              <w:spacing w:beforeLines="0" w:afterLines="0"/>
              <w:jc w:val="center"/>
              <w:rPr>
                <w:rFonts w:hint="eastAsia" w:ascii="宋体" w:hAnsi="宋体" w:eastAsia="宋体" w:cs="宋体"/>
                <w:b w:val="0"/>
                <w:bCs w:val="0"/>
                <w:color w:val="auto"/>
                <w:sz w:val="20"/>
                <w:szCs w:val="24"/>
                <w:lang w:val="zh-CN"/>
              </w:rPr>
            </w:pPr>
            <w:r>
              <w:rPr>
                <w:rFonts w:hint="eastAsia" w:ascii="宋体" w:hAnsi="宋体" w:eastAsia="宋体" w:cs="宋体"/>
                <w:b w:val="0"/>
                <w:bCs w:val="0"/>
                <w:color w:val="auto"/>
                <w:sz w:val="20"/>
                <w:szCs w:val="24"/>
                <w:lang w:val="en-US" w:eastAsia="zh-CN"/>
              </w:rPr>
              <w:t>9</w:t>
            </w:r>
            <w:r>
              <w:rPr>
                <w:rFonts w:hint="eastAsia" w:ascii="宋体" w:hAnsi="宋体" w:eastAsia="宋体" w:cs="宋体"/>
                <w:b w:val="0"/>
                <w:bCs w:val="0"/>
                <w:color w:val="auto"/>
                <w:sz w:val="20"/>
                <w:szCs w:val="24"/>
                <w:lang w:val="zh-CN"/>
              </w:rPr>
              <w:t>月</w:t>
            </w:r>
            <w:r>
              <w:rPr>
                <w:rFonts w:hint="eastAsia" w:ascii="宋体" w:hAnsi="宋体" w:eastAsia="宋体" w:cs="宋体"/>
                <w:b w:val="0"/>
                <w:bCs w:val="0"/>
                <w:color w:val="auto"/>
                <w:sz w:val="20"/>
                <w:szCs w:val="24"/>
                <w:lang w:val="en-US" w:eastAsia="zh-CN"/>
              </w:rPr>
              <w:t>18</w:t>
            </w:r>
            <w:r>
              <w:rPr>
                <w:rFonts w:hint="eastAsia" w:ascii="宋体" w:hAnsi="宋体" w:eastAsia="宋体" w:cs="宋体"/>
                <w:b w:val="0"/>
                <w:bCs w:val="0"/>
                <w:color w:val="auto"/>
                <w:sz w:val="20"/>
                <w:szCs w:val="24"/>
                <w:lang w:val="zh-CN"/>
              </w:rPr>
              <w:t>日</w:t>
            </w:r>
          </w:p>
          <w:p w14:paraId="07CF5111">
            <w:pPr>
              <w:spacing w:beforeLines="0" w:afterLines="0"/>
              <w:jc w:val="center"/>
              <w:rPr>
                <w:rFonts w:hint="eastAsia" w:ascii="宋体" w:hAnsi="宋体" w:eastAsia="宋体" w:cs="宋体"/>
                <w:b w:val="0"/>
                <w:bCs w:val="0"/>
                <w:color w:val="auto"/>
                <w:sz w:val="20"/>
                <w:szCs w:val="24"/>
                <w:lang w:val="zh-CN"/>
              </w:rPr>
            </w:pPr>
            <w:r>
              <w:rPr>
                <w:rFonts w:hint="eastAsia" w:ascii="宋体" w:hAnsi="宋体" w:eastAsia="宋体" w:cs="宋体"/>
                <w:b w:val="0"/>
                <w:bCs w:val="0"/>
                <w:color w:val="auto"/>
                <w:sz w:val="20"/>
                <w:szCs w:val="24"/>
                <w:lang w:val="zh-CN"/>
              </w:rPr>
              <w:t>~</w:t>
            </w:r>
            <w:r>
              <w:rPr>
                <w:rFonts w:hint="eastAsia" w:ascii="宋体" w:hAnsi="宋体" w:eastAsia="宋体" w:cs="宋体"/>
                <w:b w:val="0"/>
                <w:bCs w:val="0"/>
                <w:color w:val="auto"/>
                <w:sz w:val="20"/>
                <w:szCs w:val="24"/>
                <w:lang w:val="en-US" w:eastAsia="zh-CN"/>
              </w:rPr>
              <w:t>9</w:t>
            </w:r>
            <w:r>
              <w:rPr>
                <w:rFonts w:hint="eastAsia" w:ascii="宋体" w:hAnsi="宋体" w:eastAsia="宋体" w:cs="宋体"/>
                <w:b w:val="0"/>
                <w:bCs w:val="0"/>
                <w:color w:val="auto"/>
                <w:sz w:val="20"/>
                <w:szCs w:val="24"/>
                <w:lang w:val="zh-CN"/>
              </w:rPr>
              <w:t>月</w:t>
            </w:r>
            <w:r>
              <w:rPr>
                <w:rFonts w:hint="eastAsia" w:ascii="宋体" w:hAnsi="宋体" w:eastAsia="宋体" w:cs="宋体"/>
                <w:b w:val="0"/>
                <w:bCs w:val="0"/>
                <w:color w:val="auto"/>
                <w:sz w:val="20"/>
                <w:szCs w:val="24"/>
                <w:lang w:val="en-US" w:eastAsia="zh-CN"/>
              </w:rPr>
              <w:t>19</w:t>
            </w:r>
            <w:r>
              <w:rPr>
                <w:rFonts w:hint="eastAsia" w:ascii="宋体" w:hAnsi="宋体" w:eastAsia="宋体" w:cs="宋体"/>
                <w:b w:val="0"/>
                <w:bCs w:val="0"/>
                <w:color w:val="auto"/>
                <w:sz w:val="20"/>
                <w:szCs w:val="24"/>
                <w:lang w:val="zh-CN"/>
              </w:rPr>
              <w:t>日</w:t>
            </w:r>
          </w:p>
        </w:tc>
        <w:tc>
          <w:tcPr>
            <w:tcW w:w="995" w:type="pct"/>
            <w:tcBorders>
              <w:tl2br w:val="nil"/>
              <w:tr2bl w:val="nil"/>
            </w:tcBorders>
            <w:shd w:val="clear" w:color="auto" w:fill="auto"/>
            <w:noWrap w:val="0"/>
            <w:vAlign w:val="center"/>
          </w:tcPr>
          <w:p w14:paraId="56F5C680">
            <w:pPr>
              <w:spacing w:beforeLines="0" w:afterLines="0"/>
              <w:jc w:val="center"/>
              <w:rPr>
                <w:rFonts w:hint="eastAsia" w:ascii="宋体" w:hAnsi="宋体" w:eastAsia="宋体" w:cs="宋体"/>
                <w:b w:val="0"/>
                <w:bCs w:val="0"/>
                <w:color w:val="auto"/>
                <w:sz w:val="20"/>
                <w:szCs w:val="24"/>
                <w:lang w:val="en-US" w:eastAsia="zh-CN"/>
              </w:rPr>
            </w:pPr>
          </w:p>
          <w:p w14:paraId="0D29C07D">
            <w:pPr>
              <w:spacing w:beforeLines="0" w:afterLines="0"/>
              <w:jc w:val="center"/>
              <w:rPr>
                <w:rFonts w:hint="eastAsia" w:ascii="宋体" w:hAnsi="宋体" w:eastAsia="宋体" w:cs="宋体"/>
                <w:b w:val="0"/>
                <w:bCs w:val="0"/>
                <w:color w:val="auto"/>
                <w:sz w:val="20"/>
                <w:szCs w:val="24"/>
                <w:lang w:val="zh-CN"/>
              </w:rPr>
            </w:pPr>
            <w:r>
              <w:rPr>
                <w:rFonts w:hint="eastAsia" w:ascii="宋体" w:hAnsi="宋体" w:eastAsia="宋体" w:cs="宋体"/>
                <w:b w:val="0"/>
                <w:bCs w:val="0"/>
                <w:color w:val="auto"/>
                <w:sz w:val="20"/>
                <w:szCs w:val="24"/>
                <w:lang w:val="en-US" w:eastAsia="zh-CN"/>
              </w:rPr>
              <w:t>10</w:t>
            </w:r>
            <w:r>
              <w:rPr>
                <w:rFonts w:hint="eastAsia" w:ascii="宋体" w:hAnsi="宋体" w:eastAsia="宋体" w:cs="宋体"/>
                <w:b w:val="0"/>
                <w:bCs w:val="0"/>
                <w:color w:val="auto"/>
                <w:sz w:val="20"/>
                <w:szCs w:val="24"/>
                <w:lang w:val="zh-CN"/>
              </w:rPr>
              <w:t>月</w:t>
            </w:r>
            <w:r>
              <w:rPr>
                <w:rFonts w:hint="eastAsia" w:ascii="宋体" w:hAnsi="宋体" w:eastAsia="宋体" w:cs="宋体"/>
                <w:b w:val="0"/>
                <w:bCs w:val="0"/>
                <w:color w:val="auto"/>
                <w:sz w:val="20"/>
                <w:szCs w:val="24"/>
                <w:lang w:val="en-US" w:eastAsia="zh-CN"/>
              </w:rPr>
              <w:t>16</w:t>
            </w:r>
            <w:r>
              <w:rPr>
                <w:rFonts w:hint="eastAsia" w:ascii="宋体" w:hAnsi="宋体" w:eastAsia="宋体" w:cs="宋体"/>
                <w:b w:val="0"/>
                <w:bCs w:val="0"/>
                <w:color w:val="auto"/>
                <w:sz w:val="20"/>
                <w:szCs w:val="24"/>
                <w:lang w:val="zh-CN"/>
              </w:rPr>
              <w:t>日</w:t>
            </w:r>
          </w:p>
          <w:p w14:paraId="57811C92">
            <w:pPr>
              <w:spacing w:beforeLines="0" w:afterLines="0"/>
              <w:jc w:val="center"/>
              <w:rPr>
                <w:rFonts w:hint="eastAsia" w:ascii="宋体" w:hAnsi="宋体" w:eastAsia="宋体" w:cs="宋体"/>
                <w:b w:val="0"/>
                <w:bCs w:val="0"/>
                <w:color w:val="auto"/>
                <w:sz w:val="20"/>
                <w:szCs w:val="24"/>
                <w:lang w:val="zh-CN"/>
              </w:rPr>
            </w:pPr>
            <w:r>
              <w:rPr>
                <w:rFonts w:hint="eastAsia" w:ascii="宋体" w:hAnsi="宋体" w:eastAsia="宋体" w:cs="宋体"/>
                <w:b w:val="0"/>
                <w:bCs w:val="0"/>
                <w:color w:val="auto"/>
                <w:sz w:val="20"/>
                <w:szCs w:val="24"/>
                <w:lang w:val="zh-CN"/>
              </w:rPr>
              <w:t>~</w:t>
            </w:r>
            <w:r>
              <w:rPr>
                <w:rFonts w:hint="eastAsia" w:ascii="宋体" w:hAnsi="宋体" w:eastAsia="宋体" w:cs="宋体"/>
                <w:b w:val="0"/>
                <w:bCs w:val="0"/>
                <w:color w:val="auto"/>
                <w:sz w:val="20"/>
                <w:szCs w:val="24"/>
                <w:lang w:val="en-US" w:eastAsia="zh-CN"/>
              </w:rPr>
              <w:t>10</w:t>
            </w:r>
            <w:r>
              <w:rPr>
                <w:rFonts w:hint="eastAsia" w:ascii="宋体" w:hAnsi="宋体" w:eastAsia="宋体" w:cs="宋体"/>
                <w:b w:val="0"/>
                <w:bCs w:val="0"/>
                <w:color w:val="auto"/>
                <w:sz w:val="20"/>
                <w:szCs w:val="24"/>
                <w:lang w:val="zh-CN"/>
              </w:rPr>
              <w:t>月</w:t>
            </w:r>
            <w:r>
              <w:rPr>
                <w:rFonts w:hint="eastAsia" w:ascii="宋体" w:hAnsi="宋体" w:eastAsia="宋体" w:cs="宋体"/>
                <w:b w:val="0"/>
                <w:bCs w:val="0"/>
                <w:color w:val="auto"/>
                <w:sz w:val="20"/>
                <w:szCs w:val="24"/>
                <w:lang w:val="en-US" w:eastAsia="zh-CN"/>
              </w:rPr>
              <w:t>17</w:t>
            </w:r>
            <w:r>
              <w:rPr>
                <w:rFonts w:hint="eastAsia" w:ascii="宋体" w:hAnsi="宋体" w:eastAsia="宋体" w:cs="宋体"/>
                <w:b w:val="0"/>
                <w:bCs w:val="0"/>
                <w:color w:val="auto"/>
                <w:sz w:val="20"/>
                <w:szCs w:val="24"/>
                <w:lang w:val="zh-CN"/>
              </w:rPr>
              <w:t>日</w:t>
            </w:r>
          </w:p>
        </w:tc>
      </w:tr>
      <w:tr w14:paraId="3B7C7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trHeight w:val="850" w:hRule="atLeast"/>
          <w:jc w:val="center"/>
        </w:trPr>
        <w:tc>
          <w:tcPr>
            <w:tcW w:w="469" w:type="pct"/>
            <w:tcBorders>
              <w:tl2br w:val="nil"/>
              <w:tr2bl w:val="nil"/>
            </w:tcBorders>
            <w:shd w:val="clear" w:color="auto" w:fill="auto"/>
            <w:noWrap w:val="0"/>
            <w:vAlign w:val="center"/>
          </w:tcPr>
          <w:p w14:paraId="6EEFEE41">
            <w:pPr>
              <w:spacing w:beforeLines="0" w:afterLines="0"/>
              <w:jc w:val="center"/>
              <w:rPr>
                <w:rFonts w:hint="eastAsia" w:ascii="宋体" w:hAnsi="宋体" w:eastAsia="宋体" w:cs="宋体"/>
                <w:b/>
                <w:bCs/>
                <w:color w:val="auto"/>
                <w:sz w:val="20"/>
                <w:szCs w:val="24"/>
                <w:lang w:val="en-US" w:eastAsia="zh-CN"/>
              </w:rPr>
            </w:pPr>
            <w:r>
              <w:rPr>
                <w:rFonts w:hint="eastAsia" w:ascii="宋体" w:hAnsi="宋体" w:eastAsia="宋体" w:cs="宋体"/>
                <w:b/>
                <w:bCs/>
                <w:color w:val="auto"/>
                <w:sz w:val="20"/>
                <w:szCs w:val="24"/>
                <w:lang w:val="en-US" w:eastAsia="zh-CN"/>
              </w:rPr>
              <w:t>27.5m结构</w:t>
            </w:r>
          </w:p>
        </w:tc>
        <w:tc>
          <w:tcPr>
            <w:tcW w:w="875" w:type="pct"/>
            <w:tcBorders>
              <w:tl2br w:val="nil"/>
              <w:tr2bl w:val="nil"/>
            </w:tcBorders>
            <w:shd w:val="clear" w:color="auto" w:fill="auto"/>
            <w:noWrap w:val="0"/>
            <w:vAlign w:val="center"/>
          </w:tcPr>
          <w:p w14:paraId="7394A417">
            <w:pPr>
              <w:spacing w:beforeLines="0" w:afterLines="0"/>
              <w:jc w:val="center"/>
              <w:rPr>
                <w:rFonts w:hint="eastAsia" w:ascii="宋体" w:hAnsi="宋体" w:eastAsia="宋体" w:cs="宋体"/>
                <w:b w:val="0"/>
                <w:bCs w:val="0"/>
                <w:color w:val="auto"/>
                <w:sz w:val="20"/>
                <w:szCs w:val="24"/>
                <w:lang w:val="en-US" w:eastAsia="zh-CN"/>
              </w:rPr>
            </w:pPr>
          </w:p>
          <w:p w14:paraId="21BF3A76">
            <w:pPr>
              <w:spacing w:beforeLines="0" w:afterLines="0"/>
              <w:jc w:val="center"/>
              <w:rPr>
                <w:rFonts w:hint="eastAsia" w:ascii="宋体" w:hAnsi="宋体" w:eastAsia="宋体" w:cs="宋体"/>
                <w:b w:val="0"/>
                <w:bCs w:val="0"/>
                <w:color w:val="auto"/>
                <w:sz w:val="20"/>
                <w:szCs w:val="24"/>
                <w:lang w:val="zh-CN"/>
              </w:rPr>
            </w:pPr>
            <w:r>
              <w:rPr>
                <w:rFonts w:hint="eastAsia" w:ascii="宋体" w:hAnsi="宋体" w:eastAsia="宋体" w:cs="宋体"/>
                <w:b w:val="0"/>
                <w:bCs w:val="0"/>
                <w:color w:val="auto"/>
                <w:sz w:val="20"/>
                <w:szCs w:val="24"/>
                <w:lang w:val="en-US" w:eastAsia="zh-CN"/>
              </w:rPr>
              <w:t>9</w:t>
            </w:r>
            <w:r>
              <w:rPr>
                <w:rFonts w:hint="eastAsia" w:ascii="宋体" w:hAnsi="宋体" w:eastAsia="宋体" w:cs="宋体"/>
                <w:b w:val="0"/>
                <w:bCs w:val="0"/>
                <w:color w:val="auto"/>
                <w:sz w:val="20"/>
                <w:szCs w:val="24"/>
                <w:lang w:val="zh-CN"/>
              </w:rPr>
              <w:t>月</w:t>
            </w:r>
            <w:r>
              <w:rPr>
                <w:rFonts w:hint="eastAsia" w:ascii="宋体" w:hAnsi="宋体" w:eastAsia="宋体" w:cs="宋体"/>
                <w:b w:val="0"/>
                <w:bCs w:val="0"/>
                <w:color w:val="auto"/>
                <w:sz w:val="20"/>
                <w:szCs w:val="24"/>
                <w:lang w:val="en-US" w:eastAsia="zh-CN"/>
              </w:rPr>
              <w:t>19</w:t>
            </w:r>
            <w:r>
              <w:rPr>
                <w:rFonts w:hint="eastAsia" w:ascii="宋体" w:hAnsi="宋体" w:eastAsia="宋体" w:cs="宋体"/>
                <w:b w:val="0"/>
                <w:bCs w:val="0"/>
                <w:color w:val="auto"/>
                <w:sz w:val="20"/>
                <w:szCs w:val="24"/>
                <w:lang w:val="zh-CN"/>
              </w:rPr>
              <w:t>日</w:t>
            </w:r>
          </w:p>
          <w:p w14:paraId="197F4AA2">
            <w:pPr>
              <w:spacing w:beforeLines="0" w:afterLines="0"/>
              <w:jc w:val="center"/>
              <w:rPr>
                <w:rFonts w:hint="eastAsia" w:ascii="宋体" w:hAnsi="宋体" w:eastAsia="宋体" w:cs="宋体"/>
                <w:b w:val="0"/>
                <w:bCs w:val="0"/>
                <w:color w:val="auto"/>
                <w:sz w:val="20"/>
                <w:szCs w:val="24"/>
                <w:lang w:val="zh-CN"/>
              </w:rPr>
            </w:pPr>
            <w:r>
              <w:rPr>
                <w:rFonts w:hint="eastAsia" w:ascii="宋体" w:hAnsi="宋体" w:eastAsia="宋体" w:cs="宋体"/>
                <w:b w:val="0"/>
                <w:bCs w:val="0"/>
                <w:color w:val="auto"/>
                <w:sz w:val="20"/>
                <w:szCs w:val="24"/>
                <w:lang w:val="zh-CN"/>
              </w:rPr>
              <w:t>~</w:t>
            </w:r>
            <w:r>
              <w:rPr>
                <w:rFonts w:hint="eastAsia" w:ascii="宋体" w:hAnsi="宋体" w:eastAsia="宋体" w:cs="宋体"/>
                <w:b w:val="0"/>
                <w:bCs w:val="0"/>
                <w:color w:val="auto"/>
                <w:sz w:val="20"/>
                <w:szCs w:val="24"/>
                <w:lang w:val="en-US" w:eastAsia="zh-CN"/>
              </w:rPr>
              <w:t>9</w:t>
            </w:r>
            <w:r>
              <w:rPr>
                <w:rFonts w:hint="eastAsia" w:ascii="宋体" w:hAnsi="宋体" w:eastAsia="宋体" w:cs="宋体"/>
                <w:b w:val="0"/>
                <w:bCs w:val="0"/>
                <w:color w:val="auto"/>
                <w:sz w:val="20"/>
                <w:szCs w:val="24"/>
                <w:lang w:val="zh-CN"/>
              </w:rPr>
              <w:t>月</w:t>
            </w:r>
            <w:r>
              <w:rPr>
                <w:rFonts w:hint="eastAsia" w:ascii="宋体" w:hAnsi="宋体" w:eastAsia="宋体" w:cs="宋体"/>
                <w:b w:val="0"/>
                <w:bCs w:val="0"/>
                <w:color w:val="auto"/>
                <w:sz w:val="20"/>
                <w:szCs w:val="24"/>
                <w:lang w:val="en-US" w:eastAsia="zh-CN"/>
              </w:rPr>
              <w:t>20</w:t>
            </w:r>
            <w:r>
              <w:rPr>
                <w:rFonts w:hint="eastAsia" w:ascii="宋体" w:hAnsi="宋体" w:eastAsia="宋体" w:cs="宋体"/>
                <w:b w:val="0"/>
                <w:bCs w:val="0"/>
                <w:color w:val="auto"/>
                <w:sz w:val="20"/>
                <w:szCs w:val="24"/>
                <w:lang w:val="zh-CN"/>
              </w:rPr>
              <w:t>日</w:t>
            </w:r>
          </w:p>
        </w:tc>
        <w:tc>
          <w:tcPr>
            <w:tcW w:w="884" w:type="pct"/>
            <w:tcBorders>
              <w:tl2br w:val="nil"/>
              <w:tr2bl w:val="nil"/>
            </w:tcBorders>
            <w:shd w:val="clear" w:color="auto" w:fill="auto"/>
            <w:noWrap w:val="0"/>
            <w:vAlign w:val="top"/>
          </w:tcPr>
          <w:p w14:paraId="553839BC">
            <w:pPr>
              <w:spacing w:beforeLines="0" w:afterLines="0"/>
              <w:jc w:val="center"/>
              <w:rPr>
                <w:rFonts w:hint="eastAsia" w:ascii="宋体" w:hAnsi="宋体" w:eastAsia="宋体" w:cs="宋体"/>
                <w:b w:val="0"/>
                <w:bCs w:val="0"/>
                <w:color w:val="auto"/>
                <w:sz w:val="20"/>
                <w:szCs w:val="24"/>
                <w:lang w:val="en-US" w:eastAsia="zh-CN"/>
              </w:rPr>
            </w:pPr>
          </w:p>
          <w:p w14:paraId="29241BC9">
            <w:pPr>
              <w:spacing w:beforeLines="0" w:afterLines="0"/>
              <w:jc w:val="center"/>
              <w:rPr>
                <w:rFonts w:hint="eastAsia" w:ascii="宋体" w:hAnsi="宋体" w:eastAsia="宋体" w:cs="宋体"/>
                <w:b w:val="0"/>
                <w:bCs w:val="0"/>
                <w:color w:val="auto"/>
                <w:sz w:val="20"/>
                <w:szCs w:val="24"/>
                <w:lang w:val="zh-CN" w:eastAsia="zh-CN"/>
              </w:rPr>
            </w:pPr>
            <w:r>
              <w:rPr>
                <w:rFonts w:hint="eastAsia" w:ascii="宋体" w:hAnsi="宋体" w:eastAsia="宋体" w:cs="宋体"/>
                <w:b w:val="0"/>
                <w:bCs w:val="0"/>
                <w:color w:val="auto"/>
                <w:sz w:val="20"/>
                <w:szCs w:val="24"/>
                <w:lang w:val="en-US" w:eastAsia="zh-CN"/>
              </w:rPr>
              <w:t>9</w:t>
            </w:r>
            <w:r>
              <w:rPr>
                <w:rFonts w:hint="eastAsia" w:ascii="宋体" w:hAnsi="宋体" w:eastAsia="宋体" w:cs="宋体"/>
                <w:b w:val="0"/>
                <w:bCs w:val="0"/>
                <w:color w:val="auto"/>
                <w:sz w:val="20"/>
                <w:szCs w:val="24"/>
                <w:lang w:val="zh-CN" w:eastAsia="zh-CN"/>
              </w:rPr>
              <w:t>月</w:t>
            </w:r>
            <w:r>
              <w:rPr>
                <w:rFonts w:hint="eastAsia" w:ascii="宋体" w:hAnsi="宋体" w:eastAsia="宋体" w:cs="宋体"/>
                <w:b w:val="0"/>
                <w:bCs w:val="0"/>
                <w:color w:val="auto"/>
                <w:sz w:val="20"/>
                <w:szCs w:val="24"/>
                <w:lang w:val="en-US" w:eastAsia="zh-CN"/>
              </w:rPr>
              <w:t>20</w:t>
            </w:r>
            <w:r>
              <w:rPr>
                <w:rFonts w:hint="eastAsia" w:ascii="宋体" w:hAnsi="宋体" w:eastAsia="宋体" w:cs="宋体"/>
                <w:b w:val="0"/>
                <w:bCs w:val="0"/>
                <w:color w:val="auto"/>
                <w:sz w:val="20"/>
                <w:szCs w:val="24"/>
                <w:lang w:val="zh-CN" w:eastAsia="zh-CN"/>
              </w:rPr>
              <w:t>日</w:t>
            </w:r>
          </w:p>
          <w:p w14:paraId="6907C652">
            <w:pPr>
              <w:spacing w:beforeLines="0" w:afterLines="0"/>
              <w:jc w:val="center"/>
              <w:rPr>
                <w:rFonts w:hint="eastAsia" w:ascii="宋体" w:hAnsi="宋体" w:eastAsia="宋体" w:cs="宋体"/>
                <w:b w:val="0"/>
                <w:bCs w:val="0"/>
                <w:color w:val="auto"/>
                <w:sz w:val="20"/>
                <w:szCs w:val="24"/>
                <w:lang w:val="zh-CN" w:eastAsia="zh-CN"/>
              </w:rPr>
            </w:pPr>
            <w:r>
              <w:rPr>
                <w:rFonts w:hint="eastAsia" w:ascii="宋体" w:hAnsi="宋体" w:eastAsia="宋体" w:cs="宋体"/>
                <w:b w:val="0"/>
                <w:bCs w:val="0"/>
                <w:color w:val="auto"/>
                <w:sz w:val="20"/>
                <w:szCs w:val="24"/>
                <w:lang w:val="zh-CN" w:eastAsia="zh-CN"/>
              </w:rPr>
              <w:t>~</w:t>
            </w:r>
            <w:r>
              <w:rPr>
                <w:rFonts w:hint="eastAsia" w:ascii="宋体" w:hAnsi="宋体" w:eastAsia="宋体" w:cs="宋体"/>
                <w:b w:val="0"/>
                <w:bCs w:val="0"/>
                <w:color w:val="auto"/>
                <w:sz w:val="20"/>
                <w:szCs w:val="24"/>
                <w:lang w:val="en-US" w:eastAsia="zh-CN"/>
              </w:rPr>
              <w:t>9</w:t>
            </w:r>
            <w:r>
              <w:rPr>
                <w:rFonts w:hint="eastAsia" w:ascii="宋体" w:hAnsi="宋体" w:eastAsia="宋体" w:cs="宋体"/>
                <w:b w:val="0"/>
                <w:bCs w:val="0"/>
                <w:color w:val="auto"/>
                <w:sz w:val="20"/>
                <w:szCs w:val="24"/>
                <w:lang w:val="zh-CN" w:eastAsia="zh-CN"/>
              </w:rPr>
              <w:t>月</w:t>
            </w:r>
            <w:r>
              <w:rPr>
                <w:rFonts w:hint="eastAsia" w:ascii="宋体" w:hAnsi="宋体" w:eastAsia="宋体" w:cs="宋体"/>
                <w:b w:val="0"/>
                <w:bCs w:val="0"/>
                <w:color w:val="auto"/>
                <w:sz w:val="20"/>
                <w:szCs w:val="24"/>
                <w:lang w:val="en-US" w:eastAsia="zh-CN"/>
              </w:rPr>
              <w:t>21</w:t>
            </w:r>
            <w:r>
              <w:rPr>
                <w:rFonts w:hint="eastAsia" w:ascii="宋体" w:hAnsi="宋体" w:eastAsia="宋体" w:cs="宋体"/>
                <w:b w:val="0"/>
                <w:bCs w:val="0"/>
                <w:color w:val="auto"/>
                <w:sz w:val="20"/>
                <w:szCs w:val="24"/>
                <w:lang w:val="zh-CN" w:eastAsia="zh-CN"/>
              </w:rPr>
              <w:t>日</w:t>
            </w:r>
          </w:p>
        </w:tc>
        <w:tc>
          <w:tcPr>
            <w:tcW w:w="889" w:type="pct"/>
            <w:tcBorders>
              <w:tl2br w:val="nil"/>
              <w:tr2bl w:val="nil"/>
            </w:tcBorders>
            <w:shd w:val="clear" w:color="auto" w:fill="auto"/>
            <w:noWrap w:val="0"/>
            <w:vAlign w:val="top"/>
          </w:tcPr>
          <w:p w14:paraId="2F41B3B4">
            <w:pPr>
              <w:spacing w:beforeLines="0" w:afterLines="0"/>
              <w:jc w:val="center"/>
              <w:rPr>
                <w:rFonts w:hint="eastAsia" w:ascii="宋体" w:hAnsi="宋体" w:eastAsia="宋体" w:cs="宋体"/>
                <w:b w:val="0"/>
                <w:bCs w:val="0"/>
                <w:color w:val="auto"/>
                <w:sz w:val="20"/>
                <w:szCs w:val="24"/>
                <w:lang w:val="en-US" w:eastAsia="zh-CN"/>
              </w:rPr>
            </w:pPr>
          </w:p>
          <w:p w14:paraId="65932573">
            <w:pPr>
              <w:spacing w:beforeLines="0" w:afterLines="0"/>
              <w:jc w:val="center"/>
              <w:rPr>
                <w:rFonts w:hint="eastAsia" w:ascii="宋体" w:hAnsi="宋体" w:eastAsia="宋体" w:cs="宋体"/>
                <w:b w:val="0"/>
                <w:bCs w:val="0"/>
                <w:color w:val="auto"/>
                <w:sz w:val="20"/>
                <w:szCs w:val="24"/>
                <w:lang w:val="zh-CN" w:eastAsia="zh-CN"/>
              </w:rPr>
            </w:pPr>
            <w:r>
              <w:rPr>
                <w:rFonts w:hint="eastAsia" w:ascii="宋体" w:hAnsi="宋体" w:eastAsia="宋体" w:cs="宋体"/>
                <w:b w:val="0"/>
                <w:bCs w:val="0"/>
                <w:color w:val="auto"/>
                <w:sz w:val="20"/>
                <w:szCs w:val="24"/>
                <w:lang w:val="en-US" w:eastAsia="zh-CN"/>
              </w:rPr>
              <w:t>9</w:t>
            </w:r>
            <w:r>
              <w:rPr>
                <w:rFonts w:hint="eastAsia" w:ascii="宋体" w:hAnsi="宋体" w:eastAsia="宋体" w:cs="宋体"/>
                <w:b w:val="0"/>
                <w:bCs w:val="0"/>
                <w:color w:val="auto"/>
                <w:sz w:val="20"/>
                <w:szCs w:val="24"/>
                <w:lang w:val="zh-CN" w:eastAsia="zh-CN"/>
              </w:rPr>
              <w:t>月</w:t>
            </w:r>
            <w:r>
              <w:rPr>
                <w:rFonts w:hint="eastAsia" w:ascii="宋体" w:hAnsi="宋体" w:eastAsia="宋体" w:cs="宋体"/>
                <w:b w:val="0"/>
                <w:bCs w:val="0"/>
                <w:color w:val="auto"/>
                <w:sz w:val="20"/>
                <w:szCs w:val="24"/>
                <w:lang w:val="en-US" w:eastAsia="zh-CN"/>
              </w:rPr>
              <w:t>22</w:t>
            </w:r>
            <w:r>
              <w:rPr>
                <w:rFonts w:hint="eastAsia" w:ascii="宋体" w:hAnsi="宋体" w:eastAsia="宋体" w:cs="宋体"/>
                <w:b w:val="0"/>
                <w:bCs w:val="0"/>
                <w:color w:val="auto"/>
                <w:sz w:val="20"/>
                <w:szCs w:val="24"/>
                <w:lang w:val="zh-CN" w:eastAsia="zh-CN"/>
              </w:rPr>
              <w:t>日</w:t>
            </w:r>
          </w:p>
          <w:p w14:paraId="3CFF8365">
            <w:pPr>
              <w:spacing w:beforeLines="0" w:afterLines="0"/>
              <w:jc w:val="center"/>
              <w:rPr>
                <w:rFonts w:hint="eastAsia" w:ascii="宋体" w:hAnsi="宋体" w:eastAsia="宋体" w:cs="宋体"/>
                <w:b w:val="0"/>
                <w:bCs w:val="0"/>
                <w:color w:val="auto"/>
                <w:sz w:val="20"/>
                <w:szCs w:val="24"/>
                <w:lang w:val="zh-CN" w:eastAsia="zh-CN"/>
              </w:rPr>
            </w:pPr>
            <w:r>
              <w:rPr>
                <w:rFonts w:hint="eastAsia" w:ascii="宋体" w:hAnsi="宋体" w:eastAsia="宋体" w:cs="宋体"/>
                <w:b w:val="0"/>
                <w:bCs w:val="0"/>
                <w:color w:val="auto"/>
                <w:sz w:val="20"/>
                <w:szCs w:val="24"/>
                <w:lang w:val="zh-CN" w:eastAsia="zh-CN"/>
              </w:rPr>
              <w:t>~</w:t>
            </w:r>
            <w:r>
              <w:rPr>
                <w:rFonts w:hint="eastAsia" w:ascii="宋体" w:hAnsi="宋体" w:eastAsia="宋体" w:cs="宋体"/>
                <w:b w:val="0"/>
                <w:bCs w:val="0"/>
                <w:color w:val="auto"/>
                <w:sz w:val="20"/>
                <w:szCs w:val="24"/>
                <w:lang w:val="en-US" w:eastAsia="zh-CN"/>
              </w:rPr>
              <w:t>9</w:t>
            </w:r>
            <w:r>
              <w:rPr>
                <w:rFonts w:hint="eastAsia" w:ascii="宋体" w:hAnsi="宋体" w:eastAsia="宋体" w:cs="宋体"/>
                <w:b w:val="0"/>
                <w:bCs w:val="0"/>
                <w:color w:val="auto"/>
                <w:sz w:val="20"/>
                <w:szCs w:val="24"/>
                <w:lang w:val="zh-CN" w:eastAsia="zh-CN"/>
              </w:rPr>
              <w:t>月</w:t>
            </w:r>
            <w:r>
              <w:rPr>
                <w:rFonts w:hint="eastAsia" w:ascii="宋体" w:hAnsi="宋体" w:eastAsia="宋体" w:cs="宋体"/>
                <w:b w:val="0"/>
                <w:bCs w:val="0"/>
                <w:color w:val="auto"/>
                <w:sz w:val="20"/>
                <w:szCs w:val="24"/>
                <w:lang w:val="en-US" w:eastAsia="zh-CN"/>
              </w:rPr>
              <w:t>24</w:t>
            </w:r>
            <w:r>
              <w:rPr>
                <w:rFonts w:hint="eastAsia" w:ascii="宋体" w:hAnsi="宋体" w:eastAsia="宋体" w:cs="宋体"/>
                <w:b w:val="0"/>
                <w:bCs w:val="0"/>
                <w:color w:val="auto"/>
                <w:sz w:val="20"/>
                <w:szCs w:val="24"/>
                <w:lang w:val="zh-CN" w:eastAsia="zh-CN"/>
              </w:rPr>
              <w:t>日</w:t>
            </w:r>
          </w:p>
        </w:tc>
        <w:tc>
          <w:tcPr>
            <w:tcW w:w="885" w:type="pct"/>
            <w:tcBorders>
              <w:tl2br w:val="nil"/>
              <w:tr2bl w:val="nil"/>
            </w:tcBorders>
            <w:shd w:val="clear" w:color="auto" w:fill="auto"/>
            <w:noWrap w:val="0"/>
            <w:vAlign w:val="center"/>
          </w:tcPr>
          <w:p w14:paraId="1E78AD6A">
            <w:pPr>
              <w:spacing w:beforeLines="0" w:afterLines="0"/>
              <w:jc w:val="center"/>
              <w:rPr>
                <w:rFonts w:hint="eastAsia" w:ascii="宋体" w:hAnsi="宋体" w:eastAsia="宋体" w:cs="宋体"/>
                <w:b w:val="0"/>
                <w:bCs w:val="0"/>
                <w:color w:val="auto"/>
                <w:sz w:val="20"/>
                <w:szCs w:val="24"/>
                <w:lang w:val="en-US" w:eastAsia="zh-CN"/>
              </w:rPr>
            </w:pPr>
          </w:p>
          <w:p w14:paraId="5B2293CA">
            <w:pPr>
              <w:spacing w:beforeLines="0" w:afterLines="0"/>
              <w:jc w:val="center"/>
              <w:rPr>
                <w:rFonts w:hint="eastAsia" w:ascii="宋体" w:hAnsi="宋体" w:eastAsia="宋体" w:cs="宋体"/>
                <w:b w:val="0"/>
                <w:bCs w:val="0"/>
                <w:color w:val="auto"/>
                <w:sz w:val="20"/>
                <w:szCs w:val="24"/>
                <w:lang w:val="zh-CN"/>
              </w:rPr>
            </w:pPr>
            <w:r>
              <w:rPr>
                <w:rFonts w:hint="eastAsia" w:ascii="宋体" w:hAnsi="宋体" w:eastAsia="宋体" w:cs="宋体"/>
                <w:b w:val="0"/>
                <w:bCs w:val="0"/>
                <w:color w:val="auto"/>
                <w:sz w:val="20"/>
                <w:szCs w:val="24"/>
                <w:lang w:val="en-US" w:eastAsia="zh-CN"/>
              </w:rPr>
              <w:t>9</w:t>
            </w:r>
            <w:r>
              <w:rPr>
                <w:rFonts w:hint="eastAsia" w:ascii="宋体" w:hAnsi="宋体" w:eastAsia="宋体" w:cs="宋体"/>
                <w:b w:val="0"/>
                <w:bCs w:val="0"/>
                <w:color w:val="auto"/>
                <w:sz w:val="20"/>
                <w:szCs w:val="24"/>
                <w:lang w:val="zh-CN"/>
              </w:rPr>
              <w:t>月</w:t>
            </w:r>
            <w:r>
              <w:rPr>
                <w:rFonts w:hint="eastAsia" w:ascii="宋体" w:hAnsi="宋体" w:eastAsia="宋体" w:cs="宋体"/>
                <w:b w:val="0"/>
                <w:bCs w:val="0"/>
                <w:color w:val="auto"/>
                <w:sz w:val="20"/>
                <w:szCs w:val="24"/>
                <w:lang w:val="en-US" w:eastAsia="zh-CN"/>
              </w:rPr>
              <w:t>24</w:t>
            </w:r>
            <w:r>
              <w:rPr>
                <w:rFonts w:hint="eastAsia" w:ascii="宋体" w:hAnsi="宋体" w:eastAsia="宋体" w:cs="宋体"/>
                <w:b w:val="0"/>
                <w:bCs w:val="0"/>
                <w:color w:val="auto"/>
                <w:sz w:val="20"/>
                <w:szCs w:val="24"/>
                <w:lang w:val="zh-CN"/>
              </w:rPr>
              <w:t>日</w:t>
            </w:r>
          </w:p>
          <w:p w14:paraId="5CC1153C">
            <w:pPr>
              <w:spacing w:beforeLines="0" w:afterLines="0"/>
              <w:jc w:val="center"/>
              <w:rPr>
                <w:rFonts w:hint="eastAsia" w:ascii="宋体" w:hAnsi="宋体" w:eastAsia="宋体" w:cs="宋体"/>
                <w:b w:val="0"/>
                <w:bCs w:val="0"/>
                <w:color w:val="auto"/>
                <w:sz w:val="20"/>
                <w:szCs w:val="24"/>
                <w:lang w:val="zh-CN"/>
              </w:rPr>
            </w:pPr>
            <w:r>
              <w:rPr>
                <w:rFonts w:hint="eastAsia" w:ascii="宋体" w:hAnsi="宋体" w:eastAsia="宋体" w:cs="宋体"/>
                <w:b w:val="0"/>
                <w:bCs w:val="0"/>
                <w:color w:val="auto"/>
                <w:sz w:val="20"/>
                <w:szCs w:val="24"/>
                <w:lang w:val="zh-CN"/>
              </w:rPr>
              <w:t>~</w:t>
            </w:r>
            <w:r>
              <w:rPr>
                <w:rFonts w:hint="eastAsia" w:ascii="宋体" w:hAnsi="宋体" w:eastAsia="宋体" w:cs="宋体"/>
                <w:b w:val="0"/>
                <w:bCs w:val="0"/>
                <w:color w:val="auto"/>
                <w:sz w:val="20"/>
                <w:szCs w:val="24"/>
                <w:lang w:val="en-US" w:eastAsia="zh-CN"/>
              </w:rPr>
              <w:t>9</w:t>
            </w:r>
            <w:r>
              <w:rPr>
                <w:rFonts w:hint="eastAsia" w:ascii="宋体" w:hAnsi="宋体" w:eastAsia="宋体" w:cs="宋体"/>
                <w:b w:val="0"/>
                <w:bCs w:val="0"/>
                <w:color w:val="auto"/>
                <w:sz w:val="20"/>
                <w:szCs w:val="24"/>
                <w:lang w:val="zh-CN"/>
              </w:rPr>
              <w:t>月</w:t>
            </w:r>
            <w:r>
              <w:rPr>
                <w:rFonts w:hint="eastAsia" w:ascii="宋体" w:hAnsi="宋体" w:eastAsia="宋体" w:cs="宋体"/>
                <w:b w:val="0"/>
                <w:bCs w:val="0"/>
                <w:color w:val="auto"/>
                <w:sz w:val="20"/>
                <w:szCs w:val="24"/>
                <w:lang w:val="en-US" w:eastAsia="zh-CN"/>
              </w:rPr>
              <w:t>25</w:t>
            </w:r>
            <w:r>
              <w:rPr>
                <w:rFonts w:hint="eastAsia" w:ascii="宋体" w:hAnsi="宋体" w:eastAsia="宋体" w:cs="宋体"/>
                <w:b w:val="0"/>
                <w:bCs w:val="0"/>
                <w:color w:val="auto"/>
                <w:sz w:val="20"/>
                <w:szCs w:val="24"/>
                <w:lang w:val="zh-CN"/>
              </w:rPr>
              <w:t>日</w:t>
            </w:r>
          </w:p>
        </w:tc>
        <w:tc>
          <w:tcPr>
            <w:tcW w:w="995" w:type="pct"/>
            <w:tcBorders>
              <w:tl2br w:val="nil"/>
              <w:tr2bl w:val="nil"/>
            </w:tcBorders>
            <w:shd w:val="clear" w:color="auto" w:fill="auto"/>
            <w:noWrap w:val="0"/>
            <w:vAlign w:val="center"/>
          </w:tcPr>
          <w:p w14:paraId="61096F50">
            <w:pPr>
              <w:spacing w:beforeLines="0" w:afterLines="0"/>
              <w:jc w:val="center"/>
              <w:rPr>
                <w:rFonts w:hint="eastAsia" w:ascii="宋体" w:hAnsi="宋体" w:eastAsia="宋体" w:cs="宋体"/>
                <w:b w:val="0"/>
                <w:bCs w:val="0"/>
                <w:color w:val="auto"/>
                <w:sz w:val="20"/>
                <w:szCs w:val="24"/>
                <w:lang w:val="en-US" w:eastAsia="zh-CN"/>
              </w:rPr>
            </w:pPr>
          </w:p>
          <w:p w14:paraId="7D69AFDC">
            <w:pPr>
              <w:spacing w:beforeLines="0" w:afterLines="0"/>
              <w:jc w:val="center"/>
              <w:rPr>
                <w:rFonts w:hint="eastAsia" w:ascii="宋体" w:hAnsi="宋体" w:eastAsia="宋体" w:cs="宋体"/>
                <w:b w:val="0"/>
                <w:bCs w:val="0"/>
                <w:color w:val="auto"/>
                <w:sz w:val="20"/>
                <w:szCs w:val="24"/>
                <w:lang w:val="zh-CN"/>
              </w:rPr>
            </w:pPr>
            <w:r>
              <w:rPr>
                <w:rFonts w:hint="eastAsia" w:ascii="宋体" w:hAnsi="宋体" w:eastAsia="宋体" w:cs="宋体"/>
                <w:b w:val="0"/>
                <w:bCs w:val="0"/>
                <w:color w:val="auto"/>
                <w:sz w:val="20"/>
                <w:szCs w:val="24"/>
                <w:lang w:val="en-US" w:eastAsia="zh-CN"/>
              </w:rPr>
              <w:t>10</w:t>
            </w:r>
            <w:r>
              <w:rPr>
                <w:rFonts w:hint="eastAsia" w:ascii="宋体" w:hAnsi="宋体" w:eastAsia="宋体" w:cs="宋体"/>
                <w:b w:val="0"/>
                <w:bCs w:val="0"/>
                <w:color w:val="auto"/>
                <w:sz w:val="20"/>
                <w:szCs w:val="24"/>
                <w:lang w:val="zh-CN"/>
              </w:rPr>
              <w:t>月</w:t>
            </w:r>
            <w:r>
              <w:rPr>
                <w:rFonts w:hint="eastAsia" w:ascii="宋体" w:hAnsi="宋体" w:eastAsia="宋体" w:cs="宋体"/>
                <w:b w:val="0"/>
                <w:bCs w:val="0"/>
                <w:color w:val="auto"/>
                <w:sz w:val="20"/>
                <w:szCs w:val="24"/>
                <w:lang w:val="en-US" w:eastAsia="zh-CN"/>
              </w:rPr>
              <w:t>23</w:t>
            </w:r>
            <w:r>
              <w:rPr>
                <w:rFonts w:hint="eastAsia" w:ascii="宋体" w:hAnsi="宋体" w:eastAsia="宋体" w:cs="宋体"/>
                <w:b w:val="0"/>
                <w:bCs w:val="0"/>
                <w:color w:val="auto"/>
                <w:sz w:val="20"/>
                <w:szCs w:val="24"/>
                <w:lang w:val="zh-CN"/>
              </w:rPr>
              <w:t>日</w:t>
            </w:r>
          </w:p>
          <w:p w14:paraId="03440C7D">
            <w:pPr>
              <w:spacing w:beforeLines="0" w:afterLines="0"/>
              <w:jc w:val="center"/>
              <w:rPr>
                <w:rFonts w:hint="eastAsia" w:ascii="宋体" w:hAnsi="宋体" w:eastAsia="宋体" w:cs="宋体"/>
                <w:b w:val="0"/>
                <w:bCs w:val="0"/>
                <w:color w:val="auto"/>
                <w:sz w:val="20"/>
                <w:szCs w:val="24"/>
                <w:lang w:val="zh-CN"/>
              </w:rPr>
            </w:pPr>
            <w:r>
              <w:rPr>
                <w:rFonts w:hint="eastAsia" w:ascii="宋体" w:hAnsi="宋体" w:eastAsia="宋体" w:cs="宋体"/>
                <w:b w:val="0"/>
                <w:bCs w:val="0"/>
                <w:color w:val="auto"/>
                <w:sz w:val="20"/>
                <w:szCs w:val="24"/>
                <w:lang w:val="zh-CN"/>
              </w:rPr>
              <w:t>~</w:t>
            </w:r>
            <w:r>
              <w:rPr>
                <w:rFonts w:hint="eastAsia" w:ascii="宋体" w:hAnsi="宋体" w:eastAsia="宋体" w:cs="宋体"/>
                <w:b w:val="0"/>
                <w:bCs w:val="0"/>
                <w:color w:val="auto"/>
                <w:sz w:val="20"/>
                <w:szCs w:val="24"/>
                <w:lang w:val="en-US" w:eastAsia="zh-CN"/>
              </w:rPr>
              <w:t>10</w:t>
            </w:r>
            <w:r>
              <w:rPr>
                <w:rFonts w:hint="eastAsia" w:ascii="宋体" w:hAnsi="宋体" w:eastAsia="宋体" w:cs="宋体"/>
                <w:b w:val="0"/>
                <w:bCs w:val="0"/>
                <w:color w:val="auto"/>
                <w:sz w:val="20"/>
                <w:szCs w:val="24"/>
                <w:lang w:val="zh-CN"/>
              </w:rPr>
              <w:t>月</w:t>
            </w:r>
            <w:r>
              <w:rPr>
                <w:rFonts w:hint="eastAsia" w:ascii="宋体" w:hAnsi="宋体" w:eastAsia="宋体" w:cs="宋体"/>
                <w:b w:val="0"/>
                <w:bCs w:val="0"/>
                <w:color w:val="auto"/>
                <w:sz w:val="20"/>
                <w:szCs w:val="24"/>
                <w:lang w:val="en-US" w:eastAsia="zh-CN"/>
              </w:rPr>
              <w:t>25</w:t>
            </w:r>
            <w:r>
              <w:rPr>
                <w:rFonts w:hint="eastAsia" w:ascii="宋体" w:hAnsi="宋体" w:eastAsia="宋体" w:cs="宋体"/>
                <w:b w:val="0"/>
                <w:bCs w:val="0"/>
                <w:color w:val="auto"/>
                <w:sz w:val="20"/>
                <w:szCs w:val="24"/>
                <w:lang w:val="zh-CN"/>
              </w:rPr>
              <w:t>日</w:t>
            </w:r>
          </w:p>
        </w:tc>
      </w:tr>
      <w:tr w14:paraId="5E9B3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trHeight w:val="850" w:hRule="atLeast"/>
          <w:jc w:val="center"/>
        </w:trPr>
        <w:tc>
          <w:tcPr>
            <w:tcW w:w="469" w:type="pct"/>
            <w:tcBorders>
              <w:tl2br w:val="nil"/>
              <w:tr2bl w:val="nil"/>
            </w:tcBorders>
            <w:shd w:val="clear" w:color="auto" w:fill="auto"/>
            <w:noWrap w:val="0"/>
            <w:vAlign w:val="center"/>
          </w:tcPr>
          <w:p w14:paraId="1F41A01B">
            <w:pPr>
              <w:spacing w:beforeLines="0" w:afterLines="0"/>
              <w:jc w:val="center"/>
              <w:rPr>
                <w:rFonts w:hint="eastAsia" w:ascii="宋体" w:hAnsi="宋体" w:eastAsia="宋体" w:cs="宋体"/>
                <w:b/>
                <w:bCs/>
                <w:color w:val="auto"/>
                <w:kern w:val="2"/>
                <w:sz w:val="20"/>
                <w:szCs w:val="24"/>
                <w:lang w:val="en-US" w:eastAsia="zh-CN"/>
              </w:rPr>
            </w:pPr>
            <w:r>
              <w:rPr>
                <w:rFonts w:hint="eastAsia" w:ascii="宋体" w:hAnsi="宋体" w:eastAsia="宋体" w:cs="宋体"/>
                <w:b/>
                <w:bCs/>
                <w:color w:val="auto"/>
                <w:sz w:val="20"/>
                <w:szCs w:val="24"/>
                <w:lang w:val="en-US" w:eastAsia="zh-CN"/>
              </w:rPr>
              <w:t>35m结构</w:t>
            </w:r>
          </w:p>
        </w:tc>
        <w:tc>
          <w:tcPr>
            <w:tcW w:w="875" w:type="pct"/>
            <w:tcBorders>
              <w:tl2br w:val="nil"/>
              <w:tr2bl w:val="nil"/>
            </w:tcBorders>
            <w:shd w:val="clear" w:color="auto" w:fill="auto"/>
            <w:noWrap w:val="0"/>
            <w:vAlign w:val="center"/>
          </w:tcPr>
          <w:p w14:paraId="73B63AA7">
            <w:pPr>
              <w:spacing w:beforeLines="0" w:afterLines="0"/>
              <w:jc w:val="center"/>
              <w:rPr>
                <w:rFonts w:hint="eastAsia" w:ascii="宋体" w:hAnsi="宋体" w:eastAsia="宋体" w:cs="宋体"/>
                <w:b w:val="0"/>
                <w:bCs w:val="0"/>
                <w:color w:val="auto"/>
                <w:sz w:val="20"/>
                <w:szCs w:val="24"/>
                <w:lang w:val="en-US" w:eastAsia="zh-CN"/>
              </w:rPr>
            </w:pPr>
          </w:p>
          <w:p w14:paraId="65D86EB2">
            <w:pPr>
              <w:spacing w:beforeLines="0" w:afterLines="0"/>
              <w:jc w:val="center"/>
              <w:rPr>
                <w:rFonts w:hint="eastAsia" w:ascii="宋体" w:hAnsi="宋体" w:eastAsia="宋体" w:cs="宋体"/>
                <w:b w:val="0"/>
                <w:bCs w:val="0"/>
                <w:color w:val="auto"/>
                <w:sz w:val="20"/>
                <w:szCs w:val="24"/>
                <w:lang w:val="zh-CN"/>
              </w:rPr>
            </w:pPr>
            <w:r>
              <w:rPr>
                <w:rFonts w:hint="eastAsia" w:ascii="宋体" w:hAnsi="宋体" w:eastAsia="宋体" w:cs="宋体"/>
                <w:b w:val="0"/>
                <w:bCs w:val="0"/>
                <w:color w:val="auto"/>
                <w:sz w:val="20"/>
                <w:szCs w:val="24"/>
                <w:lang w:val="en-US" w:eastAsia="zh-CN"/>
              </w:rPr>
              <w:t>9</w:t>
            </w:r>
            <w:r>
              <w:rPr>
                <w:rFonts w:hint="eastAsia" w:ascii="宋体" w:hAnsi="宋体" w:eastAsia="宋体" w:cs="宋体"/>
                <w:b w:val="0"/>
                <w:bCs w:val="0"/>
                <w:color w:val="auto"/>
                <w:sz w:val="20"/>
                <w:szCs w:val="24"/>
                <w:lang w:val="zh-CN"/>
              </w:rPr>
              <w:t>月</w:t>
            </w:r>
            <w:r>
              <w:rPr>
                <w:rFonts w:hint="eastAsia" w:ascii="宋体" w:hAnsi="宋体" w:eastAsia="宋体" w:cs="宋体"/>
                <w:b w:val="0"/>
                <w:bCs w:val="0"/>
                <w:color w:val="auto"/>
                <w:sz w:val="20"/>
                <w:szCs w:val="24"/>
                <w:lang w:val="en-US" w:eastAsia="zh-CN"/>
              </w:rPr>
              <w:t>26</w:t>
            </w:r>
            <w:r>
              <w:rPr>
                <w:rFonts w:hint="eastAsia" w:ascii="宋体" w:hAnsi="宋体" w:eastAsia="宋体" w:cs="宋体"/>
                <w:b w:val="0"/>
                <w:bCs w:val="0"/>
                <w:color w:val="auto"/>
                <w:sz w:val="20"/>
                <w:szCs w:val="24"/>
                <w:lang w:val="zh-CN"/>
              </w:rPr>
              <w:t>日</w:t>
            </w:r>
          </w:p>
          <w:p w14:paraId="5DD0042B">
            <w:pPr>
              <w:spacing w:beforeLines="0" w:afterLines="0"/>
              <w:jc w:val="center"/>
              <w:rPr>
                <w:rFonts w:hint="eastAsia" w:ascii="宋体" w:hAnsi="宋体" w:eastAsia="宋体" w:cs="宋体"/>
                <w:b w:val="0"/>
                <w:bCs w:val="0"/>
                <w:color w:val="auto"/>
                <w:kern w:val="2"/>
                <w:sz w:val="20"/>
                <w:szCs w:val="24"/>
                <w:lang w:val="zh-CN"/>
              </w:rPr>
            </w:pPr>
            <w:r>
              <w:rPr>
                <w:rFonts w:hint="eastAsia" w:ascii="宋体" w:hAnsi="宋体" w:eastAsia="宋体" w:cs="宋体"/>
                <w:b w:val="0"/>
                <w:bCs w:val="0"/>
                <w:color w:val="auto"/>
                <w:sz w:val="20"/>
                <w:szCs w:val="24"/>
                <w:lang w:val="zh-CN"/>
              </w:rPr>
              <w:t>~</w:t>
            </w:r>
            <w:r>
              <w:rPr>
                <w:rFonts w:hint="eastAsia" w:ascii="宋体" w:hAnsi="宋体" w:eastAsia="宋体" w:cs="宋体"/>
                <w:b w:val="0"/>
                <w:bCs w:val="0"/>
                <w:color w:val="auto"/>
                <w:sz w:val="20"/>
                <w:szCs w:val="24"/>
                <w:lang w:val="en-US" w:eastAsia="zh-CN"/>
              </w:rPr>
              <w:t>9</w:t>
            </w:r>
            <w:r>
              <w:rPr>
                <w:rFonts w:hint="eastAsia" w:ascii="宋体" w:hAnsi="宋体" w:eastAsia="宋体" w:cs="宋体"/>
                <w:b w:val="0"/>
                <w:bCs w:val="0"/>
                <w:color w:val="auto"/>
                <w:sz w:val="20"/>
                <w:szCs w:val="24"/>
                <w:lang w:val="zh-CN"/>
              </w:rPr>
              <w:t>月</w:t>
            </w:r>
            <w:r>
              <w:rPr>
                <w:rFonts w:hint="eastAsia" w:ascii="宋体" w:hAnsi="宋体" w:eastAsia="宋体" w:cs="宋体"/>
                <w:b w:val="0"/>
                <w:bCs w:val="0"/>
                <w:color w:val="auto"/>
                <w:sz w:val="20"/>
                <w:szCs w:val="24"/>
                <w:lang w:val="en-US" w:eastAsia="zh-CN"/>
              </w:rPr>
              <w:t>27</w:t>
            </w:r>
            <w:r>
              <w:rPr>
                <w:rFonts w:hint="eastAsia" w:ascii="宋体" w:hAnsi="宋体" w:eastAsia="宋体" w:cs="宋体"/>
                <w:b w:val="0"/>
                <w:bCs w:val="0"/>
                <w:color w:val="auto"/>
                <w:sz w:val="20"/>
                <w:szCs w:val="24"/>
                <w:lang w:val="zh-CN"/>
              </w:rPr>
              <w:t>日</w:t>
            </w:r>
          </w:p>
        </w:tc>
        <w:tc>
          <w:tcPr>
            <w:tcW w:w="884" w:type="pct"/>
            <w:tcBorders>
              <w:tl2br w:val="nil"/>
              <w:tr2bl w:val="nil"/>
            </w:tcBorders>
            <w:shd w:val="clear" w:color="auto" w:fill="auto"/>
            <w:noWrap w:val="0"/>
            <w:vAlign w:val="top"/>
          </w:tcPr>
          <w:p w14:paraId="6A4F5F1C">
            <w:pPr>
              <w:spacing w:beforeLines="0" w:afterLines="0"/>
              <w:jc w:val="center"/>
              <w:rPr>
                <w:rFonts w:hint="eastAsia" w:ascii="宋体" w:hAnsi="宋体" w:eastAsia="宋体" w:cs="宋体"/>
                <w:b w:val="0"/>
                <w:bCs w:val="0"/>
                <w:color w:val="auto"/>
                <w:sz w:val="20"/>
                <w:szCs w:val="24"/>
                <w:lang w:val="en-US" w:eastAsia="zh-CN"/>
              </w:rPr>
            </w:pPr>
          </w:p>
          <w:p w14:paraId="70F54AC7">
            <w:pPr>
              <w:spacing w:beforeLines="0" w:afterLines="0"/>
              <w:jc w:val="center"/>
              <w:rPr>
                <w:rFonts w:hint="eastAsia" w:ascii="宋体" w:hAnsi="宋体" w:eastAsia="宋体" w:cs="宋体"/>
                <w:b w:val="0"/>
                <w:bCs w:val="0"/>
                <w:color w:val="auto"/>
                <w:sz w:val="20"/>
                <w:szCs w:val="24"/>
                <w:lang w:val="zh-CN" w:eastAsia="zh-CN"/>
              </w:rPr>
            </w:pPr>
            <w:r>
              <w:rPr>
                <w:rFonts w:hint="eastAsia" w:ascii="宋体" w:hAnsi="宋体" w:eastAsia="宋体" w:cs="宋体"/>
                <w:b w:val="0"/>
                <w:bCs w:val="0"/>
                <w:color w:val="auto"/>
                <w:sz w:val="20"/>
                <w:szCs w:val="24"/>
                <w:lang w:val="en-US" w:eastAsia="zh-CN"/>
              </w:rPr>
              <w:t>9</w:t>
            </w:r>
            <w:r>
              <w:rPr>
                <w:rFonts w:hint="eastAsia" w:ascii="宋体" w:hAnsi="宋体" w:eastAsia="宋体" w:cs="宋体"/>
                <w:b w:val="0"/>
                <w:bCs w:val="0"/>
                <w:color w:val="auto"/>
                <w:sz w:val="20"/>
                <w:szCs w:val="24"/>
                <w:lang w:val="zh-CN" w:eastAsia="zh-CN"/>
              </w:rPr>
              <w:t>月</w:t>
            </w:r>
            <w:r>
              <w:rPr>
                <w:rFonts w:hint="eastAsia" w:ascii="宋体" w:hAnsi="宋体" w:eastAsia="宋体" w:cs="宋体"/>
                <w:b w:val="0"/>
                <w:bCs w:val="0"/>
                <w:color w:val="auto"/>
                <w:sz w:val="20"/>
                <w:szCs w:val="24"/>
                <w:lang w:val="en-US" w:eastAsia="zh-CN"/>
              </w:rPr>
              <w:t>28</w:t>
            </w:r>
            <w:r>
              <w:rPr>
                <w:rFonts w:hint="eastAsia" w:ascii="宋体" w:hAnsi="宋体" w:eastAsia="宋体" w:cs="宋体"/>
                <w:b w:val="0"/>
                <w:bCs w:val="0"/>
                <w:color w:val="auto"/>
                <w:sz w:val="20"/>
                <w:szCs w:val="24"/>
                <w:lang w:val="zh-CN" w:eastAsia="zh-CN"/>
              </w:rPr>
              <w:t>日</w:t>
            </w:r>
          </w:p>
          <w:p w14:paraId="6858B687">
            <w:pPr>
              <w:spacing w:beforeLines="0" w:afterLines="0"/>
              <w:jc w:val="center"/>
              <w:rPr>
                <w:rFonts w:hint="eastAsia" w:ascii="宋体" w:hAnsi="宋体" w:eastAsia="宋体" w:cs="宋体"/>
                <w:b w:val="0"/>
                <w:bCs w:val="0"/>
                <w:color w:val="auto"/>
                <w:kern w:val="2"/>
                <w:sz w:val="20"/>
                <w:szCs w:val="24"/>
                <w:lang w:val="zh-CN" w:eastAsia="zh-CN"/>
              </w:rPr>
            </w:pPr>
            <w:r>
              <w:rPr>
                <w:rFonts w:hint="eastAsia" w:ascii="宋体" w:hAnsi="宋体" w:eastAsia="宋体" w:cs="宋体"/>
                <w:b w:val="0"/>
                <w:bCs w:val="0"/>
                <w:color w:val="auto"/>
                <w:sz w:val="20"/>
                <w:szCs w:val="24"/>
                <w:lang w:val="zh-CN" w:eastAsia="zh-CN"/>
              </w:rPr>
              <w:t>~</w:t>
            </w:r>
            <w:r>
              <w:rPr>
                <w:rFonts w:hint="eastAsia" w:ascii="宋体" w:hAnsi="宋体" w:eastAsia="宋体" w:cs="宋体"/>
                <w:b w:val="0"/>
                <w:bCs w:val="0"/>
                <w:color w:val="auto"/>
                <w:sz w:val="20"/>
                <w:szCs w:val="24"/>
                <w:lang w:val="en-US" w:eastAsia="zh-CN"/>
              </w:rPr>
              <w:t>9</w:t>
            </w:r>
            <w:r>
              <w:rPr>
                <w:rFonts w:hint="eastAsia" w:ascii="宋体" w:hAnsi="宋体" w:eastAsia="宋体" w:cs="宋体"/>
                <w:b w:val="0"/>
                <w:bCs w:val="0"/>
                <w:color w:val="auto"/>
                <w:sz w:val="20"/>
                <w:szCs w:val="24"/>
                <w:lang w:val="zh-CN" w:eastAsia="zh-CN"/>
              </w:rPr>
              <w:t>月</w:t>
            </w:r>
            <w:r>
              <w:rPr>
                <w:rFonts w:hint="eastAsia" w:ascii="宋体" w:hAnsi="宋体" w:eastAsia="宋体" w:cs="宋体"/>
                <w:b w:val="0"/>
                <w:bCs w:val="0"/>
                <w:color w:val="auto"/>
                <w:sz w:val="20"/>
                <w:szCs w:val="24"/>
                <w:lang w:val="en-US" w:eastAsia="zh-CN"/>
              </w:rPr>
              <w:t>29</w:t>
            </w:r>
            <w:r>
              <w:rPr>
                <w:rFonts w:hint="eastAsia" w:ascii="宋体" w:hAnsi="宋体" w:eastAsia="宋体" w:cs="宋体"/>
                <w:b w:val="0"/>
                <w:bCs w:val="0"/>
                <w:color w:val="auto"/>
                <w:sz w:val="20"/>
                <w:szCs w:val="24"/>
                <w:lang w:val="zh-CN" w:eastAsia="zh-CN"/>
              </w:rPr>
              <w:t>日</w:t>
            </w:r>
          </w:p>
        </w:tc>
        <w:tc>
          <w:tcPr>
            <w:tcW w:w="889" w:type="pct"/>
            <w:tcBorders>
              <w:tl2br w:val="nil"/>
              <w:tr2bl w:val="nil"/>
            </w:tcBorders>
            <w:shd w:val="clear" w:color="auto" w:fill="auto"/>
            <w:noWrap w:val="0"/>
            <w:vAlign w:val="top"/>
          </w:tcPr>
          <w:p w14:paraId="65DE793E">
            <w:pPr>
              <w:spacing w:beforeLines="0" w:afterLines="0"/>
              <w:jc w:val="center"/>
              <w:rPr>
                <w:rFonts w:hint="eastAsia" w:ascii="宋体" w:hAnsi="宋体" w:eastAsia="宋体" w:cs="宋体"/>
                <w:b w:val="0"/>
                <w:bCs w:val="0"/>
                <w:color w:val="auto"/>
                <w:sz w:val="20"/>
                <w:szCs w:val="24"/>
                <w:lang w:val="en-US" w:eastAsia="zh-CN"/>
              </w:rPr>
            </w:pPr>
          </w:p>
          <w:p w14:paraId="03F85D7E">
            <w:pPr>
              <w:spacing w:beforeLines="0" w:afterLines="0"/>
              <w:jc w:val="center"/>
              <w:rPr>
                <w:rFonts w:hint="eastAsia" w:ascii="宋体" w:hAnsi="宋体" w:eastAsia="宋体" w:cs="宋体"/>
                <w:b w:val="0"/>
                <w:bCs w:val="0"/>
                <w:color w:val="auto"/>
                <w:sz w:val="20"/>
                <w:szCs w:val="24"/>
                <w:lang w:val="zh-CN" w:eastAsia="zh-CN"/>
              </w:rPr>
            </w:pPr>
            <w:r>
              <w:rPr>
                <w:rFonts w:hint="eastAsia" w:ascii="宋体" w:hAnsi="宋体" w:eastAsia="宋体" w:cs="宋体"/>
                <w:b w:val="0"/>
                <w:bCs w:val="0"/>
                <w:color w:val="auto"/>
                <w:sz w:val="20"/>
                <w:szCs w:val="24"/>
                <w:lang w:val="en-US" w:eastAsia="zh-CN"/>
              </w:rPr>
              <w:t>9</w:t>
            </w:r>
            <w:r>
              <w:rPr>
                <w:rFonts w:hint="eastAsia" w:ascii="宋体" w:hAnsi="宋体" w:eastAsia="宋体" w:cs="宋体"/>
                <w:b w:val="0"/>
                <w:bCs w:val="0"/>
                <w:color w:val="auto"/>
                <w:sz w:val="20"/>
                <w:szCs w:val="24"/>
                <w:lang w:val="zh-CN" w:eastAsia="zh-CN"/>
              </w:rPr>
              <w:t>月</w:t>
            </w:r>
            <w:r>
              <w:rPr>
                <w:rFonts w:hint="eastAsia" w:ascii="宋体" w:hAnsi="宋体" w:eastAsia="宋体" w:cs="宋体"/>
                <w:b w:val="0"/>
                <w:bCs w:val="0"/>
                <w:color w:val="auto"/>
                <w:sz w:val="20"/>
                <w:szCs w:val="24"/>
                <w:lang w:val="en-US" w:eastAsia="zh-CN"/>
              </w:rPr>
              <w:t>30</w:t>
            </w:r>
            <w:r>
              <w:rPr>
                <w:rFonts w:hint="eastAsia" w:ascii="宋体" w:hAnsi="宋体" w:eastAsia="宋体" w:cs="宋体"/>
                <w:b w:val="0"/>
                <w:bCs w:val="0"/>
                <w:color w:val="auto"/>
                <w:sz w:val="20"/>
                <w:szCs w:val="24"/>
                <w:lang w:val="zh-CN" w:eastAsia="zh-CN"/>
              </w:rPr>
              <w:t>日</w:t>
            </w:r>
          </w:p>
          <w:p w14:paraId="531C0C9A">
            <w:pPr>
              <w:spacing w:beforeLines="0" w:afterLines="0"/>
              <w:jc w:val="center"/>
              <w:rPr>
                <w:rFonts w:hint="eastAsia" w:ascii="宋体" w:hAnsi="宋体" w:eastAsia="宋体" w:cs="宋体"/>
                <w:b w:val="0"/>
                <w:bCs w:val="0"/>
                <w:color w:val="auto"/>
                <w:kern w:val="2"/>
                <w:sz w:val="20"/>
                <w:szCs w:val="24"/>
                <w:lang w:val="zh-CN" w:eastAsia="zh-CN"/>
              </w:rPr>
            </w:pPr>
            <w:r>
              <w:rPr>
                <w:rFonts w:hint="eastAsia" w:ascii="宋体" w:hAnsi="宋体" w:eastAsia="宋体" w:cs="宋体"/>
                <w:b w:val="0"/>
                <w:bCs w:val="0"/>
                <w:color w:val="auto"/>
                <w:sz w:val="20"/>
                <w:szCs w:val="24"/>
                <w:lang w:val="zh-CN" w:eastAsia="zh-CN"/>
              </w:rPr>
              <w:t>~</w:t>
            </w:r>
            <w:r>
              <w:rPr>
                <w:rFonts w:hint="eastAsia" w:ascii="宋体" w:hAnsi="宋体" w:eastAsia="宋体" w:cs="宋体"/>
                <w:b w:val="0"/>
                <w:bCs w:val="0"/>
                <w:color w:val="auto"/>
                <w:sz w:val="20"/>
                <w:szCs w:val="24"/>
                <w:lang w:val="en-US" w:eastAsia="zh-CN"/>
              </w:rPr>
              <w:t>10</w:t>
            </w:r>
            <w:r>
              <w:rPr>
                <w:rFonts w:hint="eastAsia" w:ascii="宋体" w:hAnsi="宋体" w:eastAsia="宋体" w:cs="宋体"/>
                <w:b w:val="0"/>
                <w:bCs w:val="0"/>
                <w:color w:val="auto"/>
                <w:sz w:val="20"/>
                <w:szCs w:val="24"/>
                <w:lang w:val="zh-CN" w:eastAsia="zh-CN"/>
              </w:rPr>
              <w:t>月</w:t>
            </w:r>
            <w:r>
              <w:rPr>
                <w:rFonts w:hint="eastAsia" w:ascii="宋体" w:hAnsi="宋体" w:eastAsia="宋体" w:cs="宋体"/>
                <w:b w:val="0"/>
                <w:bCs w:val="0"/>
                <w:color w:val="auto"/>
                <w:sz w:val="20"/>
                <w:szCs w:val="24"/>
                <w:lang w:val="en-US" w:eastAsia="zh-CN"/>
              </w:rPr>
              <w:t>1</w:t>
            </w:r>
            <w:r>
              <w:rPr>
                <w:rFonts w:hint="eastAsia" w:ascii="宋体" w:hAnsi="宋体" w:eastAsia="宋体" w:cs="宋体"/>
                <w:b w:val="0"/>
                <w:bCs w:val="0"/>
                <w:color w:val="auto"/>
                <w:sz w:val="20"/>
                <w:szCs w:val="24"/>
                <w:lang w:val="zh-CN" w:eastAsia="zh-CN"/>
              </w:rPr>
              <w:t>日</w:t>
            </w:r>
          </w:p>
        </w:tc>
        <w:tc>
          <w:tcPr>
            <w:tcW w:w="885" w:type="pct"/>
            <w:tcBorders>
              <w:tl2br w:val="nil"/>
              <w:tr2bl w:val="nil"/>
            </w:tcBorders>
            <w:shd w:val="clear" w:color="auto" w:fill="auto"/>
            <w:noWrap w:val="0"/>
            <w:vAlign w:val="center"/>
          </w:tcPr>
          <w:p w14:paraId="273F360F">
            <w:pPr>
              <w:spacing w:beforeLines="0" w:afterLines="0"/>
              <w:jc w:val="center"/>
              <w:rPr>
                <w:rFonts w:hint="eastAsia" w:ascii="宋体" w:hAnsi="宋体" w:eastAsia="宋体" w:cs="宋体"/>
                <w:b w:val="0"/>
                <w:bCs w:val="0"/>
                <w:color w:val="auto"/>
                <w:sz w:val="20"/>
                <w:szCs w:val="24"/>
                <w:lang w:val="en-US" w:eastAsia="zh-CN"/>
              </w:rPr>
            </w:pPr>
          </w:p>
          <w:p w14:paraId="4845D6F4">
            <w:pPr>
              <w:spacing w:beforeLines="0" w:afterLines="0"/>
              <w:jc w:val="center"/>
              <w:rPr>
                <w:rFonts w:hint="eastAsia" w:ascii="宋体" w:hAnsi="宋体" w:eastAsia="宋体" w:cs="宋体"/>
                <w:b w:val="0"/>
                <w:bCs w:val="0"/>
                <w:color w:val="auto"/>
                <w:sz w:val="20"/>
                <w:szCs w:val="24"/>
                <w:lang w:val="zh-CN"/>
              </w:rPr>
            </w:pPr>
            <w:r>
              <w:rPr>
                <w:rFonts w:hint="eastAsia" w:ascii="宋体" w:hAnsi="宋体" w:eastAsia="宋体" w:cs="宋体"/>
                <w:b w:val="0"/>
                <w:bCs w:val="0"/>
                <w:color w:val="auto"/>
                <w:sz w:val="20"/>
                <w:szCs w:val="24"/>
                <w:lang w:val="en-US" w:eastAsia="zh-CN"/>
              </w:rPr>
              <w:t>10</w:t>
            </w:r>
            <w:r>
              <w:rPr>
                <w:rFonts w:hint="eastAsia" w:ascii="宋体" w:hAnsi="宋体" w:eastAsia="宋体" w:cs="宋体"/>
                <w:b w:val="0"/>
                <w:bCs w:val="0"/>
                <w:color w:val="auto"/>
                <w:sz w:val="20"/>
                <w:szCs w:val="24"/>
                <w:lang w:val="zh-CN"/>
              </w:rPr>
              <w:t>月</w:t>
            </w:r>
            <w:r>
              <w:rPr>
                <w:rFonts w:hint="eastAsia" w:ascii="宋体" w:hAnsi="宋体" w:eastAsia="宋体" w:cs="宋体"/>
                <w:b w:val="0"/>
                <w:bCs w:val="0"/>
                <w:color w:val="auto"/>
                <w:sz w:val="20"/>
                <w:szCs w:val="24"/>
                <w:lang w:val="en-US" w:eastAsia="zh-CN"/>
              </w:rPr>
              <w:t>2</w:t>
            </w:r>
            <w:r>
              <w:rPr>
                <w:rFonts w:hint="eastAsia" w:ascii="宋体" w:hAnsi="宋体" w:eastAsia="宋体" w:cs="宋体"/>
                <w:b w:val="0"/>
                <w:bCs w:val="0"/>
                <w:color w:val="auto"/>
                <w:sz w:val="20"/>
                <w:szCs w:val="24"/>
                <w:lang w:val="zh-CN"/>
              </w:rPr>
              <w:t>日</w:t>
            </w:r>
          </w:p>
          <w:p w14:paraId="5673CAB1">
            <w:pPr>
              <w:spacing w:beforeLines="0" w:afterLines="0"/>
              <w:jc w:val="center"/>
              <w:rPr>
                <w:rFonts w:hint="eastAsia" w:ascii="宋体" w:hAnsi="宋体" w:eastAsia="宋体" w:cs="宋体"/>
                <w:b w:val="0"/>
                <w:bCs w:val="0"/>
                <w:color w:val="auto"/>
                <w:kern w:val="2"/>
                <w:sz w:val="20"/>
                <w:szCs w:val="24"/>
                <w:lang w:val="zh-CN"/>
              </w:rPr>
            </w:pPr>
            <w:r>
              <w:rPr>
                <w:rFonts w:hint="eastAsia" w:ascii="宋体" w:hAnsi="宋体" w:eastAsia="宋体" w:cs="宋体"/>
                <w:b w:val="0"/>
                <w:bCs w:val="0"/>
                <w:color w:val="auto"/>
                <w:sz w:val="20"/>
                <w:szCs w:val="24"/>
                <w:lang w:val="zh-CN"/>
              </w:rPr>
              <w:t>~</w:t>
            </w:r>
            <w:r>
              <w:rPr>
                <w:rFonts w:hint="eastAsia" w:ascii="宋体" w:hAnsi="宋体" w:eastAsia="宋体" w:cs="宋体"/>
                <w:b w:val="0"/>
                <w:bCs w:val="0"/>
                <w:color w:val="auto"/>
                <w:sz w:val="20"/>
                <w:szCs w:val="24"/>
                <w:lang w:val="en-US" w:eastAsia="zh-CN"/>
              </w:rPr>
              <w:t>10</w:t>
            </w:r>
            <w:r>
              <w:rPr>
                <w:rFonts w:hint="eastAsia" w:ascii="宋体" w:hAnsi="宋体" w:eastAsia="宋体" w:cs="宋体"/>
                <w:b w:val="0"/>
                <w:bCs w:val="0"/>
                <w:color w:val="auto"/>
                <w:sz w:val="20"/>
                <w:szCs w:val="24"/>
                <w:lang w:val="zh-CN"/>
              </w:rPr>
              <w:t>月</w:t>
            </w:r>
            <w:r>
              <w:rPr>
                <w:rFonts w:hint="eastAsia" w:ascii="宋体" w:hAnsi="宋体" w:eastAsia="宋体" w:cs="宋体"/>
                <w:b w:val="0"/>
                <w:bCs w:val="0"/>
                <w:color w:val="auto"/>
                <w:sz w:val="20"/>
                <w:szCs w:val="24"/>
                <w:lang w:val="en-US" w:eastAsia="zh-CN"/>
              </w:rPr>
              <w:t>3</w:t>
            </w:r>
            <w:r>
              <w:rPr>
                <w:rFonts w:hint="eastAsia" w:ascii="宋体" w:hAnsi="宋体" w:eastAsia="宋体" w:cs="宋体"/>
                <w:b w:val="0"/>
                <w:bCs w:val="0"/>
                <w:color w:val="auto"/>
                <w:sz w:val="20"/>
                <w:szCs w:val="24"/>
                <w:lang w:val="zh-CN"/>
              </w:rPr>
              <w:t>日</w:t>
            </w:r>
          </w:p>
        </w:tc>
        <w:tc>
          <w:tcPr>
            <w:tcW w:w="995" w:type="pct"/>
            <w:tcBorders>
              <w:tl2br w:val="nil"/>
              <w:tr2bl w:val="nil"/>
            </w:tcBorders>
            <w:shd w:val="clear" w:color="auto" w:fill="auto"/>
            <w:noWrap w:val="0"/>
            <w:vAlign w:val="center"/>
          </w:tcPr>
          <w:p w14:paraId="3315C0B3">
            <w:pPr>
              <w:spacing w:beforeLines="0" w:afterLines="0"/>
              <w:jc w:val="center"/>
              <w:rPr>
                <w:rFonts w:hint="eastAsia" w:ascii="宋体" w:hAnsi="宋体" w:eastAsia="宋体" w:cs="宋体"/>
                <w:b w:val="0"/>
                <w:bCs w:val="0"/>
                <w:color w:val="auto"/>
                <w:sz w:val="20"/>
                <w:szCs w:val="24"/>
                <w:lang w:val="en-US" w:eastAsia="zh-CN"/>
              </w:rPr>
            </w:pPr>
          </w:p>
          <w:p w14:paraId="130D505F">
            <w:pPr>
              <w:spacing w:beforeLines="0" w:afterLines="0"/>
              <w:jc w:val="center"/>
              <w:rPr>
                <w:rFonts w:hint="eastAsia" w:ascii="宋体" w:hAnsi="宋体" w:eastAsia="宋体" w:cs="宋体"/>
                <w:b w:val="0"/>
                <w:bCs w:val="0"/>
                <w:color w:val="auto"/>
                <w:sz w:val="20"/>
                <w:szCs w:val="24"/>
                <w:lang w:val="zh-CN"/>
              </w:rPr>
            </w:pPr>
            <w:r>
              <w:rPr>
                <w:rFonts w:hint="eastAsia" w:ascii="宋体" w:hAnsi="宋体" w:eastAsia="宋体" w:cs="宋体"/>
                <w:b w:val="0"/>
                <w:bCs w:val="0"/>
                <w:color w:val="auto"/>
                <w:sz w:val="20"/>
                <w:szCs w:val="24"/>
                <w:lang w:val="en-US" w:eastAsia="zh-CN"/>
              </w:rPr>
              <w:t>10</w:t>
            </w:r>
            <w:r>
              <w:rPr>
                <w:rFonts w:hint="eastAsia" w:ascii="宋体" w:hAnsi="宋体" w:eastAsia="宋体" w:cs="宋体"/>
                <w:b w:val="0"/>
                <w:bCs w:val="0"/>
                <w:color w:val="auto"/>
                <w:sz w:val="20"/>
                <w:szCs w:val="24"/>
                <w:lang w:val="zh-CN"/>
              </w:rPr>
              <w:t>月</w:t>
            </w:r>
            <w:r>
              <w:rPr>
                <w:rFonts w:hint="eastAsia" w:ascii="宋体" w:hAnsi="宋体" w:eastAsia="宋体" w:cs="宋体"/>
                <w:b w:val="0"/>
                <w:bCs w:val="0"/>
                <w:color w:val="auto"/>
                <w:sz w:val="20"/>
                <w:szCs w:val="24"/>
                <w:lang w:val="en-US" w:eastAsia="zh-CN"/>
              </w:rPr>
              <w:t>28</w:t>
            </w:r>
            <w:r>
              <w:rPr>
                <w:rFonts w:hint="eastAsia" w:ascii="宋体" w:hAnsi="宋体" w:eastAsia="宋体" w:cs="宋体"/>
                <w:b w:val="0"/>
                <w:bCs w:val="0"/>
                <w:color w:val="auto"/>
                <w:sz w:val="20"/>
                <w:szCs w:val="24"/>
                <w:lang w:val="zh-CN"/>
              </w:rPr>
              <w:t>日</w:t>
            </w:r>
          </w:p>
          <w:p w14:paraId="132CA3AE">
            <w:pPr>
              <w:spacing w:beforeLines="0" w:afterLines="0"/>
              <w:jc w:val="center"/>
              <w:rPr>
                <w:rFonts w:hint="eastAsia" w:ascii="宋体" w:hAnsi="宋体" w:eastAsia="宋体" w:cs="宋体"/>
                <w:b w:val="0"/>
                <w:bCs w:val="0"/>
                <w:color w:val="auto"/>
                <w:kern w:val="2"/>
                <w:sz w:val="20"/>
                <w:szCs w:val="24"/>
                <w:lang w:val="zh-CN"/>
              </w:rPr>
            </w:pPr>
            <w:r>
              <w:rPr>
                <w:rFonts w:hint="eastAsia" w:ascii="宋体" w:hAnsi="宋体" w:eastAsia="宋体" w:cs="宋体"/>
                <w:b w:val="0"/>
                <w:bCs w:val="0"/>
                <w:color w:val="auto"/>
                <w:sz w:val="20"/>
                <w:szCs w:val="24"/>
                <w:lang w:val="zh-CN"/>
              </w:rPr>
              <w:t>~</w:t>
            </w:r>
            <w:r>
              <w:rPr>
                <w:rFonts w:hint="eastAsia" w:ascii="宋体" w:hAnsi="宋体" w:eastAsia="宋体" w:cs="宋体"/>
                <w:b w:val="0"/>
                <w:bCs w:val="0"/>
                <w:color w:val="auto"/>
                <w:sz w:val="20"/>
                <w:szCs w:val="24"/>
                <w:lang w:val="en-US" w:eastAsia="zh-CN"/>
              </w:rPr>
              <w:t>10</w:t>
            </w:r>
            <w:r>
              <w:rPr>
                <w:rFonts w:hint="eastAsia" w:ascii="宋体" w:hAnsi="宋体" w:eastAsia="宋体" w:cs="宋体"/>
                <w:b w:val="0"/>
                <w:bCs w:val="0"/>
                <w:color w:val="auto"/>
                <w:sz w:val="20"/>
                <w:szCs w:val="24"/>
                <w:lang w:val="zh-CN"/>
              </w:rPr>
              <w:t>月</w:t>
            </w:r>
            <w:r>
              <w:rPr>
                <w:rFonts w:hint="eastAsia" w:ascii="宋体" w:hAnsi="宋体" w:eastAsia="宋体" w:cs="宋体"/>
                <w:b w:val="0"/>
                <w:bCs w:val="0"/>
                <w:color w:val="auto"/>
                <w:sz w:val="20"/>
                <w:szCs w:val="24"/>
                <w:lang w:val="en-US" w:eastAsia="zh-CN"/>
              </w:rPr>
              <w:t>31</w:t>
            </w:r>
            <w:r>
              <w:rPr>
                <w:rFonts w:hint="eastAsia" w:ascii="宋体" w:hAnsi="宋体" w:eastAsia="宋体" w:cs="宋体"/>
                <w:b w:val="0"/>
                <w:bCs w:val="0"/>
                <w:color w:val="auto"/>
                <w:sz w:val="20"/>
                <w:szCs w:val="24"/>
                <w:lang w:val="zh-CN"/>
              </w:rPr>
              <w:t>日</w:t>
            </w:r>
          </w:p>
        </w:tc>
      </w:tr>
    </w:tbl>
    <w:p w14:paraId="30115A1E">
      <w:pPr>
        <w:spacing w:beforeLines="0" w:afterLines="0" w:line="300" w:lineRule="auto"/>
        <w:ind w:firstLine="480" w:firstLineChars="200"/>
        <w:jc w:val="cente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氨水站</w:t>
      </w:r>
    </w:p>
    <w:tbl>
      <w:tblPr>
        <w:tblStyle w:val="15"/>
        <w:tblW w:w="510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60" w:type="dxa"/>
          <w:left w:w="60" w:type="dxa"/>
          <w:bottom w:w="60" w:type="dxa"/>
          <w:right w:w="60" w:type="dxa"/>
        </w:tblCellMar>
      </w:tblPr>
      <w:tblGrid>
        <w:gridCol w:w="938"/>
        <w:gridCol w:w="1750"/>
        <w:gridCol w:w="1768"/>
        <w:gridCol w:w="1778"/>
        <w:gridCol w:w="1770"/>
        <w:gridCol w:w="1988"/>
      </w:tblGrid>
      <w:tr w14:paraId="29B51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60" w:type="dxa"/>
            <w:left w:w="60" w:type="dxa"/>
            <w:bottom w:w="60" w:type="dxa"/>
            <w:right w:w="60" w:type="dxa"/>
          </w:tblCellMar>
        </w:tblPrEx>
        <w:trPr>
          <w:trHeight w:val="850" w:hRule="atLeast"/>
          <w:jc w:val="center"/>
        </w:trPr>
        <w:tc>
          <w:tcPr>
            <w:tcW w:w="469" w:type="pct"/>
            <w:tcBorders>
              <w:tl2br w:val="nil"/>
              <w:tr2bl w:val="nil"/>
            </w:tcBorders>
            <w:shd w:val="clear" w:color="auto" w:fill="auto"/>
            <w:noWrap w:val="0"/>
            <w:vAlign w:val="center"/>
          </w:tcPr>
          <w:p w14:paraId="25398AA1">
            <w:pPr>
              <w:spacing w:beforeLines="0" w:afterLines="0"/>
              <w:jc w:val="center"/>
              <w:rPr>
                <w:rFonts w:hint="eastAsia" w:ascii="宋体" w:hAnsi="宋体" w:eastAsia="宋体" w:cs="宋体"/>
                <w:b/>
                <w:bCs/>
                <w:color w:val="auto"/>
                <w:sz w:val="20"/>
                <w:szCs w:val="24"/>
                <w:lang w:val="en-US" w:eastAsia="zh-CN"/>
              </w:rPr>
            </w:pPr>
            <w:r>
              <w:rPr>
                <w:rFonts w:hint="eastAsia" w:ascii="宋体" w:hAnsi="宋体" w:eastAsia="宋体" w:cs="宋体"/>
                <w:b/>
                <w:bCs/>
                <w:color w:val="auto"/>
                <w:sz w:val="20"/>
                <w:szCs w:val="24"/>
                <w:lang w:val="en-US" w:eastAsia="zh-CN"/>
              </w:rPr>
              <w:t>标高</w:t>
            </w:r>
          </w:p>
        </w:tc>
        <w:tc>
          <w:tcPr>
            <w:tcW w:w="875" w:type="pct"/>
            <w:tcBorders>
              <w:tl2br w:val="nil"/>
              <w:tr2bl w:val="nil"/>
            </w:tcBorders>
            <w:shd w:val="clear" w:color="auto" w:fill="auto"/>
            <w:noWrap w:val="0"/>
            <w:vAlign w:val="center"/>
          </w:tcPr>
          <w:p w14:paraId="1725F5AD">
            <w:pPr>
              <w:spacing w:beforeLines="0" w:afterLines="0"/>
              <w:jc w:val="center"/>
              <w:rPr>
                <w:rFonts w:hint="eastAsia" w:ascii="宋体" w:hAnsi="宋体" w:eastAsia="宋体" w:cs="宋体"/>
                <w:b/>
                <w:bCs/>
                <w:color w:val="auto"/>
                <w:sz w:val="20"/>
                <w:szCs w:val="24"/>
                <w:lang w:val="zh-CN"/>
              </w:rPr>
            </w:pPr>
            <w:r>
              <w:rPr>
                <w:rFonts w:hint="eastAsia" w:ascii="宋体" w:hAnsi="宋体" w:eastAsia="宋体" w:cs="宋体"/>
                <w:b/>
                <w:bCs/>
                <w:color w:val="auto"/>
                <w:sz w:val="20"/>
                <w:szCs w:val="24"/>
                <w:lang w:val="zh-CN"/>
              </w:rPr>
              <w:t>架体搭设</w:t>
            </w:r>
          </w:p>
        </w:tc>
        <w:tc>
          <w:tcPr>
            <w:tcW w:w="884" w:type="pct"/>
            <w:tcBorders>
              <w:tl2br w:val="nil"/>
              <w:tr2bl w:val="nil"/>
            </w:tcBorders>
            <w:shd w:val="clear" w:color="auto" w:fill="auto"/>
            <w:noWrap w:val="0"/>
            <w:vAlign w:val="center"/>
          </w:tcPr>
          <w:p w14:paraId="6EA56D45">
            <w:pPr>
              <w:spacing w:beforeLines="0" w:afterLines="0"/>
              <w:jc w:val="center"/>
              <w:rPr>
                <w:rFonts w:hint="eastAsia" w:ascii="宋体" w:hAnsi="宋体" w:eastAsia="宋体" w:cs="宋体"/>
                <w:b/>
                <w:bCs/>
                <w:color w:val="auto"/>
                <w:sz w:val="20"/>
                <w:szCs w:val="24"/>
                <w:lang w:val="zh-CN"/>
              </w:rPr>
            </w:pPr>
            <w:r>
              <w:rPr>
                <w:rFonts w:hint="eastAsia" w:ascii="宋体" w:hAnsi="宋体" w:eastAsia="宋体" w:cs="宋体"/>
                <w:b/>
                <w:bCs/>
                <w:color w:val="auto"/>
                <w:sz w:val="20"/>
                <w:szCs w:val="24"/>
                <w:lang w:val="zh-CN"/>
              </w:rPr>
              <w:t>模板安装</w:t>
            </w:r>
          </w:p>
        </w:tc>
        <w:tc>
          <w:tcPr>
            <w:tcW w:w="889" w:type="pct"/>
            <w:tcBorders>
              <w:tl2br w:val="nil"/>
              <w:tr2bl w:val="nil"/>
            </w:tcBorders>
            <w:shd w:val="clear" w:color="auto" w:fill="auto"/>
            <w:noWrap w:val="0"/>
            <w:vAlign w:val="center"/>
          </w:tcPr>
          <w:p w14:paraId="6FE88652">
            <w:pPr>
              <w:spacing w:beforeLines="0" w:afterLines="0"/>
              <w:jc w:val="center"/>
              <w:rPr>
                <w:rFonts w:hint="eastAsia" w:ascii="宋体" w:hAnsi="宋体" w:eastAsia="宋体" w:cs="宋体"/>
                <w:b/>
                <w:bCs/>
                <w:color w:val="auto"/>
                <w:sz w:val="20"/>
                <w:szCs w:val="24"/>
                <w:lang w:val="zh-CN"/>
              </w:rPr>
            </w:pPr>
            <w:r>
              <w:rPr>
                <w:rFonts w:hint="eastAsia" w:ascii="宋体" w:hAnsi="宋体" w:eastAsia="宋体" w:cs="宋体"/>
                <w:b/>
                <w:bCs/>
                <w:color w:val="auto"/>
                <w:sz w:val="20"/>
                <w:szCs w:val="24"/>
                <w:lang w:val="zh-CN"/>
              </w:rPr>
              <w:t>钢筋绑扎</w:t>
            </w:r>
          </w:p>
        </w:tc>
        <w:tc>
          <w:tcPr>
            <w:tcW w:w="885" w:type="pct"/>
            <w:tcBorders>
              <w:tl2br w:val="nil"/>
              <w:tr2bl w:val="nil"/>
            </w:tcBorders>
            <w:shd w:val="clear" w:color="auto" w:fill="auto"/>
            <w:noWrap w:val="0"/>
            <w:vAlign w:val="center"/>
          </w:tcPr>
          <w:p w14:paraId="7006F4BC">
            <w:pPr>
              <w:spacing w:beforeLines="0" w:afterLines="0"/>
              <w:jc w:val="center"/>
              <w:rPr>
                <w:rFonts w:hint="eastAsia" w:ascii="宋体" w:hAnsi="宋体" w:eastAsia="宋体" w:cs="宋体"/>
                <w:b/>
                <w:bCs/>
                <w:color w:val="auto"/>
                <w:sz w:val="20"/>
                <w:szCs w:val="24"/>
                <w:lang w:val="zh-CN"/>
              </w:rPr>
            </w:pPr>
            <w:r>
              <w:rPr>
                <w:rFonts w:hint="eastAsia" w:ascii="宋体" w:hAnsi="宋体" w:eastAsia="宋体" w:cs="宋体"/>
                <w:b/>
                <w:bCs/>
                <w:color w:val="auto"/>
                <w:sz w:val="20"/>
                <w:szCs w:val="24"/>
                <w:lang w:val="zh-CN"/>
              </w:rPr>
              <w:t>混凝土浇筑</w:t>
            </w:r>
          </w:p>
        </w:tc>
        <w:tc>
          <w:tcPr>
            <w:tcW w:w="994" w:type="pct"/>
            <w:tcBorders>
              <w:tl2br w:val="nil"/>
              <w:tr2bl w:val="nil"/>
            </w:tcBorders>
            <w:shd w:val="clear" w:color="auto" w:fill="auto"/>
            <w:noWrap w:val="0"/>
            <w:vAlign w:val="center"/>
          </w:tcPr>
          <w:p w14:paraId="0F84FE18">
            <w:pPr>
              <w:spacing w:beforeLines="0" w:afterLines="0"/>
              <w:jc w:val="center"/>
              <w:rPr>
                <w:rFonts w:hint="eastAsia" w:ascii="宋体" w:hAnsi="宋体" w:eastAsia="宋体" w:cs="宋体"/>
                <w:b/>
                <w:bCs/>
                <w:color w:val="auto"/>
                <w:sz w:val="20"/>
                <w:szCs w:val="24"/>
                <w:lang w:val="zh-CN"/>
              </w:rPr>
            </w:pPr>
            <w:r>
              <w:rPr>
                <w:rFonts w:hint="eastAsia" w:ascii="宋体" w:hAnsi="宋体" w:eastAsia="宋体" w:cs="宋体"/>
                <w:b/>
                <w:bCs/>
                <w:color w:val="auto"/>
                <w:sz w:val="20"/>
                <w:szCs w:val="24"/>
                <w:lang w:val="zh-CN"/>
              </w:rPr>
              <w:t>模板拆除</w:t>
            </w:r>
          </w:p>
        </w:tc>
      </w:tr>
      <w:tr w14:paraId="3EB5D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60" w:type="dxa"/>
            <w:left w:w="60" w:type="dxa"/>
            <w:bottom w:w="60" w:type="dxa"/>
            <w:right w:w="60" w:type="dxa"/>
          </w:tblCellMar>
        </w:tblPrEx>
        <w:trPr>
          <w:trHeight w:val="850" w:hRule="atLeast"/>
          <w:jc w:val="center"/>
        </w:trPr>
        <w:tc>
          <w:tcPr>
            <w:tcW w:w="469" w:type="pct"/>
            <w:tcBorders>
              <w:tl2br w:val="nil"/>
              <w:tr2bl w:val="nil"/>
            </w:tcBorders>
            <w:shd w:val="clear" w:color="auto" w:fill="auto"/>
            <w:noWrap w:val="0"/>
            <w:vAlign w:val="center"/>
          </w:tcPr>
          <w:p w14:paraId="067045C7">
            <w:pPr>
              <w:spacing w:beforeLines="0" w:afterLines="0"/>
              <w:jc w:val="center"/>
              <w:rPr>
                <w:rFonts w:hint="eastAsia" w:ascii="宋体" w:hAnsi="宋体" w:eastAsia="宋体" w:cs="宋体"/>
                <w:b/>
                <w:bCs/>
                <w:color w:val="auto"/>
                <w:sz w:val="20"/>
                <w:szCs w:val="24"/>
                <w:lang w:val="en-US" w:eastAsia="zh-CN"/>
              </w:rPr>
            </w:pPr>
            <w:r>
              <w:rPr>
                <w:rFonts w:hint="eastAsia" w:ascii="宋体" w:hAnsi="宋体" w:eastAsia="宋体" w:cs="宋体"/>
                <w:b/>
                <w:bCs/>
                <w:color w:val="auto"/>
                <w:sz w:val="20"/>
                <w:szCs w:val="24"/>
                <w:lang w:val="en-US" w:eastAsia="zh-CN"/>
              </w:rPr>
              <w:t>9.5m结构</w:t>
            </w:r>
          </w:p>
        </w:tc>
        <w:tc>
          <w:tcPr>
            <w:tcW w:w="875" w:type="pct"/>
            <w:tcBorders>
              <w:tl2br w:val="nil"/>
              <w:tr2bl w:val="nil"/>
            </w:tcBorders>
            <w:shd w:val="clear" w:color="auto" w:fill="auto"/>
            <w:noWrap w:val="0"/>
            <w:vAlign w:val="center"/>
          </w:tcPr>
          <w:p w14:paraId="556355FE">
            <w:pPr>
              <w:spacing w:beforeLines="0" w:afterLines="0"/>
              <w:jc w:val="center"/>
              <w:rPr>
                <w:rFonts w:hint="eastAsia" w:ascii="宋体" w:hAnsi="宋体" w:eastAsia="宋体" w:cs="宋体"/>
                <w:b w:val="0"/>
                <w:bCs w:val="0"/>
                <w:color w:val="auto"/>
                <w:sz w:val="20"/>
                <w:szCs w:val="24"/>
                <w:lang w:val="en-US" w:eastAsia="zh-CN"/>
              </w:rPr>
            </w:pPr>
          </w:p>
          <w:p w14:paraId="253AD734">
            <w:pPr>
              <w:spacing w:beforeLines="0" w:afterLines="0"/>
              <w:jc w:val="center"/>
              <w:rPr>
                <w:rFonts w:hint="eastAsia" w:ascii="宋体" w:hAnsi="宋体" w:eastAsia="宋体" w:cs="宋体"/>
                <w:b w:val="0"/>
                <w:bCs w:val="0"/>
                <w:color w:val="auto"/>
                <w:sz w:val="20"/>
                <w:szCs w:val="24"/>
                <w:lang w:val="zh-CN"/>
              </w:rPr>
            </w:pPr>
            <w:r>
              <w:rPr>
                <w:rFonts w:hint="eastAsia" w:ascii="宋体" w:hAnsi="宋体" w:eastAsia="宋体" w:cs="宋体"/>
                <w:b w:val="0"/>
                <w:bCs w:val="0"/>
                <w:color w:val="auto"/>
                <w:sz w:val="20"/>
                <w:szCs w:val="24"/>
                <w:lang w:val="en-US" w:eastAsia="zh-CN"/>
              </w:rPr>
              <w:t>9</w:t>
            </w:r>
            <w:r>
              <w:rPr>
                <w:rFonts w:hint="eastAsia" w:ascii="宋体" w:hAnsi="宋体" w:eastAsia="宋体" w:cs="宋体"/>
                <w:b w:val="0"/>
                <w:bCs w:val="0"/>
                <w:color w:val="auto"/>
                <w:sz w:val="20"/>
                <w:szCs w:val="24"/>
                <w:lang w:val="zh-CN"/>
              </w:rPr>
              <w:t>月</w:t>
            </w:r>
            <w:r>
              <w:rPr>
                <w:rFonts w:hint="eastAsia" w:ascii="宋体" w:hAnsi="宋体" w:eastAsia="宋体" w:cs="宋体"/>
                <w:b w:val="0"/>
                <w:bCs w:val="0"/>
                <w:color w:val="auto"/>
                <w:sz w:val="20"/>
                <w:szCs w:val="24"/>
                <w:lang w:val="en-US" w:eastAsia="zh-CN"/>
              </w:rPr>
              <w:t>2</w:t>
            </w:r>
            <w:r>
              <w:rPr>
                <w:rFonts w:hint="eastAsia" w:ascii="宋体" w:hAnsi="宋体" w:eastAsia="宋体" w:cs="宋体"/>
                <w:b w:val="0"/>
                <w:bCs w:val="0"/>
                <w:color w:val="auto"/>
                <w:sz w:val="20"/>
                <w:szCs w:val="24"/>
                <w:lang w:val="zh-CN"/>
              </w:rPr>
              <w:t>日</w:t>
            </w:r>
          </w:p>
          <w:p w14:paraId="3708FB7D">
            <w:pPr>
              <w:spacing w:beforeLines="0" w:afterLines="0"/>
              <w:jc w:val="center"/>
              <w:rPr>
                <w:rFonts w:hint="eastAsia" w:ascii="宋体" w:hAnsi="宋体" w:eastAsia="宋体" w:cs="宋体"/>
                <w:b w:val="0"/>
                <w:bCs w:val="0"/>
                <w:color w:val="auto"/>
                <w:sz w:val="20"/>
                <w:szCs w:val="24"/>
                <w:lang w:val="zh-CN"/>
              </w:rPr>
            </w:pPr>
            <w:r>
              <w:rPr>
                <w:rFonts w:hint="eastAsia" w:ascii="宋体" w:hAnsi="宋体" w:eastAsia="宋体" w:cs="宋体"/>
                <w:b w:val="0"/>
                <w:bCs w:val="0"/>
                <w:color w:val="auto"/>
                <w:sz w:val="20"/>
                <w:szCs w:val="24"/>
                <w:lang w:val="zh-CN"/>
              </w:rPr>
              <w:t>~</w:t>
            </w:r>
            <w:r>
              <w:rPr>
                <w:rFonts w:hint="eastAsia" w:ascii="宋体" w:hAnsi="宋体" w:eastAsia="宋体" w:cs="宋体"/>
                <w:b w:val="0"/>
                <w:bCs w:val="0"/>
                <w:color w:val="auto"/>
                <w:sz w:val="20"/>
                <w:szCs w:val="24"/>
                <w:lang w:val="en-US" w:eastAsia="zh-CN"/>
              </w:rPr>
              <w:t>9</w:t>
            </w:r>
            <w:r>
              <w:rPr>
                <w:rFonts w:hint="eastAsia" w:ascii="宋体" w:hAnsi="宋体" w:eastAsia="宋体" w:cs="宋体"/>
                <w:b w:val="0"/>
                <w:bCs w:val="0"/>
                <w:color w:val="auto"/>
                <w:sz w:val="20"/>
                <w:szCs w:val="24"/>
                <w:lang w:val="zh-CN"/>
              </w:rPr>
              <w:t>月</w:t>
            </w:r>
            <w:r>
              <w:rPr>
                <w:rFonts w:hint="eastAsia" w:ascii="宋体" w:hAnsi="宋体" w:eastAsia="宋体" w:cs="宋体"/>
                <w:b w:val="0"/>
                <w:bCs w:val="0"/>
                <w:color w:val="auto"/>
                <w:sz w:val="20"/>
                <w:szCs w:val="24"/>
                <w:lang w:val="en-US" w:eastAsia="zh-CN"/>
              </w:rPr>
              <w:t>5</w:t>
            </w:r>
            <w:r>
              <w:rPr>
                <w:rFonts w:hint="eastAsia" w:ascii="宋体" w:hAnsi="宋体" w:eastAsia="宋体" w:cs="宋体"/>
                <w:b w:val="0"/>
                <w:bCs w:val="0"/>
                <w:color w:val="auto"/>
                <w:sz w:val="20"/>
                <w:szCs w:val="24"/>
                <w:lang w:val="zh-CN"/>
              </w:rPr>
              <w:t>日</w:t>
            </w:r>
          </w:p>
        </w:tc>
        <w:tc>
          <w:tcPr>
            <w:tcW w:w="884" w:type="pct"/>
            <w:tcBorders>
              <w:tl2br w:val="nil"/>
              <w:tr2bl w:val="nil"/>
            </w:tcBorders>
            <w:shd w:val="clear" w:color="auto" w:fill="auto"/>
            <w:noWrap w:val="0"/>
            <w:vAlign w:val="top"/>
          </w:tcPr>
          <w:p w14:paraId="35A76722">
            <w:pPr>
              <w:spacing w:beforeLines="0" w:afterLines="0"/>
              <w:jc w:val="center"/>
              <w:rPr>
                <w:rFonts w:hint="eastAsia" w:ascii="宋体" w:hAnsi="宋体" w:eastAsia="宋体" w:cs="宋体"/>
                <w:b w:val="0"/>
                <w:bCs w:val="0"/>
                <w:color w:val="auto"/>
                <w:sz w:val="20"/>
                <w:szCs w:val="24"/>
                <w:lang w:val="en-US" w:eastAsia="zh-CN"/>
              </w:rPr>
            </w:pPr>
          </w:p>
          <w:p w14:paraId="282F44CA">
            <w:pPr>
              <w:spacing w:beforeLines="0" w:afterLines="0"/>
              <w:jc w:val="center"/>
              <w:rPr>
                <w:rFonts w:hint="eastAsia" w:ascii="宋体" w:hAnsi="宋体" w:eastAsia="宋体" w:cs="宋体"/>
                <w:b w:val="0"/>
                <w:bCs w:val="0"/>
                <w:color w:val="auto"/>
                <w:sz w:val="20"/>
                <w:szCs w:val="24"/>
                <w:lang w:val="zh-CN" w:eastAsia="zh-CN"/>
              </w:rPr>
            </w:pPr>
            <w:r>
              <w:rPr>
                <w:rFonts w:hint="eastAsia" w:ascii="宋体" w:hAnsi="宋体" w:eastAsia="宋体" w:cs="宋体"/>
                <w:b w:val="0"/>
                <w:bCs w:val="0"/>
                <w:color w:val="auto"/>
                <w:sz w:val="20"/>
                <w:szCs w:val="24"/>
                <w:lang w:val="en-US" w:eastAsia="zh-CN"/>
              </w:rPr>
              <w:t>9</w:t>
            </w:r>
            <w:r>
              <w:rPr>
                <w:rFonts w:hint="eastAsia" w:ascii="宋体" w:hAnsi="宋体" w:eastAsia="宋体" w:cs="宋体"/>
                <w:b w:val="0"/>
                <w:bCs w:val="0"/>
                <w:color w:val="auto"/>
                <w:sz w:val="20"/>
                <w:szCs w:val="24"/>
                <w:lang w:val="zh-CN" w:eastAsia="zh-CN"/>
              </w:rPr>
              <w:t>月</w:t>
            </w:r>
            <w:r>
              <w:rPr>
                <w:rFonts w:hint="eastAsia" w:ascii="宋体" w:hAnsi="宋体" w:eastAsia="宋体" w:cs="宋体"/>
                <w:b w:val="0"/>
                <w:bCs w:val="0"/>
                <w:color w:val="auto"/>
                <w:sz w:val="20"/>
                <w:szCs w:val="24"/>
                <w:lang w:val="en-US" w:eastAsia="zh-CN"/>
              </w:rPr>
              <w:t>6</w:t>
            </w:r>
            <w:r>
              <w:rPr>
                <w:rFonts w:hint="eastAsia" w:ascii="宋体" w:hAnsi="宋体" w:eastAsia="宋体" w:cs="宋体"/>
                <w:b w:val="0"/>
                <w:bCs w:val="0"/>
                <w:color w:val="auto"/>
                <w:sz w:val="20"/>
                <w:szCs w:val="24"/>
                <w:lang w:val="zh-CN" w:eastAsia="zh-CN"/>
              </w:rPr>
              <w:t>日</w:t>
            </w:r>
          </w:p>
          <w:p w14:paraId="2CF8155E">
            <w:pPr>
              <w:spacing w:beforeLines="0" w:afterLines="0"/>
              <w:jc w:val="center"/>
              <w:rPr>
                <w:rFonts w:hint="eastAsia" w:ascii="宋体" w:hAnsi="宋体" w:eastAsia="宋体" w:cs="宋体"/>
                <w:b w:val="0"/>
                <w:bCs w:val="0"/>
                <w:color w:val="auto"/>
                <w:sz w:val="20"/>
                <w:szCs w:val="24"/>
                <w:lang w:val="zh-CN" w:eastAsia="zh-CN"/>
              </w:rPr>
            </w:pPr>
            <w:r>
              <w:rPr>
                <w:rFonts w:hint="eastAsia" w:ascii="宋体" w:hAnsi="宋体" w:eastAsia="宋体" w:cs="宋体"/>
                <w:b w:val="0"/>
                <w:bCs w:val="0"/>
                <w:color w:val="auto"/>
                <w:sz w:val="20"/>
                <w:szCs w:val="24"/>
                <w:lang w:val="zh-CN" w:eastAsia="zh-CN"/>
              </w:rPr>
              <w:t>~</w:t>
            </w:r>
            <w:r>
              <w:rPr>
                <w:rFonts w:hint="eastAsia" w:ascii="宋体" w:hAnsi="宋体" w:eastAsia="宋体" w:cs="宋体"/>
                <w:b w:val="0"/>
                <w:bCs w:val="0"/>
                <w:color w:val="auto"/>
                <w:sz w:val="20"/>
                <w:szCs w:val="24"/>
                <w:lang w:val="en-US" w:eastAsia="zh-CN"/>
              </w:rPr>
              <w:t>9</w:t>
            </w:r>
            <w:r>
              <w:rPr>
                <w:rFonts w:hint="eastAsia" w:ascii="宋体" w:hAnsi="宋体" w:eastAsia="宋体" w:cs="宋体"/>
                <w:b w:val="0"/>
                <w:bCs w:val="0"/>
                <w:color w:val="auto"/>
                <w:sz w:val="20"/>
                <w:szCs w:val="24"/>
                <w:lang w:val="zh-CN" w:eastAsia="zh-CN"/>
              </w:rPr>
              <w:t>月</w:t>
            </w:r>
            <w:r>
              <w:rPr>
                <w:rFonts w:hint="eastAsia" w:ascii="宋体" w:hAnsi="宋体" w:eastAsia="宋体" w:cs="宋体"/>
                <w:b w:val="0"/>
                <w:bCs w:val="0"/>
                <w:color w:val="auto"/>
                <w:sz w:val="20"/>
                <w:szCs w:val="24"/>
                <w:lang w:val="en-US" w:eastAsia="zh-CN"/>
              </w:rPr>
              <w:t>7</w:t>
            </w:r>
            <w:r>
              <w:rPr>
                <w:rFonts w:hint="eastAsia" w:ascii="宋体" w:hAnsi="宋体" w:eastAsia="宋体" w:cs="宋体"/>
                <w:b w:val="0"/>
                <w:bCs w:val="0"/>
                <w:color w:val="auto"/>
                <w:sz w:val="20"/>
                <w:szCs w:val="24"/>
                <w:lang w:val="zh-CN" w:eastAsia="zh-CN"/>
              </w:rPr>
              <w:t>日</w:t>
            </w:r>
          </w:p>
        </w:tc>
        <w:tc>
          <w:tcPr>
            <w:tcW w:w="889" w:type="pct"/>
            <w:tcBorders>
              <w:tl2br w:val="nil"/>
              <w:tr2bl w:val="nil"/>
            </w:tcBorders>
            <w:shd w:val="clear" w:color="auto" w:fill="auto"/>
            <w:noWrap w:val="0"/>
            <w:vAlign w:val="top"/>
          </w:tcPr>
          <w:p w14:paraId="5CDC5D53">
            <w:pPr>
              <w:spacing w:beforeLines="0" w:afterLines="0"/>
              <w:jc w:val="center"/>
              <w:rPr>
                <w:rFonts w:hint="eastAsia" w:ascii="宋体" w:hAnsi="宋体" w:eastAsia="宋体" w:cs="宋体"/>
                <w:b w:val="0"/>
                <w:bCs w:val="0"/>
                <w:color w:val="auto"/>
                <w:sz w:val="20"/>
                <w:szCs w:val="24"/>
                <w:lang w:val="en-US" w:eastAsia="zh-CN"/>
              </w:rPr>
            </w:pPr>
          </w:p>
          <w:p w14:paraId="09C7F30F">
            <w:pPr>
              <w:spacing w:beforeLines="0" w:afterLines="0"/>
              <w:jc w:val="center"/>
              <w:rPr>
                <w:rFonts w:hint="eastAsia" w:ascii="宋体" w:hAnsi="宋体" w:eastAsia="宋体" w:cs="宋体"/>
                <w:b w:val="0"/>
                <w:bCs w:val="0"/>
                <w:color w:val="auto"/>
                <w:sz w:val="20"/>
                <w:szCs w:val="24"/>
                <w:lang w:val="zh-CN" w:eastAsia="zh-CN"/>
              </w:rPr>
            </w:pPr>
            <w:r>
              <w:rPr>
                <w:rFonts w:hint="eastAsia" w:ascii="宋体" w:hAnsi="宋体" w:eastAsia="宋体" w:cs="宋体"/>
                <w:b w:val="0"/>
                <w:bCs w:val="0"/>
                <w:color w:val="auto"/>
                <w:sz w:val="20"/>
                <w:szCs w:val="24"/>
                <w:lang w:val="en-US" w:eastAsia="zh-CN"/>
              </w:rPr>
              <w:t>9</w:t>
            </w:r>
            <w:r>
              <w:rPr>
                <w:rFonts w:hint="eastAsia" w:ascii="宋体" w:hAnsi="宋体" w:eastAsia="宋体" w:cs="宋体"/>
                <w:b w:val="0"/>
                <w:bCs w:val="0"/>
                <w:color w:val="auto"/>
                <w:sz w:val="20"/>
                <w:szCs w:val="24"/>
                <w:lang w:val="zh-CN" w:eastAsia="zh-CN"/>
              </w:rPr>
              <w:t>月</w:t>
            </w:r>
            <w:r>
              <w:rPr>
                <w:rFonts w:hint="eastAsia" w:ascii="宋体" w:hAnsi="宋体" w:eastAsia="宋体" w:cs="宋体"/>
                <w:b w:val="0"/>
                <w:bCs w:val="0"/>
                <w:color w:val="auto"/>
                <w:sz w:val="20"/>
                <w:szCs w:val="24"/>
                <w:lang w:val="en-US" w:eastAsia="zh-CN"/>
              </w:rPr>
              <w:t>8</w:t>
            </w:r>
            <w:r>
              <w:rPr>
                <w:rFonts w:hint="eastAsia" w:ascii="宋体" w:hAnsi="宋体" w:eastAsia="宋体" w:cs="宋体"/>
                <w:b w:val="0"/>
                <w:bCs w:val="0"/>
                <w:color w:val="auto"/>
                <w:sz w:val="20"/>
                <w:szCs w:val="24"/>
                <w:lang w:val="zh-CN" w:eastAsia="zh-CN"/>
              </w:rPr>
              <w:t>日</w:t>
            </w:r>
          </w:p>
          <w:p w14:paraId="74E00A2F">
            <w:pPr>
              <w:spacing w:beforeLines="0" w:afterLines="0"/>
              <w:jc w:val="center"/>
              <w:rPr>
                <w:rFonts w:hint="eastAsia" w:ascii="宋体" w:hAnsi="宋体" w:eastAsia="宋体" w:cs="宋体"/>
                <w:b w:val="0"/>
                <w:bCs w:val="0"/>
                <w:color w:val="auto"/>
                <w:sz w:val="20"/>
                <w:szCs w:val="24"/>
                <w:lang w:val="zh-CN" w:eastAsia="zh-CN"/>
              </w:rPr>
            </w:pPr>
            <w:r>
              <w:rPr>
                <w:rFonts w:hint="eastAsia" w:ascii="宋体" w:hAnsi="宋体" w:eastAsia="宋体" w:cs="宋体"/>
                <w:b w:val="0"/>
                <w:bCs w:val="0"/>
                <w:color w:val="auto"/>
                <w:sz w:val="20"/>
                <w:szCs w:val="24"/>
                <w:lang w:val="zh-CN" w:eastAsia="zh-CN"/>
              </w:rPr>
              <w:t>~</w:t>
            </w:r>
            <w:r>
              <w:rPr>
                <w:rFonts w:hint="eastAsia" w:ascii="宋体" w:hAnsi="宋体" w:eastAsia="宋体" w:cs="宋体"/>
                <w:b w:val="0"/>
                <w:bCs w:val="0"/>
                <w:color w:val="auto"/>
                <w:sz w:val="20"/>
                <w:szCs w:val="24"/>
                <w:lang w:val="en-US" w:eastAsia="zh-CN"/>
              </w:rPr>
              <w:t>9</w:t>
            </w:r>
            <w:r>
              <w:rPr>
                <w:rFonts w:hint="eastAsia" w:ascii="宋体" w:hAnsi="宋体" w:eastAsia="宋体" w:cs="宋体"/>
                <w:b w:val="0"/>
                <w:bCs w:val="0"/>
                <w:color w:val="auto"/>
                <w:sz w:val="20"/>
                <w:szCs w:val="24"/>
                <w:lang w:val="zh-CN" w:eastAsia="zh-CN"/>
              </w:rPr>
              <w:t>月</w:t>
            </w:r>
            <w:r>
              <w:rPr>
                <w:rFonts w:hint="eastAsia" w:ascii="宋体" w:hAnsi="宋体" w:eastAsia="宋体" w:cs="宋体"/>
                <w:b w:val="0"/>
                <w:bCs w:val="0"/>
                <w:color w:val="auto"/>
                <w:sz w:val="20"/>
                <w:szCs w:val="24"/>
                <w:lang w:val="en-US" w:eastAsia="zh-CN"/>
              </w:rPr>
              <w:t>10</w:t>
            </w:r>
            <w:r>
              <w:rPr>
                <w:rFonts w:hint="eastAsia" w:ascii="宋体" w:hAnsi="宋体" w:eastAsia="宋体" w:cs="宋体"/>
                <w:b w:val="0"/>
                <w:bCs w:val="0"/>
                <w:color w:val="auto"/>
                <w:sz w:val="20"/>
                <w:szCs w:val="24"/>
                <w:lang w:val="zh-CN" w:eastAsia="zh-CN"/>
              </w:rPr>
              <w:t>日</w:t>
            </w:r>
          </w:p>
        </w:tc>
        <w:tc>
          <w:tcPr>
            <w:tcW w:w="885" w:type="pct"/>
            <w:tcBorders>
              <w:tl2br w:val="nil"/>
              <w:tr2bl w:val="nil"/>
            </w:tcBorders>
            <w:shd w:val="clear" w:color="auto" w:fill="auto"/>
            <w:noWrap w:val="0"/>
            <w:vAlign w:val="center"/>
          </w:tcPr>
          <w:p w14:paraId="17A2BAB1">
            <w:pPr>
              <w:spacing w:beforeLines="0" w:afterLines="0"/>
              <w:jc w:val="center"/>
              <w:rPr>
                <w:rFonts w:hint="eastAsia" w:ascii="宋体" w:hAnsi="宋体" w:eastAsia="宋体" w:cs="宋体"/>
                <w:b w:val="0"/>
                <w:bCs w:val="0"/>
                <w:color w:val="auto"/>
                <w:sz w:val="20"/>
                <w:szCs w:val="24"/>
                <w:lang w:val="en-US" w:eastAsia="zh-CN"/>
              </w:rPr>
            </w:pPr>
          </w:p>
          <w:p w14:paraId="3755B2B4">
            <w:pPr>
              <w:spacing w:beforeLines="0" w:afterLines="0"/>
              <w:jc w:val="center"/>
              <w:rPr>
                <w:rFonts w:hint="eastAsia" w:ascii="宋体" w:hAnsi="宋体" w:eastAsia="宋体" w:cs="宋体"/>
                <w:b w:val="0"/>
                <w:bCs w:val="0"/>
                <w:color w:val="auto"/>
                <w:sz w:val="20"/>
                <w:szCs w:val="24"/>
                <w:lang w:val="zh-CN"/>
              </w:rPr>
            </w:pPr>
            <w:r>
              <w:rPr>
                <w:rFonts w:hint="eastAsia" w:ascii="宋体" w:hAnsi="宋体" w:eastAsia="宋体" w:cs="宋体"/>
                <w:b w:val="0"/>
                <w:bCs w:val="0"/>
                <w:color w:val="auto"/>
                <w:sz w:val="20"/>
                <w:szCs w:val="24"/>
                <w:lang w:val="en-US" w:eastAsia="zh-CN"/>
              </w:rPr>
              <w:t>9</w:t>
            </w:r>
            <w:r>
              <w:rPr>
                <w:rFonts w:hint="eastAsia" w:ascii="宋体" w:hAnsi="宋体" w:eastAsia="宋体" w:cs="宋体"/>
                <w:b w:val="0"/>
                <w:bCs w:val="0"/>
                <w:color w:val="auto"/>
                <w:sz w:val="20"/>
                <w:szCs w:val="24"/>
                <w:lang w:val="zh-CN"/>
              </w:rPr>
              <w:t>月</w:t>
            </w:r>
            <w:r>
              <w:rPr>
                <w:rFonts w:hint="eastAsia" w:ascii="宋体" w:hAnsi="宋体" w:eastAsia="宋体" w:cs="宋体"/>
                <w:b w:val="0"/>
                <w:bCs w:val="0"/>
                <w:color w:val="auto"/>
                <w:sz w:val="20"/>
                <w:szCs w:val="24"/>
                <w:lang w:val="en-US" w:eastAsia="zh-CN"/>
              </w:rPr>
              <w:t>11</w:t>
            </w:r>
            <w:r>
              <w:rPr>
                <w:rFonts w:hint="eastAsia" w:ascii="宋体" w:hAnsi="宋体" w:eastAsia="宋体" w:cs="宋体"/>
                <w:b w:val="0"/>
                <w:bCs w:val="0"/>
                <w:color w:val="auto"/>
                <w:sz w:val="20"/>
                <w:szCs w:val="24"/>
                <w:lang w:val="zh-CN"/>
              </w:rPr>
              <w:t>日</w:t>
            </w:r>
          </w:p>
          <w:p w14:paraId="0E947803">
            <w:pPr>
              <w:spacing w:beforeLines="0" w:afterLines="0"/>
              <w:jc w:val="center"/>
              <w:rPr>
                <w:rFonts w:hint="eastAsia" w:ascii="宋体" w:hAnsi="宋体" w:eastAsia="宋体" w:cs="宋体"/>
                <w:b w:val="0"/>
                <w:bCs w:val="0"/>
                <w:color w:val="auto"/>
                <w:sz w:val="20"/>
                <w:szCs w:val="24"/>
                <w:lang w:val="zh-CN"/>
              </w:rPr>
            </w:pPr>
            <w:r>
              <w:rPr>
                <w:rFonts w:hint="eastAsia" w:ascii="宋体" w:hAnsi="宋体" w:eastAsia="宋体" w:cs="宋体"/>
                <w:b w:val="0"/>
                <w:bCs w:val="0"/>
                <w:color w:val="auto"/>
                <w:sz w:val="20"/>
                <w:szCs w:val="24"/>
                <w:lang w:val="zh-CN"/>
              </w:rPr>
              <w:t>~</w:t>
            </w:r>
            <w:r>
              <w:rPr>
                <w:rFonts w:hint="eastAsia" w:ascii="宋体" w:hAnsi="宋体" w:eastAsia="宋体" w:cs="宋体"/>
                <w:b w:val="0"/>
                <w:bCs w:val="0"/>
                <w:color w:val="auto"/>
                <w:sz w:val="20"/>
                <w:szCs w:val="24"/>
                <w:lang w:val="en-US" w:eastAsia="zh-CN"/>
              </w:rPr>
              <w:t>9</w:t>
            </w:r>
            <w:r>
              <w:rPr>
                <w:rFonts w:hint="eastAsia" w:ascii="宋体" w:hAnsi="宋体" w:eastAsia="宋体" w:cs="宋体"/>
                <w:b w:val="0"/>
                <w:bCs w:val="0"/>
                <w:color w:val="auto"/>
                <w:sz w:val="20"/>
                <w:szCs w:val="24"/>
                <w:lang w:val="zh-CN"/>
              </w:rPr>
              <w:t>月</w:t>
            </w:r>
            <w:r>
              <w:rPr>
                <w:rFonts w:hint="eastAsia" w:ascii="宋体" w:hAnsi="宋体" w:eastAsia="宋体" w:cs="宋体"/>
                <w:b w:val="0"/>
                <w:bCs w:val="0"/>
                <w:color w:val="auto"/>
                <w:sz w:val="20"/>
                <w:szCs w:val="24"/>
                <w:lang w:val="en-US" w:eastAsia="zh-CN"/>
              </w:rPr>
              <w:t>12</w:t>
            </w:r>
            <w:r>
              <w:rPr>
                <w:rFonts w:hint="eastAsia" w:ascii="宋体" w:hAnsi="宋体" w:eastAsia="宋体" w:cs="宋体"/>
                <w:b w:val="0"/>
                <w:bCs w:val="0"/>
                <w:color w:val="auto"/>
                <w:sz w:val="20"/>
                <w:szCs w:val="24"/>
                <w:lang w:val="zh-CN"/>
              </w:rPr>
              <w:t>日</w:t>
            </w:r>
          </w:p>
        </w:tc>
        <w:tc>
          <w:tcPr>
            <w:tcW w:w="994" w:type="pct"/>
            <w:tcBorders>
              <w:tl2br w:val="nil"/>
              <w:tr2bl w:val="nil"/>
            </w:tcBorders>
            <w:shd w:val="clear" w:color="auto" w:fill="auto"/>
            <w:noWrap w:val="0"/>
            <w:vAlign w:val="center"/>
          </w:tcPr>
          <w:p w14:paraId="25CF267E">
            <w:pPr>
              <w:spacing w:beforeLines="0" w:afterLines="0"/>
              <w:jc w:val="center"/>
              <w:rPr>
                <w:rFonts w:hint="eastAsia" w:ascii="宋体" w:hAnsi="宋体" w:eastAsia="宋体" w:cs="宋体"/>
                <w:b w:val="0"/>
                <w:bCs w:val="0"/>
                <w:color w:val="auto"/>
                <w:sz w:val="20"/>
                <w:szCs w:val="24"/>
                <w:lang w:val="en-US" w:eastAsia="zh-CN"/>
              </w:rPr>
            </w:pPr>
          </w:p>
          <w:p w14:paraId="5CA9622C">
            <w:pPr>
              <w:spacing w:beforeLines="0" w:afterLines="0"/>
              <w:jc w:val="center"/>
              <w:rPr>
                <w:rFonts w:hint="eastAsia" w:ascii="宋体" w:hAnsi="宋体" w:eastAsia="宋体" w:cs="宋体"/>
                <w:b w:val="0"/>
                <w:bCs w:val="0"/>
                <w:color w:val="auto"/>
                <w:sz w:val="20"/>
                <w:szCs w:val="24"/>
                <w:lang w:val="zh-CN"/>
              </w:rPr>
            </w:pPr>
            <w:r>
              <w:rPr>
                <w:rFonts w:hint="eastAsia" w:ascii="宋体" w:hAnsi="宋体" w:eastAsia="宋体" w:cs="宋体"/>
                <w:b w:val="0"/>
                <w:bCs w:val="0"/>
                <w:color w:val="auto"/>
                <w:sz w:val="20"/>
                <w:szCs w:val="24"/>
                <w:lang w:val="en-US" w:eastAsia="zh-CN"/>
              </w:rPr>
              <w:t>10</w:t>
            </w:r>
            <w:r>
              <w:rPr>
                <w:rFonts w:hint="eastAsia" w:ascii="宋体" w:hAnsi="宋体" w:eastAsia="宋体" w:cs="宋体"/>
                <w:b w:val="0"/>
                <w:bCs w:val="0"/>
                <w:color w:val="auto"/>
                <w:sz w:val="20"/>
                <w:szCs w:val="24"/>
                <w:lang w:val="zh-CN"/>
              </w:rPr>
              <w:t>月</w:t>
            </w:r>
            <w:r>
              <w:rPr>
                <w:rFonts w:hint="eastAsia" w:ascii="宋体" w:hAnsi="宋体" w:eastAsia="宋体" w:cs="宋体"/>
                <w:b w:val="0"/>
                <w:bCs w:val="0"/>
                <w:color w:val="auto"/>
                <w:sz w:val="20"/>
                <w:szCs w:val="24"/>
                <w:lang w:val="en-US" w:eastAsia="zh-CN"/>
              </w:rPr>
              <w:t>8</w:t>
            </w:r>
            <w:r>
              <w:rPr>
                <w:rFonts w:hint="eastAsia" w:ascii="宋体" w:hAnsi="宋体" w:eastAsia="宋体" w:cs="宋体"/>
                <w:b w:val="0"/>
                <w:bCs w:val="0"/>
                <w:color w:val="auto"/>
                <w:sz w:val="20"/>
                <w:szCs w:val="24"/>
                <w:lang w:val="zh-CN"/>
              </w:rPr>
              <w:t>日</w:t>
            </w:r>
          </w:p>
          <w:p w14:paraId="720EB29D">
            <w:pPr>
              <w:spacing w:beforeLines="0" w:afterLines="0"/>
              <w:jc w:val="center"/>
              <w:rPr>
                <w:rFonts w:hint="eastAsia" w:ascii="宋体" w:hAnsi="宋体" w:eastAsia="宋体" w:cs="宋体"/>
                <w:b w:val="0"/>
                <w:bCs w:val="0"/>
                <w:color w:val="auto"/>
                <w:sz w:val="20"/>
                <w:szCs w:val="24"/>
                <w:lang w:val="zh-CN"/>
              </w:rPr>
            </w:pPr>
            <w:r>
              <w:rPr>
                <w:rFonts w:hint="eastAsia" w:ascii="宋体" w:hAnsi="宋体" w:eastAsia="宋体" w:cs="宋体"/>
                <w:b w:val="0"/>
                <w:bCs w:val="0"/>
                <w:color w:val="auto"/>
                <w:sz w:val="20"/>
                <w:szCs w:val="24"/>
                <w:lang w:val="zh-CN"/>
              </w:rPr>
              <w:t>~</w:t>
            </w:r>
            <w:r>
              <w:rPr>
                <w:rFonts w:hint="eastAsia" w:ascii="宋体" w:hAnsi="宋体" w:eastAsia="宋体" w:cs="宋体"/>
                <w:b w:val="0"/>
                <w:bCs w:val="0"/>
                <w:color w:val="auto"/>
                <w:sz w:val="20"/>
                <w:szCs w:val="24"/>
                <w:lang w:val="en-US" w:eastAsia="zh-CN"/>
              </w:rPr>
              <w:t>10</w:t>
            </w:r>
            <w:r>
              <w:rPr>
                <w:rFonts w:hint="eastAsia" w:ascii="宋体" w:hAnsi="宋体" w:eastAsia="宋体" w:cs="宋体"/>
                <w:b w:val="0"/>
                <w:bCs w:val="0"/>
                <w:color w:val="auto"/>
                <w:sz w:val="20"/>
                <w:szCs w:val="24"/>
                <w:lang w:val="zh-CN"/>
              </w:rPr>
              <w:t>月</w:t>
            </w:r>
            <w:r>
              <w:rPr>
                <w:rFonts w:hint="eastAsia" w:ascii="宋体" w:hAnsi="宋体" w:eastAsia="宋体" w:cs="宋体"/>
                <w:b w:val="0"/>
                <w:bCs w:val="0"/>
                <w:color w:val="auto"/>
                <w:sz w:val="20"/>
                <w:szCs w:val="24"/>
                <w:lang w:val="en-US" w:eastAsia="zh-CN"/>
              </w:rPr>
              <w:t>10</w:t>
            </w:r>
            <w:r>
              <w:rPr>
                <w:rFonts w:hint="eastAsia" w:ascii="宋体" w:hAnsi="宋体" w:eastAsia="宋体" w:cs="宋体"/>
                <w:b w:val="0"/>
                <w:bCs w:val="0"/>
                <w:color w:val="auto"/>
                <w:sz w:val="20"/>
                <w:szCs w:val="24"/>
                <w:lang w:val="zh-CN"/>
              </w:rPr>
              <w:t>日</w:t>
            </w:r>
          </w:p>
        </w:tc>
      </w:tr>
    </w:tbl>
    <w:p w14:paraId="56AD3D34">
      <w:pPr>
        <w:pStyle w:val="23"/>
        <w:bidi w:val="0"/>
        <w:ind w:left="575" w:leftChars="0" w:hanging="575" w:firstLineChars="0"/>
        <w:rPr>
          <w:rFonts w:hint="eastAsia" w:ascii="宋体" w:hAnsi="宋体" w:eastAsia="宋体" w:cs="宋体"/>
          <w:color w:val="auto"/>
          <w:lang w:eastAsia="zh-CN"/>
        </w:rPr>
      </w:pPr>
      <w:bookmarkStart w:id="34" w:name="_Toc20256"/>
      <w:r>
        <w:rPr>
          <w:rFonts w:hint="eastAsia" w:ascii="宋体" w:hAnsi="宋体" w:eastAsia="宋体" w:cs="宋体"/>
          <w:color w:val="auto"/>
          <w:lang w:eastAsia="zh-CN"/>
        </w:rPr>
        <w:t>材料与设备计划</w:t>
      </w:r>
      <w:bookmarkEnd w:id="31"/>
      <w:bookmarkEnd w:id="32"/>
      <w:bookmarkEnd w:id="33"/>
      <w:bookmarkEnd w:id="34"/>
    </w:p>
    <w:p w14:paraId="5A958FBE">
      <w:pPr>
        <w:numPr>
          <w:ilvl w:val="0"/>
          <w:numId w:val="8"/>
        </w:numPr>
        <w:spacing w:beforeLines="0" w:afterLines="0" w:line="360" w:lineRule="auto"/>
        <w:jc w:val="left"/>
        <w:rPr>
          <w:rFonts w:hint="eastAsia" w:ascii="宋体" w:hAnsi="宋体" w:eastAsia="宋体" w:cs="宋体"/>
          <w:color w:val="auto"/>
          <w:sz w:val="28"/>
          <w:szCs w:val="28"/>
          <w:lang w:val="zh-CN"/>
        </w:rPr>
      </w:pPr>
      <w:bookmarkStart w:id="35" w:name="_Toc26756"/>
      <w:r>
        <w:rPr>
          <w:rFonts w:hint="eastAsia" w:ascii="宋体" w:hAnsi="宋体" w:eastAsia="宋体" w:cs="宋体"/>
          <w:color w:val="auto"/>
          <w:sz w:val="28"/>
          <w:szCs w:val="28"/>
          <w:lang w:val="zh-CN"/>
        </w:rPr>
        <w:t>材料需要计划</w:t>
      </w:r>
    </w:p>
    <w:tbl>
      <w:tblPr>
        <w:tblStyle w:val="15"/>
        <w:tblW w:w="9795"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47"/>
        <w:gridCol w:w="961"/>
        <w:gridCol w:w="2454"/>
        <w:gridCol w:w="2149"/>
        <w:gridCol w:w="677"/>
        <w:gridCol w:w="717"/>
        <w:gridCol w:w="2290"/>
      </w:tblGrid>
      <w:tr w14:paraId="2E82A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4" w:hRule="atLeast"/>
        </w:trPr>
        <w:tc>
          <w:tcPr>
            <w:tcW w:w="547" w:type="dxa"/>
            <w:shd w:val="clear" w:color="auto" w:fill="auto"/>
            <w:noWrap/>
            <w:vAlign w:val="center"/>
          </w:tcPr>
          <w:p w14:paraId="7F2E5A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961" w:type="dxa"/>
            <w:shd w:val="clear" w:color="auto" w:fill="auto"/>
            <w:noWrap/>
            <w:vAlign w:val="center"/>
          </w:tcPr>
          <w:p w14:paraId="0EB7C9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施工部位</w:t>
            </w:r>
          </w:p>
        </w:tc>
        <w:tc>
          <w:tcPr>
            <w:tcW w:w="2454" w:type="dxa"/>
            <w:shd w:val="clear" w:color="auto" w:fill="auto"/>
            <w:noWrap/>
            <w:vAlign w:val="center"/>
          </w:tcPr>
          <w:p w14:paraId="193F44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材料名称</w:t>
            </w:r>
          </w:p>
        </w:tc>
        <w:tc>
          <w:tcPr>
            <w:tcW w:w="2149" w:type="dxa"/>
            <w:shd w:val="clear" w:color="auto" w:fill="auto"/>
            <w:noWrap/>
            <w:vAlign w:val="center"/>
          </w:tcPr>
          <w:p w14:paraId="5CCEF8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w:t>
            </w:r>
          </w:p>
        </w:tc>
        <w:tc>
          <w:tcPr>
            <w:tcW w:w="677" w:type="dxa"/>
            <w:shd w:val="clear" w:color="auto" w:fill="auto"/>
            <w:noWrap/>
            <w:vAlign w:val="center"/>
          </w:tcPr>
          <w:p w14:paraId="44BE95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717" w:type="dxa"/>
            <w:shd w:val="clear" w:color="auto" w:fill="auto"/>
            <w:noWrap/>
            <w:vAlign w:val="center"/>
          </w:tcPr>
          <w:p w14:paraId="432C76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w:t>
            </w:r>
          </w:p>
        </w:tc>
        <w:tc>
          <w:tcPr>
            <w:tcW w:w="2290" w:type="dxa"/>
            <w:shd w:val="clear" w:color="auto" w:fill="auto"/>
            <w:noWrap/>
            <w:vAlign w:val="center"/>
          </w:tcPr>
          <w:p w14:paraId="6406D7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14:paraId="3395D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47" w:type="dxa"/>
            <w:shd w:val="clear" w:color="auto" w:fill="auto"/>
            <w:noWrap/>
            <w:vAlign w:val="center"/>
          </w:tcPr>
          <w:p w14:paraId="794C7F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61" w:type="dxa"/>
            <w:shd w:val="clear" w:color="auto" w:fill="auto"/>
            <w:noWrap/>
            <w:vAlign w:val="center"/>
          </w:tcPr>
          <w:p w14:paraId="2E6676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框架柱</w:t>
            </w:r>
          </w:p>
        </w:tc>
        <w:tc>
          <w:tcPr>
            <w:tcW w:w="2454" w:type="dxa"/>
            <w:shd w:val="clear" w:color="auto" w:fill="auto"/>
            <w:noWrap/>
            <w:vAlign w:val="center"/>
          </w:tcPr>
          <w:p w14:paraId="50E108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木胶合板</w:t>
            </w:r>
          </w:p>
        </w:tc>
        <w:tc>
          <w:tcPr>
            <w:tcW w:w="2149" w:type="dxa"/>
            <w:shd w:val="clear" w:color="auto" w:fill="auto"/>
            <w:noWrap/>
            <w:vAlign w:val="center"/>
          </w:tcPr>
          <w:p w14:paraId="7A810B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1220×2440×15mm</w:t>
            </w:r>
          </w:p>
        </w:tc>
        <w:tc>
          <w:tcPr>
            <w:tcW w:w="677" w:type="dxa"/>
            <w:shd w:val="clear" w:color="auto" w:fill="auto"/>
            <w:noWrap/>
            <w:vAlign w:val="center"/>
          </w:tcPr>
          <w:p w14:paraId="2EE2A5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m²</w:t>
            </w:r>
          </w:p>
        </w:tc>
        <w:tc>
          <w:tcPr>
            <w:tcW w:w="717" w:type="dxa"/>
            <w:shd w:val="clear" w:color="auto" w:fill="auto"/>
            <w:noWrap/>
            <w:vAlign w:val="center"/>
          </w:tcPr>
          <w:p w14:paraId="5A4F88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w:t>
            </w:r>
          </w:p>
        </w:tc>
        <w:tc>
          <w:tcPr>
            <w:tcW w:w="2290" w:type="dxa"/>
            <w:shd w:val="clear" w:color="auto" w:fill="auto"/>
            <w:noWrap/>
            <w:vAlign w:val="center"/>
          </w:tcPr>
          <w:p w14:paraId="32200A7B">
            <w:pPr>
              <w:rPr>
                <w:rFonts w:hint="eastAsia" w:ascii="宋体" w:hAnsi="宋体" w:eastAsia="宋体" w:cs="宋体"/>
                <w:i w:val="0"/>
                <w:iCs w:val="0"/>
                <w:color w:val="000000"/>
                <w:sz w:val="22"/>
                <w:szCs w:val="22"/>
                <w:u w:val="none"/>
              </w:rPr>
            </w:pPr>
          </w:p>
        </w:tc>
      </w:tr>
      <w:tr w14:paraId="345D5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47" w:type="dxa"/>
            <w:shd w:val="clear" w:color="auto" w:fill="auto"/>
            <w:noWrap/>
            <w:vAlign w:val="center"/>
          </w:tcPr>
          <w:p w14:paraId="03FA72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61" w:type="dxa"/>
            <w:shd w:val="clear" w:color="auto" w:fill="auto"/>
            <w:noWrap/>
            <w:vAlign w:val="center"/>
          </w:tcPr>
          <w:p w14:paraId="5DDC1B7F">
            <w:pPr>
              <w:rPr>
                <w:rFonts w:hint="eastAsia" w:ascii="宋体" w:hAnsi="宋体" w:eastAsia="宋体" w:cs="宋体"/>
                <w:i w:val="0"/>
                <w:iCs w:val="0"/>
                <w:color w:val="000000"/>
                <w:sz w:val="22"/>
                <w:szCs w:val="22"/>
                <w:u w:val="none"/>
              </w:rPr>
            </w:pPr>
          </w:p>
        </w:tc>
        <w:tc>
          <w:tcPr>
            <w:tcW w:w="2454" w:type="dxa"/>
            <w:shd w:val="clear" w:color="auto" w:fill="auto"/>
            <w:noWrap/>
            <w:vAlign w:val="center"/>
          </w:tcPr>
          <w:p w14:paraId="557519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木枋</w:t>
            </w:r>
          </w:p>
        </w:tc>
        <w:tc>
          <w:tcPr>
            <w:tcW w:w="2149" w:type="dxa"/>
            <w:shd w:val="clear" w:color="auto" w:fill="auto"/>
            <w:noWrap/>
            <w:vAlign w:val="center"/>
          </w:tcPr>
          <w:p w14:paraId="3A3C63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50×80×4000mm</w:t>
            </w:r>
          </w:p>
        </w:tc>
        <w:tc>
          <w:tcPr>
            <w:tcW w:w="677" w:type="dxa"/>
            <w:shd w:val="clear" w:color="auto" w:fill="auto"/>
            <w:noWrap/>
            <w:vAlign w:val="center"/>
          </w:tcPr>
          <w:p w14:paraId="6E870B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m³</w:t>
            </w:r>
          </w:p>
        </w:tc>
        <w:tc>
          <w:tcPr>
            <w:tcW w:w="717" w:type="dxa"/>
            <w:shd w:val="clear" w:color="auto" w:fill="auto"/>
            <w:noWrap/>
            <w:vAlign w:val="center"/>
          </w:tcPr>
          <w:p w14:paraId="7721C6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290" w:type="dxa"/>
            <w:shd w:val="clear" w:color="auto" w:fill="auto"/>
            <w:noWrap/>
            <w:vAlign w:val="center"/>
          </w:tcPr>
          <w:p w14:paraId="6EEF07FC">
            <w:pPr>
              <w:rPr>
                <w:rFonts w:hint="eastAsia" w:ascii="宋体" w:hAnsi="宋体" w:eastAsia="宋体" w:cs="宋体"/>
                <w:i w:val="0"/>
                <w:iCs w:val="0"/>
                <w:color w:val="000000"/>
                <w:sz w:val="22"/>
                <w:szCs w:val="22"/>
                <w:u w:val="none"/>
              </w:rPr>
            </w:pPr>
          </w:p>
        </w:tc>
      </w:tr>
      <w:tr w14:paraId="7EEAA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4" w:hRule="atLeast"/>
        </w:trPr>
        <w:tc>
          <w:tcPr>
            <w:tcW w:w="547" w:type="dxa"/>
            <w:shd w:val="clear" w:color="auto" w:fill="auto"/>
            <w:noWrap/>
            <w:vAlign w:val="center"/>
          </w:tcPr>
          <w:p w14:paraId="5BDC65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61" w:type="dxa"/>
            <w:shd w:val="clear" w:color="auto" w:fill="auto"/>
            <w:noWrap/>
            <w:vAlign w:val="center"/>
          </w:tcPr>
          <w:p w14:paraId="044DE4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梁板</w:t>
            </w:r>
          </w:p>
        </w:tc>
        <w:tc>
          <w:tcPr>
            <w:tcW w:w="2454" w:type="dxa"/>
            <w:shd w:val="clear" w:color="auto" w:fill="auto"/>
            <w:noWrap/>
            <w:vAlign w:val="center"/>
          </w:tcPr>
          <w:p w14:paraId="2B9AB4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重型盘扣立杆(Z</w:t>
            </w:r>
            <w:r>
              <w:rPr>
                <w:rFonts w:hint="eastAsia" w:ascii="宋体" w:hAnsi="宋体" w:eastAsia="宋体" w:cs="宋体"/>
                <w:i w:val="0"/>
                <w:iCs w:val="0"/>
                <w:color w:val="000000"/>
                <w:kern w:val="0"/>
                <w:sz w:val="22"/>
                <w:szCs w:val="22"/>
                <w:u w:val="none"/>
                <w:lang w:val="en-US" w:eastAsia="zh-CN" w:bidi="ar"/>
              </w:rPr>
              <w:noBreakHyphen/>
            </w:r>
            <w:r>
              <w:rPr>
                <w:rFonts w:hint="eastAsia" w:ascii="宋体" w:hAnsi="宋体" w:eastAsia="宋体" w:cs="宋体"/>
                <w:i w:val="0"/>
                <w:iCs w:val="0"/>
                <w:color w:val="000000"/>
                <w:kern w:val="0"/>
                <w:sz w:val="22"/>
                <w:szCs w:val="22"/>
                <w:u w:val="none"/>
                <w:lang w:val="en-US" w:eastAsia="zh-CN" w:bidi="ar"/>
              </w:rPr>
              <w:t>60)</w:t>
            </w:r>
          </w:p>
        </w:tc>
        <w:tc>
          <w:tcPr>
            <w:tcW w:w="2149" w:type="dxa"/>
            <w:shd w:val="clear" w:color="auto" w:fill="auto"/>
            <w:noWrap/>
            <w:vAlign w:val="center"/>
          </w:tcPr>
          <w:p w14:paraId="1D4CAC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Φ60.3×3.2Q355B</w:t>
            </w:r>
          </w:p>
        </w:tc>
        <w:tc>
          <w:tcPr>
            <w:tcW w:w="677" w:type="dxa"/>
            <w:shd w:val="clear" w:color="auto" w:fill="auto"/>
            <w:noWrap/>
            <w:vAlign w:val="center"/>
          </w:tcPr>
          <w:p w14:paraId="613FD4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吨</w:t>
            </w:r>
          </w:p>
        </w:tc>
        <w:tc>
          <w:tcPr>
            <w:tcW w:w="717" w:type="dxa"/>
            <w:shd w:val="clear" w:color="auto" w:fill="auto"/>
            <w:noWrap/>
            <w:vAlign w:val="center"/>
          </w:tcPr>
          <w:p w14:paraId="310BB7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w:t>
            </w:r>
          </w:p>
        </w:tc>
        <w:tc>
          <w:tcPr>
            <w:tcW w:w="2290" w:type="dxa"/>
            <w:shd w:val="clear" w:color="auto" w:fill="auto"/>
            <w:noWrap/>
            <w:vAlign w:val="center"/>
          </w:tcPr>
          <w:p w14:paraId="2E45A8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Z型重型盘扣支架</w:t>
            </w:r>
          </w:p>
        </w:tc>
      </w:tr>
      <w:tr w14:paraId="57E3B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47" w:type="dxa"/>
            <w:shd w:val="clear" w:color="auto" w:fill="auto"/>
            <w:noWrap/>
            <w:vAlign w:val="center"/>
          </w:tcPr>
          <w:p w14:paraId="361AA3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61" w:type="dxa"/>
            <w:shd w:val="clear" w:color="auto" w:fill="auto"/>
            <w:noWrap/>
            <w:vAlign w:val="center"/>
          </w:tcPr>
          <w:p w14:paraId="3321E3DE">
            <w:pPr>
              <w:rPr>
                <w:rFonts w:hint="eastAsia" w:ascii="宋体" w:hAnsi="宋体" w:eastAsia="宋体" w:cs="宋体"/>
                <w:i w:val="0"/>
                <w:iCs w:val="0"/>
                <w:color w:val="000000"/>
                <w:sz w:val="22"/>
                <w:szCs w:val="22"/>
                <w:u w:val="none"/>
              </w:rPr>
            </w:pPr>
          </w:p>
        </w:tc>
        <w:tc>
          <w:tcPr>
            <w:tcW w:w="2454" w:type="dxa"/>
            <w:shd w:val="clear" w:color="auto" w:fill="auto"/>
            <w:noWrap/>
            <w:vAlign w:val="center"/>
          </w:tcPr>
          <w:p w14:paraId="3A9DCB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盘扣水平杆</w:t>
            </w:r>
          </w:p>
        </w:tc>
        <w:tc>
          <w:tcPr>
            <w:tcW w:w="2149" w:type="dxa"/>
            <w:shd w:val="clear" w:color="auto" w:fill="auto"/>
            <w:noWrap/>
            <w:vAlign w:val="center"/>
          </w:tcPr>
          <w:p w14:paraId="39E364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Φ48.3×2.5</w:t>
            </w:r>
          </w:p>
        </w:tc>
        <w:tc>
          <w:tcPr>
            <w:tcW w:w="677" w:type="dxa"/>
            <w:shd w:val="clear" w:color="auto" w:fill="auto"/>
            <w:noWrap/>
            <w:vAlign w:val="center"/>
          </w:tcPr>
          <w:p w14:paraId="4A2E15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吨</w:t>
            </w:r>
          </w:p>
        </w:tc>
        <w:tc>
          <w:tcPr>
            <w:tcW w:w="717" w:type="dxa"/>
            <w:shd w:val="clear" w:color="auto" w:fill="auto"/>
            <w:noWrap/>
            <w:vAlign w:val="center"/>
          </w:tcPr>
          <w:p w14:paraId="7AADC0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2290" w:type="dxa"/>
            <w:shd w:val="clear" w:color="auto" w:fill="auto"/>
            <w:noWrap/>
            <w:vAlign w:val="center"/>
          </w:tcPr>
          <w:p w14:paraId="46EBB9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配套盘扣节点</w:t>
            </w:r>
          </w:p>
        </w:tc>
      </w:tr>
      <w:tr w14:paraId="064A9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47" w:type="dxa"/>
            <w:shd w:val="clear" w:color="auto" w:fill="auto"/>
            <w:noWrap/>
            <w:vAlign w:val="center"/>
          </w:tcPr>
          <w:p w14:paraId="55E884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961" w:type="dxa"/>
            <w:shd w:val="clear" w:color="auto" w:fill="auto"/>
            <w:noWrap/>
            <w:vAlign w:val="center"/>
          </w:tcPr>
          <w:p w14:paraId="5C0C76F2">
            <w:pPr>
              <w:rPr>
                <w:rFonts w:hint="eastAsia" w:ascii="宋体" w:hAnsi="宋体" w:eastAsia="宋体" w:cs="宋体"/>
                <w:i w:val="0"/>
                <w:iCs w:val="0"/>
                <w:color w:val="000000"/>
                <w:sz w:val="22"/>
                <w:szCs w:val="22"/>
                <w:u w:val="none"/>
              </w:rPr>
            </w:pPr>
          </w:p>
        </w:tc>
        <w:tc>
          <w:tcPr>
            <w:tcW w:w="2454" w:type="dxa"/>
            <w:shd w:val="clear" w:color="auto" w:fill="auto"/>
            <w:noWrap/>
            <w:vAlign w:val="center"/>
          </w:tcPr>
          <w:p w14:paraId="78D41C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盘扣竖向斜杆</w:t>
            </w:r>
          </w:p>
        </w:tc>
        <w:tc>
          <w:tcPr>
            <w:tcW w:w="2149" w:type="dxa"/>
            <w:shd w:val="clear" w:color="auto" w:fill="auto"/>
            <w:noWrap/>
            <w:vAlign w:val="center"/>
          </w:tcPr>
          <w:p w14:paraId="7ECD21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Φ48.3×2.5</w:t>
            </w:r>
          </w:p>
        </w:tc>
        <w:tc>
          <w:tcPr>
            <w:tcW w:w="677" w:type="dxa"/>
            <w:shd w:val="clear" w:color="auto" w:fill="auto"/>
            <w:noWrap/>
            <w:vAlign w:val="center"/>
          </w:tcPr>
          <w:p w14:paraId="3D0508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吨</w:t>
            </w:r>
          </w:p>
        </w:tc>
        <w:tc>
          <w:tcPr>
            <w:tcW w:w="717" w:type="dxa"/>
            <w:shd w:val="clear" w:color="auto" w:fill="auto"/>
            <w:noWrap/>
            <w:vAlign w:val="center"/>
          </w:tcPr>
          <w:p w14:paraId="6DB423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2290" w:type="dxa"/>
            <w:shd w:val="clear" w:color="auto" w:fill="auto"/>
            <w:noWrap/>
            <w:vAlign w:val="center"/>
          </w:tcPr>
          <w:p w14:paraId="75EF57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抗侧移</w:t>
            </w:r>
          </w:p>
        </w:tc>
      </w:tr>
      <w:tr w14:paraId="130FA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47" w:type="dxa"/>
            <w:shd w:val="clear" w:color="auto" w:fill="auto"/>
            <w:noWrap/>
            <w:vAlign w:val="center"/>
          </w:tcPr>
          <w:p w14:paraId="0E5163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961" w:type="dxa"/>
            <w:shd w:val="clear" w:color="auto" w:fill="auto"/>
            <w:noWrap/>
            <w:vAlign w:val="center"/>
          </w:tcPr>
          <w:p w14:paraId="311A2B7C">
            <w:pPr>
              <w:rPr>
                <w:rFonts w:hint="eastAsia" w:ascii="宋体" w:hAnsi="宋体" w:eastAsia="宋体" w:cs="宋体"/>
                <w:i w:val="0"/>
                <w:iCs w:val="0"/>
                <w:color w:val="000000"/>
                <w:sz w:val="22"/>
                <w:szCs w:val="22"/>
                <w:u w:val="none"/>
              </w:rPr>
            </w:pPr>
          </w:p>
        </w:tc>
        <w:tc>
          <w:tcPr>
            <w:tcW w:w="2454" w:type="dxa"/>
            <w:shd w:val="clear" w:color="auto" w:fill="auto"/>
            <w:noWrap/>
            <w:vAlign w:val="center"/>
          </w:tcPr>
          <w:p w14:paraId="14D12C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盘扣水平斜杆</w:t>
            </w:r>
          </w:p>
        </w:tc>
        <w:tc>
          <w:tcPr>
            <w:tcW w:w="2149" w:type="dxa"/>
            <w:shd w:val="clear" w:color="auto" w:fill="auto"/>
            <w:noWrap/>
            <w:vAlign w:val="center"/>
          </w:tcPr>
          <w:p w14:paraId="6A10DC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Φ48.3×2.5</w:t>
            </w:r>
          </w:p>
        </w:tc>
        <w:tc>
          <w:tcPr>
            <w:tcW w:w="677" w:type="dxa"/>
            <w:shd w:val="clear" w:color="auto" w:fill="auto"/>
            <w:noWrap/>
            <w:vAlign w:val="center"/>
          </w:tcPr>
          <w:p w14:paraId="19B7C5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吨</w:t>
            </w:r>
          </w:p>
        </w:tc>
        <w:tc>
          <w:tcPr>
            <w:tcW w:w="717" w:type="dxa"/>
            <w:shd w:val="clear" w:color="auto" w:fill="auto"/>
            <w:noWrap/>
            <w:vAlign w:val="center"/>
          </w:tcPr>
          <w:p w14:paraId="17EE27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2290" w:type="dxa"/>
            <w:shd w:val="clear" w:color="auto" w:fill="auto"/>
            <w:noWrap/>
            <w:vAlign w:val="center"/>
          </w:tcPr>
          <w:p w14:paraId="77E42D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高支模刚性层</w:t>
            </w:r>
          </w:p>
        </w:tc>
      </w:tr>
      <w:tr w14:paraId="0C177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47" w:type="dxa"/>
            <w:shd w:val="clear" w:color="auto" w:fill="auto"/>
            <w:noWrap/>
            <w:vAlign w:val="center"/>
          </w:tcPr>
          <w:p w14:paraId="6AD60A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961" w:type="dxa"/>
            <w:shd w:val="clear" w:color="auto" w:fill="auto"/>
            <w:noWrap/>
            <w:vAlign w:val="center"/>
          </w:tcPr>
          <w:p w14:paraId="2893E187">
            <w:pPr>
              <w:rPr>
                <w:rFonts w:hint="eastAsia" w:ascii="宋体" w:hAnsi="宋体" w:eastAsia="宋体" w:cs="宋体"/>
                <w:i w:val="0"/>
                <w:iCs w:val="0"/>
                <w:color w:val="000000"/>
                <w:sz w:val="22"/>
                <w:szCs w:val="22"/>
                <w:u w:val="none"/>
              </w:rPr>
            </w:pPr>
          </w:p>
        </w:tc>
        <w:tc>
          <w:tcPr>
            <w:tcW w:w="2454" w:type="dxa"/>
            <w:shd w:val="clear" w:color="auto" w:fill="auto"/>
            <w:noWrap/>
            <w:vAlign w:val="center"/>
          </w:tcPr>
          <w:p w14:paraId="5B7E78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普通高强对拉螺栓</w:t>
            </w:r>
          </w:p>
        </w:tc>
        <w:tc>
          <w:tcPr>
            <w:tcW w:w="2149" w:type="dxa"/>
            <w:shd w:val="clear" w:color="auto" w:fill="auto"/>
            <w:noWrap/>
            <w:vAlign w:val="center"/>
          </w:tcPr>
          <w:p w14:paraId="2D1A54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M14</w:t>
            </w:r>
          </w:p>
        </w:tc>
        <w:tc>
          <w:tcPr>
            <w:tcW w:w="677" w:type="dxa"/>
            <w:shd w:val="clear" w:color="auto" w:fill="auto"/>
            <w:noWrap/>
            <w:vAlign w:val="center"/>
          </w:tcPr>
          <w:p w14:paraId="166BE2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17" w:type="dxa"/>
            <w:shd w:val="clear" w:color="auto" w:fill="auto"/>
            <w:noWrap/>
            <w:vAlign w:val="center"/>
          </w:tcPr>
          <w:p w14:paraId="66799D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c>
          <w:tcPr>
            <w:tcW w:w="2290" w:type="dxa"/>
            <w:shd w:val="clear" w:color="auto" w:fill="auto"/>
            <w:noWrap/>
            <w:vAlign w:val="center"/>
          </w:tcPr>
          <w:p w14:paraId="12A868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梁侧模板加固</w:t>
            </w:r>
          </w:p>
        </w:tc>
      </w:tr>
      <w:tr w14:paraId="7EE14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4" w:hRule="atLeast"/>
        </w:trPr>
        <w:tc>
          <w:tcPr>
            <w:tcW w:w="547" w:type="dxa"/>
            <w:shd w:val="clear" w:color="auto" w:fill="auto"/>
            <w:noWrap/>
            <w:vAlign w:val="center"/>
          </w:tcPr>
          <w:p w14:paraId="1B1674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961" w:type="dxa"/>
            <w:shd w:val="clear" w:color="auto" w:fill="auto"/>
            <w:noWrap/>
            <w:vAlign w:val="center"/>
          </w:tcPr>
          <w:p w14:paraId="45A6A4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梁板</w:t>
            </w:r>
          </w:p>
        </w:tc>
        <w:tc>
          <w:tcPr>
            <w:tcW w:w="2454" w:type="dxa"/>
            <w:shd w:val="clear" w:color="auto" w:fill="auto"/>
            <w:noWrap/>
            <w:vAlign w:val="center"/>
          </w:tcPr>
          <w:p w14:paraId="11F96F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木胶合板</w:t>
            </w:r>
          </w:p>
        </w:tc>
        <w:tc>
          <w:tcPr>
            <w:tcW w:w="2149" w:type="dxa"/>
            <w:shd w:val="clear" w:color="auto" w:fill="auto"/>
            <w:noWrap/>
            <w:vAlign w:val="center"/>
          </w:tcPr>
          <w:p w14:paraId="31AB1D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1220×2440×15mm</w:t>
            </w:r>
          </w:p>
        </w:tc>
        <w:tc>
          <w:tcPr>
            <w:tcW w:w="677" w:type="dxa"/>
            <w:shd w:val="clear" w:color="auto" w:fill="auto"/>
            <w:noWrap/>
            <w:vAlign w:val="center"/>
          </w:tcPr>
          <w:p w14:paraId="43A633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m²</w:t>
            </w:r>
          </w:p>
        </w:tc>
        <w:tc>
          <w:tcPr>
            <w:tcW w:w="717" w:type="dxa"/>
            <w:shd w:val="clear" w:color="auto" w:fill="auto"/>
            <w:noWrap/>
            <w:vAlign w:val="center"/>
          </w:tcPr>
          <w:p w14:paraId="4DF05B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3200</w:t>
            </w:r>
          </w:p>
        </w:tc>
        <w:tc>
          <w:tcPr>
            <w:tcW w:w="2290" w:type="dxa"/>
            <w:shd w:val="clear" w:color="auto" w:fill="auto"/>
            <w:noWrap/>
            <w:vAlign w:val="center"/>
          </w:tcPr>
          <w:p w14:paraId="350ABAB4">
            <w:pPr>
              <w:rPr>
                <w:rFonts w:hint="eastAsia" w:ascii="宋体" w:hAnsi="宋体" w:eastAsia="宋体" w:cs="宋体"/>
                <w:i w:val="0"/>
                <w:iCs w:val="0"/>
                <w:color w:val="000000"/>
                <w:sz w:val="22"/>
                <w:szCs w:val="22"/>
                <w:u w:val="none"/>
              </w:rPr>
            </w:pPr>
          </w:p>
        </w:tc>
      </w:tr>
      <w:tr w14:paraId="24D72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4" w:hRule="atLeast"/>
        </w:trPr>
        <w:tc>
          <w:tcPr>
            <w:tcW w:w="547" w:type="dxa"/>
            <w:shd w:val="clear" w:color="auto" w:fill="auto"/>
            <w:noWrap/>
            <w:vAlign w:val="center"/>
          </w:tcPr>
          <w:p w14:paraId="476F5D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61" w:type="dxa"/>
            <w:shd w:val="clear" w:color="auto" w:fill="auto"/>
            <w:noWrap/>
            <w:vAlign w:val="center"/>
          </w:tcPr>
          <w:p w14:paraId="29DA746B">
            <w:pPr>
              <w:rPr>
                <w:rFonts w:hint="eastAsia" w:ascii="宋体" w:hAnsi="宋体" w:eastAsia="宋体" w:cs="宋体"/>
                <w:i w:val="0"/>
                <w:iCs w:val="0"/>
                <w:color w:val="000000"/>
                <w:sz w:val="22"/>
                <w:szCs w:val="22"/>
                <w:u w:val="none"/>
              </w:rPr>
            </w:pPr>
          </w:p>
        </w:tc>
        <w:tc>
          <w:tcPr>
            <w:tcW w:w="2454" w:type="dxa"/>
            <w:shd w:val="clear" w:color="auto" w:fill="auto"/>
            <w:noWrap/>
            <w:vAlign w:val="center"/>
          </w:tcPr>
          <w:p w14:paraId="7CA95E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木枋</w:t>
            </w:r>
          </w:p>
        </w:tc>
        <w:tc>
          <w:tcPr>
            <w:tcW w:w="2149" w:type="dxa"/>
            <w:shd w:val="clear" w:color="auto" w:fill="auto"/>
            <w:noWrap/>
            <w:vAlign w:val="center"/>
          </w:tcPr>
          <w:p w14:paraId="6E4A8A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50×80×4000mm</w:t>
            </w:r>
          </w:p>
        </w:tc>
        <w:tc>
          <w:tcPr>
            <w:tcW w:w="677" w:type="dxa"/>
            <w:shd w:val="clear" w:color="auto" w:fill="auto"/>
            <w:noWrap/>
            <w:vAlign w:val="center"/>
          </w:tcPr>
          <w:p w14:paraId="73F38E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m³</w:t>
            </w:r>
          </w:p>
        </w:tc>
        <w:tc>
          <w:tcPr>
            <w:tcW w:w="717" w:type="dxa"/>
            <w:shd w:val="clear" w:color="auto" w:fill="auto"/>
            <w:noWrap/>
            <w:vAlign w:val="center"/>
          </w:tcPr>
          <w:p w14:paraId="145E1F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2290" w:type="dxa"/>
            <w:shd w:val="clear" w:color="auto" w:fill="auto"/>
            <w:noWrap/>
            <w:vAlign w:val="center"/>
          </w:tcPr>
          <w:p w14:paraId="53D459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主次楞</w:t>
            </w:r>
          </w:p>
        </w:tc>
      </w:tr>
      <w:tr w14:paraId="3A9A2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47" w:type="dxa"/>
            <w:shd w:val="clear" w:color="auto" w:fill="auto"/>
            <w:noWrap/>
            <w:vAlign w:val="center"/>
          </w:tcPr>
          <w:p w14:paraId="1A8B9F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961" w:type="dxa"/>
            <w:shd w:val="clear" w:color="auto" w:fill="auto"/>
            <w:noWrap/>
            <w:vAlign w:val="center"/>
          </w:tcPr>
          <w:p w14:paraId="46900961">
            <w:pPr>
              <w:rPr>
                <w:rFonts w:hint="eastAsia" w:ascii="宋体" w:hAnsi="宋体" w:eastAsia="宋体" w:cs="宋体"/>
                <w:i w:val="0"/>
                <w:iCs w:val="0"/>
                <w:color w:val="000000"/>
                <w:sz w:val="22"/>
                <w:szCs w:val="22"/>
                <w:u w:val="none"/>
              </w:rPr>
            </w:pPr>
          </w:p>
        </w:tc>
        <w:tc>
          <w:tcPr>
            <w:tcW w:w="2454" w:type="dxa"/>
            <w:shd w:val="clear" w:color="auto" w:fill="auto"/>
            <w:noWrap/>
            <w:vAlign w:val="center"/>
          </w:tcPr>
          <w:p w14:paraId="6B4635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螺旋顶撑U托（重型）</w:t>
            </w:r>
          </w:p>
        </w:tc>
        <w:tc>
          <w:tcPr>
            <w:tcW w:w="2149" w:type="dxa"/>
            <w:shd w:val="clear" w:color="auto" w:fill="auto"/>
            <w:noWrap/>
            <w:vAlign w:val="center"/>
          </w:tcPr>
          <w:p w14:paraId="6FE918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丝杆Φ40</w:t>
            </w:r>
          </w:p>
        </w:tc>
        <w:tc>
          <w:tcPr>
            <w:tcW w:w="677" w:type="dxa"/>
            <w:shd w:val="clear" w:color="auto" w:fill="auto"/>
            <w:noWrap/>
            <w:vAlign w:val="center"/>
          </w:tcPr>
          <w:p w14:paraId="1FD6BE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717" w:type="dxa"/>
            <w:shd w:val="clear" w:color="auto" w:fill="auto"/>
            <w:noWrap/>
            <w:vAlign w:val="center"/>
          </w:tcPr>
          <w:p w14:paraId="66A41A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3200</w:t>
            </w:r>
          </w:p>
        </w:tc>
        <w:tc>
          <w:tcPr>
            <w:tcW w:w="2290" w:type="dxa"/>
            <w:shd w:val="clear" w:color="auto" w:fill="auto"/>
            <w:noWrap/>
            <w:vAlign w:val="center"/>
          </w:tcPr>
          <w:p w14:paraId="10672E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可调托撑；丝杆≥40mm</w:t>
            </w:r>
          </w:p>
        </w:tc>
      </w:tr>
      <w:tr w14:paraId="7C077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4" w:hRule="atLeast"/>
        </w:trPr>
        <w:tc>
          <w:tcPr>
            <w:tcW w:w="547" w:type="dxa"/>
            <w:shd w:val="clear" w:color="auto" w:fill="auto"/>
            <w:noWrap/>
            <w:vAlign w:val="center"/>
          </w:tcPr>
          <w:p w14:paraId="4D95DC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961" w:type="dxa"/>
            <w:shd w:val="clear" w:color="auto" w:fill="auto"/>
            <w:noWrap/>
            <w:vAlign w:val="center"/>
          </w:tcPr>
          <w:p w14:paraId="6342C1F6">
            <w:pPr>
              <w:rPr>
                <w:rFonts w:hint="eastAsia" w:ascii="宋体" w:hAnsi="宋体" w:eastAsia="宋体" w:cs="宋体"/>
                <w:i w:val="0"/>
                <w:iCs w:val="0"/>
                <w:color w:val="000000"/>
                <w:sz w:val="22"/>
                <w:szCs w:val="22"/>
                <w:u w:val="none"/>
              </w:rPr>
            </w:pPr>
          </w:p>
        </w:tc>
        <w:tc>
          <w:tcPr>
            <w:tcW w:w="2454" w:type="dxa"/>
            <w:shd w:val="clear" w:color="auto" w:fill="auto"/>
            <w:noWrap/>
            <w:vAlign w:val="center"/>
          </w:tcPr>
          <w:p w14:paraId="2B0566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普通高强对拉螺栓</w:t>
            </w:r>
          </w:p>
        </w:tc>
        <w:tc>
          <w:tcPr>
            <w:tcW w:w="2149" w:type="dxa"/>
            <w:shd w:val="clear" w:color="auto" w:fill="auto"/>
            <w:noWrap/>
            <w:vAlign w:val="center"/>
          </w:tcPr>
          <w:p w14:paraId="084543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M14</w:t>
            </w:r>
          </w:p>
        </w:tc>
        <w:tc>
          <w:tcPr>
            <w:tcW w:w="677" w:type="dxa"/>
            <w:shd w:val="clear" w:color="auto" w:fill="auto"/>
            <w:noWrap/>
            <w:vAlign w:val="center"/>
          </w:tcPr>
          <w:p w14:paraId="1AF796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17" w:type="dxa"/>
            <w:shd w:val="clear" w:color="auto" w:fill="auto"/>
            <w:noWrap/>
            <w:vAlign w:val="center"/>
          </w:tcPr>
          <w:p w14:paraId="25DE34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w:t>
            </w:r>
          </w:p>
        </w:tc>
        <w:tc>
          <w:tcPr>
            <w:tcW w:w="2290" w:type="dxa"/>
            <w:shd w:val="clear" w:color="auto" w:fill="auto"/>
            <w:noWrap/>
            <w:vAlign w:val="center"/>
          </w:tcPr>
          <w:p w14:paraId="361AA4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大梁侧模</w:t>
            </w:r>
          </w:p>
        </w:tc>
      </w:tr>
      <w:tr w14:paraId="16028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4" w:hRule="atLeast"/>
        </w:trPr>
        <w:tc>
          <w:tcPr>
            <w:tcW w:w="547" w:type="dxa"/>
            <w:shd w:val="clear" w:color="auto" w:fill="auto"/>
            <w:noWrap/>
            <w:vAlign w:val="center"/>
          </w:tcPr>
          <w:p w14:paraId="64F7CF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961" w:type="dxa"/>
            <w:shd w:val="clear" w:color="auto" w:fill="auto"/>
            <w:noWrap/>
            <w:vAlign w:val="center"/>
          </w:tcPr>
          <w:p w14:paraId="233705CD">
            <w:pPr>
              <w:rPr>
                <w:rFonts w:hint="eastAsia" w:ascii="宋体" w:hAnsi="宋体" w:eastAsia="宋体" w:cs="宋体"/>
                <w:i w:val="0"/>
                <w:iCs w:val="0"/>
                <w:color w:val="000000"/>
                <w:sz w:val="22"/>
                <w:szCs w:val="22"/>
                <w:u w:val="none"/>
              </w:rPr>
            </w:pPr>
          </w:p>
        </w:tc>
        <w:tc>
          <w:tcPr>
            <w:tcW w:w="2454" w:type="dxa"/>
            <w:shd w:val="clear" w:color="auto" w:fill="auto"/>
            <w:noWrap/>
            <w:vAlign w:val="center"/>
          </w:tcPr>
          <w:p w14:paraId="53587E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木垫板</w:t>
            </w:r>
          </w:p>
        </w:tc>
        <w:tc>
          <w:tcPr>
            <w:tcW w:w="2149" w:type="dxa"/>
            <w:shd w:val="clear" w:color="auto" w:fill="auto"/>
            <w:noWrap/>
            <w:vAlign w:val="center"/>
          </w:tcPr>
          <w:p w14:paraId="6EA051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4000x200x50mm</w:t>
            </w:r>
          </w:p>
        </w:tc>
        <w:tc>
          <w:tcPr>
            <w:tcW w:w="677" w:type="dxa"/>
            <w:shd w:val="clear" w:color="auto" w:fill="auto"/>
            <w:noWrap/>
            <w:vAlign w:val="center"/>
          </w:tcPr>
          <w:p w14:paraId="74C4F4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717" w:type="dxa"/>
            <w:shd w:val="clear" w:color="auto" w:fill="auto"/>
            <w:noWrap/>
            <w:vAlign w:val="center"/>
          </w:tcPr>
          <w:p w14:paraId="7DDB4D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3200</w:t>
            </w:r>
          </w:p>
        </w:tc>
        <w:tc>
          <w:tcPr>
            <w:tcW w:w="2290" w:type="dxa"/>
            <w:shd w:val="clear" w:color="auto" w:fill="auto"/>
            <w:noWrap/>
            <w:vAlign w:val="center"/>
          </w:tcPr>
          <w:p w14:paraId="407CBB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立杆底座垫板，4m通长木跳板</w:t>
            </w:r>
          </w:p>
        </w:tc>
      </w:tr>
    </w:tbl>
    <w:p w14:paraId="45C28EDB">
      <w:pPr>
        <w:keepNext w:val="0"/>
        <w:keepLines w:val="0"/>
        <w:pageBreakBefore w:val="0"/>
        <w:widowControl/>
        <w:numPr>
          <w:ilvl w:val="2"/>
          <w:numId w:val="0"/>
        </w:numPr>
        <w:kinsoku/>
        <w:wordWrap/>
        <w:overflowPunct/>
        <w:topLinePunct w:val="0"/>
        <w:autoSpaceDE/>
        <w:autoSpaceDN/>
        <w:bidi w:val="0"/>
        <w:adjustRightInd/>
        <w:snapToGrid/>
        <w:ind w:leftChars="0"/>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lang w:val="zh-CN"/>
        </w:rPr>
        <w:t>机械设备需要计划</w:t>
      </w:r>
      <w:bookmarkEnd w:id="35"/>
      <w:bookmarkStart w:id="36" w:name="_Toc6077"/>
    </w:p>
    <w:p w14:paraId="6B06DD12">
      <w:pPr>
        <w:keepNext w:val="0"/>
        <w:keepLines w:val="0"/>
        <w:pageBreakBefore w:val="0"/>
        <w:widowControl/>
        <w:numPr>
          <w:ilvl w:val="2"/>
          <w:numId w:val="0"/>
        </w:numPr>
        <w:kinsoku/>
        <w:wordWrap/>
        <w:overflowPunct/>
        <w:topLinePunct w:val="0"/>
        <w:autoSpaceDE/>
        <w:autoSpaceDN/>
        <w:bidi w:val="0"/>
        <w:adjustRightInd/>
        <w:snapToGrid/>
        <w:ind w:leftChars="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eastAsia="zh-CN"/>
        </w:rPr>
        <w:t>（1）</w:t>
      </w:r>
      <w:r>
        <w:rPr>
          <w:rFonts w:hint="eastAsia" w:ascii="宋体" w:hAnsi="宋体" w:eastAsia="宋体" w:cs="宋体"/>
          <w:color w:val="auto"/>
          <w:sz w:val="28"/>
          <w:szCs w:val="28"/>
        </w:rPr>
        <w:t>机械设备计划</w:t>
      </w:r>
      <w:bookmarkEnd w:id="36"/>
    </w:p>
    <w:tbl>
      <w:tblPr>
        <w:tblStyle w:val="1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8"/>
        <w:gridCol w:w="2560"/>
        <w:gridCol w:w="1885"/>
        <w:gridCol w:w="892"/>
        <w:gridCol w:w="1494"/>
        <w:gridCol w:w="1975"/>
      </w:tblGrid>
      <w:tr w14:paraId="34B0C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70" w:hRule="atLeast"/>
          <w:jc w:val="center"/>
        </w:trPr>
        <w:tc>
          <w:tcPr>
            <w:tcW w:w="545" w:type="pct"/>
            <w:noWrap w:val="0"/>
            <w:vAlign w:val="center"/>
          </w:tcPr>
          <w:p w14:paraId="785F7458">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序号</w:t>
            </w:r>
          </w:p>
        </w:tc>
        <w:tc>
          <w:tcPr>
            <w:tcW w:w="1294" w:type="pct"/>
            <w:noWrap w:val="0"/>
            <w:vAlign w:val="center"/>
          </w:tcPr>
          <w:p w14:paraId="1FF4D01C">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设备名称</w:t>
            </w:r>
          </w:p>
        </w:tc>
        <w:tc>
          <w:tcPr>
            <w:tcW w:w="953" w:type="pct"/>
            <w:noWrap w:val="0"/>
            <w:vAlign w:val="center"/>
          </w:tcPr>
          <w:p w14:paraId="68609492">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型号规格</w:t>
            </w:r>
          </w:p>
        </w:tc>
        <w:tc>
          <w:tcPr>
            <w:tcW w:w="451" w:type="pct"/>
            <w:noWrap w:val="0"/>
            <w:vAlign w:val="center"/>
          </w:tcPr>
          <w:p w14:paraId="48340072">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数量</w:t>
            </w:r>
          </w:p>
        </w:tc>
        <w:tc>
          <w:tcPr>
            <w:tcW w:w="755" w:type="pct"/>
            <w:noWrap w:val="0"/>
            <w:vAlign w:val="center"/>
          </w:tcPr>
          <w:p w14:paraId="1A22E8C5">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功率（KW）</w:t>
            </w:r>
          </w:p>
        </w:tc>
        <w:tc>
          <w:tcPr>
            <w:tcW w:w="998" w:type="pct"/>
            <w:noWrap w:val="0"/>
            <w:vAlign w:val="center"/>
          </w:tcPr>
          <w:p w14:paraId="7338D1F6">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进场日期</w:t>
            </w:r>
          </w:p>
        </w:tc>
      </w:tr>
      <w:tr w14:paraId="0346D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545" w:type="pct"/>
            <w:noWrap w:val="0"/>
            <w:vAlign w:val="center"/>
          </w:tcPr>
          <w:p w14:paraId="71F79829">
            <w:pPr>
              <w:numPr>
                <w:ilvl w:val="0"/>
                <w:numId w:val="9"/>
              </w:numPr>
              <w:ind w:left="425" w:leftChars="0" w:hanging="425" w:firstLineChars="0"/>
              <w:jc w:val="center"/>
              <w:rPr>
                <w:rFonts w:hint="eastAsia" w:ascii="宋体" w:hAnsi="宋体" w:eastAsia="宋体" w:cs="宋体"/>
                <w:color w:val="auto"/>
                <w:sz w:val="21"/>
                <w:szCs w:val="21"/>
              </w:rPr>
            </w:pPr>
          </w:p>
        </w:tc>
        <w:tc>
          <w:tcPr>
            <w:tcW w:w="1294" w:type="pct"/>
            <w:noWrap w:val="0"/>
            <w:vAlign w:val="center"/>
          </w:tcPr>
          <w:p w14:paraId="136A25DF">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插入式振捣器</w:t>
            </w:r>
          </w:p>
        </w:tc>
        <w:tc>
          <w:tcPr>
            <w:tcW w:w="953" w:type="pct"/>
            <w:noWrap w:val="0"/>
            <w:vAlign w:val="center"/>
          </w:tcPr>
          <w:p w14:paraId="6D3AB6D5">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ZX50C</w:t>
            </w:r>
          </w:p>
        </w:tc>
        <w:tc>
          <w:tcPr>
            <w:tcW w:w="451" w:type="pct"/>
            <w:noWrap w:val="0"/>
            <w:vAlign w:val="center"/>
          </w:tcPr>
          <w:p w14:paraId="503D3014">
            <w:pPr>
              <w:ind w:firstLine="0" w:firstLineChars="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4</w:t>
            </w:r>
          </w:p>
        </w:tc>
        <w:tc>
          <w:tcPr>
            <w:tcW w:w="755" w:type="pct"/>
            <w:noWrap w:val="0"/>
            <w:vAlign w:val="center"/>
          </w:tcPr>
          <w:p w14:paraId="523D3A32">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1.1</w:t>
            </w:r>
          </w:p>
        </w:tc>
        <w:tc>
          <w:tcPr>
            <w:tcW w:w="998" w:type="pct"/>
            <w:noWrap w:val="0"/>
            <w:vAlign w:val="center"/>
          </w:tcPr>
          <w:p w14:paraId="267FDB10">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现已进场</w:t>
            </w:r>
          </w:p>
        </w:tc>
      </w:tr>
      <w:tr w14:paraId="7CE89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545" w:type="pct"/>
            <w:noWrap w:val="0"/>
            <w:vAlign w:val="center"/>
          </w:tcPr>
          <w:p w14:paraId="626B2593">
            <w:pPr>
              <w:numPr>
                <w:ilvl w:val="0"/>
                <w:numId w:val="9"/>
              </w:numPr>
              <w:ind w:left="425" w:leftChars="0" w:hanging="425" w:firstLineChars="0"/>
              <w:jc w:val="center"/>
              <w:rPr>
                <w:rFonts w:hint="eastAsia" w:ascii="宋体" w:hAnsi="宋体" w:eastAsia="宋体" w:cs="宋体"/>
                <w:color w:val="auto"/>
                <w:sz w:val="21"/>
                <w:szCs w:val="21"/>
              </w:rPr>
            </w:pPr>
          </w:p>
        </w:tc>
        <w:tc>
          <w:tcPr>
            <w:tcW w:w="1294" w:type="pct"/>
            <w:noWrap w:val="0"/>
            <w:vAlign w:val="center"/>
          </w:tcPr>
          <w:p w14:paraId="76465883">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交流电焊机</w:t>
            </w:r>
          </w:p>
        </w:tc>
        <w:tc>
          <w:tcPr>
            <w:tcW w:w="953" w:type="pct"/>
            <w:noWrap w:val="0"/>
            <w:vAlign w:val="center"/>
          </w:tcPr>
          <w:p w14:paraId="7AB1B949">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BX</w:t>
            </w:r>
            <w:r>
              <w:rPr>
                <w:rFonts w:hint="eastAsia" w:ascii="宋体" w:hAnsi="宋体" w:eastAsia="宋体" w:cs="宋体"/>
                <w:color w:val="auto"/>
                <w:sz w:val="21"/>
                <w:szCs w:val="21"/>
                <w:vertAlign w:val="subscript"/>
              </w:rPr>
              <w:t>3</w:t>
            </w:r>
            <w:r>
              <w:rPr>
                <w:rFonts w:hint="eastAsia" w:ascii="宋体" w:hAnsi="宋体" w:eastAsia="宋体" w:cs="宋体"/>
                <w:color w:val="auto"/>
                <w:sz w:val="21"/>
                <w:szCs w:val="21"/>
              </w:rPr>
              <w:t>-500-2</w:t>
            </w:r>
          </w:p>
        </w:tc>
        <w:tc>
          <w:tcPr>
            <w:tcW w:w="451" w:type="pct"/>
            <w:noWrap w:val="0"/>
            <w:vAlign w:val="center"/>
          </w:tcPr>
          <w:p w14:paraId="379E8AC5">
            <w:pPr>
              <w:ind w:firstLine="0" w:firstLineChars="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2</w:t>
            </w:r>
          </w:p>
        </w:tc>
        <w:tc>
          <w:tcPr>
            <w:tcW w:w="755" w:type="pct"/>
            <w:noWrap w:val="0"/>
            <w:vAlign w:val="center"/>
          </w:tcPr>
          <w:p w14:paraId="2BCEFDA3">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39.5</w:t>
            </w:r>
          </w:p>
        </w:tc>
        <w:tc>
          <w:tcPr>
            <w:tcW w:w="998" w:type="pct"/>
            <w:noWrap w:val="0"/>
            <w:vAlign w:val="center"/>
          </w:tcPr>
          <w:p w14:paraId="5154218C">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现已进场</w:t>
            </w:r>
          </w:p>
        </w:tc>
      </w:tr>
      <w:tr w14:paraId="7E612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545" w:type="pct"/>
            <w:noWrap w:val="0"/>
            <w:vAlign w:val="center"/>
          </w:tcPr>
          <w:p w14:paraId="35574167">
            <w:pPr>
              <w:numPr>
                <w:ilvl w:val="0"/>
                <w:numId w:val="9"/>
              </w:numPr>
              <w:ind w:left="425" w:leftChars="0" w:hanging="425" w:firstLineChars="0"/>
              <w:jc w:val="center"/>
              <w:rPr>
                <w:rFonts w:hint="eastAsia" w:ascii="宋体" w:hAnsi="宋体" w:eastAsia="宋体" w:cs="宋体"/>
                <w:color w:val="auto"/>
                <w:sz w:val="21"/>
                <w:szCs w:val="21"/>
              </w:rPr>
            </w:pPr>
          </w:p>
        </w:tc>
        <w:tc>
          <w:tcPr>
            <w:tcW w:w="1294" w:type="pct"/>
            <w:noWrap w:val="0"/>
            <w:vAlign w:val="center"/>
          </w:tcPr>
          <w:p w14:paraId="2E95C283">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无齿锯</w:t>
            </w:r>
          </w:p>
        </w:tc>
        <w:tc>
          <w:tcPr>
            <w:tcW w:w="953" w:type="pct"/>
            <w:noWrap w:val="0"/>
            <w:vAlign w:val="center"/>
          </w:tcPr>
          <w:p w14:paraId="09498CBE">
            <w:pPr>
              <w:ind w:firstLine="0" w:firstLineChars="0"/>
              <w:jc w:val="center"/>
              <w:rPr>
                <w:rFonts w:hint="eastAsia" w:ascii="宋体" w:hAnsi="宋体" w:eastAsia="宋体" w:cs="宋体"/>
                <w:color w:val="auto"/>
                <w:sz w:val="21"/>
                <w:szCs w:val="21"/>
              </w:rPr>
            </w:pPr>
          </w:p>
        </w:tc>
        <w:tc>
          <w:tcPr>
            <w:tcW w:w="451" w:type="pct"/>
            <w:noWrap w:val="0"/>
            <w:vAlign w:val="center"/>
          </w:tcPr>
          <w:p w14:paraId="529E7B2D">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755" w:type="pct"/>
            <w:noWrap w:val="0"/>
            <w:vAlign w:val="center"/>
          </w:tcPr>
          <w:p w14:paraId="73D7F6E6">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2.8</w:t>
            </w:r>
          </w:p>
        </w:tc>
        <w:tc>
          <w:tcPr>
            <w:tcW w:w="998" w:type="pct"/>
            <w:noWrap w:val="0"/>
            <w:vAlign w:val="center"/>
          </w:tcPr>
          <w:p w14:paraId="2A6B71B5">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现已进场</w:t>
            </w:r>
          </w:p>
        </w:tc>
      </w:tr>
      <w:tr w14:paraId="4EA42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545" w:type="pct"/>
            <w:noWrap w:val="0"/>
            <w:vAlign w:val="center"/>
          </w:tcPr>
          <w:p w14:paraId="0D281214">
            <w:pPr>
              <w:numPr>
                <w:ilvl w:val="0"/>
                <w:numId w:val="9"/>
              </w:numPr>
              <w:ind w:left="425" w:leftChars="0" w:hanging="425" w:firstLineChars="0"/>
              <w:jc w:val="center"/>
              <w:rPr>
                <w:rFonts w:hint="eastAsia" w:ascii="宋体" w:hAnsi="宋体" w:eastAsia="宋体" w:cs="宋体"/>
                <w:color w:val="auto"/>
                <w:sz w:val="21"/>
                <w:szCs w:val="21"/>
              </w:rPr>
            </w:pPr>
          </w:p>
        </w:tc>
        <w:tc>
          <w:tcPr>
            <w:tcW w:w="1294" w:type="pct"/>
            <w:noWrap w:val="0"/>
            <w:vAlign w:val="center"/>
          </w:tcPr>
          <w:p w14:paraId="44AE7907">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电锯</w:t>
            </w:r>
          </w:p>
        </w:tc>
        <w:tc>
          <w:tcPr>
            <w:tcW w:w="953" w:type="pct"/>
            <w:noWrap w:val="0"/>
            <w:vAlign w:val="center"/>
          </w:tcPr>
          <w:p w14:paraId="22279A4E">
            <w:pPr>
              <w:ind w:firstLine="0" w:firstLineChars="0"/>
              <w:jc w:val="center"/>
              <w:rPr>
                <w:rFonts w:hint="eastAsia" w:ascii="宋体" w:hAnsi="宋体" w:eastAsia="宋体" w:cs="宋体"/>
                <w:color w:val="auto"/>
                <w:sz w:val="21"/>
                <w:szCs w:val="21"/>
              </w:rPr>
            </w:pPr>
          </w:p>
        </w:tc>
        <w:tc>
          <w:tcPr>
            <w:tcW w:w="451" w:type="pct"/>
            <w:noWrap w:val="0"/>
            <w:vAlign w:val="center"/>
          </w:tcPr>
          <w:p w14:paraId="0D73CC17">
            <w:pPr>
              <w:ind w:firstLine="0" w:firstLineChars="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2</w:t>
            </w:r>
          </w:p>
        </w:tc>
        <w:tc>
          <w:tcPr>
            <w:tcW w:w="755" w:type="pct"/>
            <w:noWrap w:val="0"/>
            <w:vAlign w:val="center"/>
          </w:tcPr>
          <w:p w14:paraId="0251DB1B">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4.5</w:t>
            </w:r>
          </w:p>
        </w:tc>
        <w:tc>
          <w:tcPr>
            <w:tcW w:w="998" w:type="pct"/>
            <w:noWrap w:val="0"/>
            <w:vAlign w:val="center"/>
          </w:tcPr>
          <w:p w14:paraId="406BFFF1">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现已进场</w:t>
            </w:r>
          </w:p>
        </w:tc>
      </w:tr>
      <w:tr w14:paraId="32654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545" w:type="pct"/>
            <w:noWrap w:val="0"/>
            <w:vAlign w:val="center"/>
          </w:tcPr>
          <w:p w14:paraId="368794B9">
            <w:pPr>
              <w:numPr>
                <w:ilvl w:val="0"/>
                <w:numId w:val="9"/>
              </w:numPr>
              <w:ind w:left="425" w:leftChars="0" w:hanging="425" w:firstLineChars="0"/>
              <w:jc w:val="center"/>
              <w:rPr>
                <w:rFonts w:hint="eastAsia" w:ascii="宋体" w:hAnsi="宋体" w:eastAsia="宋体" w:cs="宋体"/>
                <w:color w:val="auto"/>
                <w:sz w:val="21"/>
                <w:szCs w:val="21"/>
              </w:rPr>
            </w:pPr>
          </w:p>
        </w:tc>
        <w:tc>
          <w:tcPr>
            <w:tcW w:w="1294" w:type="pct"/>
            <w:noWrap w:val="0"/>
            <w:vAlign w:val="center"/>
          </w:tcPr>
          <w:p w14:paraId="3DE05AE9">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钢筋调直机</w:t>
            </w:r>
          </w:p>
        </w:tc>
        <w:tc>
          <w:tcPr>
            <w:tcW w:w="953" w:type="pct"/>
            <w:noWrap w:val="0"/>
            <w:vAlign w:val="center"/>
          </w:tcPr>
          <w:p w14:paraId="5DB3177D">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GT4-14</w:t>
            </w:r>
          </w:p>
        </w:tc>
        <w:tc>
          <w:tcPr>
            <w:tcW w:w="451" w:type="pct"/>
            <w:noWrap w:val="0"/>
            <w:vAlign w:val="center"/>
          </w:tcPr>
          <w:p w14:paraId="62D3A61B">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755" w:type="pct"/>
            <w:noWrap w:val="0"/>
            <w:vAlign w:val="center"/>
          </w:tcPr>
          <w:p w14:paraId="0F69F934">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5.5</w:t>
            </w:r>
          </w:p>
        </w:tc>
        <w:tc>
          <w:tcPr>
            <w:tcW w:w="998" w:type="pct"/>
            <w:noWrap w:val="0"/>
            <w:vAlign w:val="center"/>
          </w:tcPr>
          <w:p w14:paraId="57555E53">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现已进场</w:t>
            </w:r>
          </w:p>
        </w:tc>
      </w:tr>
      <w:tr w14:paraId="0CB1D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545" w:type="pct"/>
            <w:noWrap w:val="0"/>
            <w:vAlign w:val="center"/>
          </w:tcPr>
          <w:p w14:paraId="0088343F">
            <w:pPr>
              <w:numPr>
                <w:ilvl w:val="0"/>
                <w:numId w:val="9"/>
              </w:numPr>
              <w:ind w:left="425" w:leftChars="0" w:hanging="425" w:firstLineChars="0"/>
              <w:jc w:val="center"/>
              <w:rPr>
                <w:rFonts w:hint="eastAsia" w:ascii="宋体" w:hAnsi="宋体" w:eastAsia="宋体" w:cs="宋体"/>
                <w:color w:val="auto"/>
                <w:sz w:val="21"/>
                <w:szCs w:val="21"/>
              </w:rPr>
            </w:pPr>
          </w:p>
        </w:tc>
        <w:tc>
          <w:tcPr>
            <w:tcW w:w="1294" w:type="pct"/>
            <w:noWrap w:val="0"/>
            <w:vAlign w:val="center"/>
          </w:tcPr>
          <w:p w14:paraId="0463B369">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钢筋切断机</w:t>
            </w:r>
          </w:p>
        </w:tc>
        <w:tc>
          <w:tcPr>
            <w:tcW w:w="953" w:type="pct"/>
            <w:noWrap w:val="0"/>
            <w:vAlign w:val="center"/>
          </w:tcPr>
          <w:p w14:paraId="52C63E85">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GQ-40B</w:t>
            </w:r>
          </w:p>
        </w:tc>
        <w:tc>
          <w:tcPr>
            <w:tcW w:w="451" w:type="pct"/>
            <w:noWrap w:val="0"/>
            <w:vAlign w:val="center"/>
          </w:tcPr>
          <w:p w14:paraId="2370F586">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755" w:type="pct"/>
            <w:noWrap w:val="0"/>
            <w:vAlign w:val="center"/>
          </w:tcPr>
          <w:p w14:paraId="306EA37E">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3.0</w:t>
            </w:r>
          </w:p>
        </w:tc>
        <w:tc>
          <w:tcPr>
            <w:tcW w:w="998" w:type="pct"/>
            <w:noWrap w:val="0"/>
            <w:vAlign w:val="center"/>
          </w:tcPr>
          <w:p w14:paraId="74CAE4AF">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现已进场</w:t>
            </w:r>
          </w:p>
        </w:tc>
      </w:tr>
      <w:tr w14:paraId="543DA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545" w:type="pct"/>
            <w:noWrap w:val="0"/>
            <w:vAlign w:val="center"/>
          </w:tcPr>
          <w:p w14:paraId="70EA2170">
            <w:pPr>
              <w:numPr>
                <w:ilvl w:val="0"/>
                <w:numId w:val="9"/>
              </w:numPr>
              <w:ind w:left="425" w:leftChars="0" w:hanging="425" w:firstLineChars="0"/>
              <w:jc w:val="center"/>
              <w:rPr>
                <w:rFonts w:hint="eastAsia" w:ascii="宋体" w:hAnsi="宋体" w:eastAsia="宋体" w:cs="宋体"/>
                <w:color w:val="auto"/>
                <w:sz w:val="21"/>
                <w:szCs w:val="21"/>
              </w:rPr>
            </w:pPr>
          </w:p>
        </w:tc>
        <w:tc>
          <w:tcPr>
            <w:tcW w:w="1294" w:type="pct"/>
            <w:noWrap w:val="0"/>
            <w:vAlign w:val="center"/>
          </w:tcPr>
          <w:p w14:paraId="6901E83B">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木工电刨</w:t>
            </w:r>
          </w:p>
        </w:tc>
        <w:tc>
          <w:tcPr>
            <w:tcW w:w="953" w:type="pct"/>
            <w:noWrap w:val="0"/>
            <w:vAlign w:val="center"/>
          </w:tcPr>
          <w:p w14:paraId="437B938B">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MZB2-80/1</w:t>
            </w:r>
          </w:p>
        </w:tc>
        <w:tc>
          <w:tcPr>
            <w:tcW w:w="451" w:type="pct"/>
            <w:noWrap w:val="0"/>
            <w:vAlign w:val="center"/>
          </w:tcPr>
          <w:p w14:paraId="18571679">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755" w:type="pct"/>
            <w:noWrap w:val="0"/>
            <w:vAlign w:val="center"/>
          </w:tcPr>
          <w:p w14:paraId="20A7D1B5">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0.7</w:t>
            </w:r>
          </w:p>
        </w:tc>
        <w:tc>
          <w:tcPr>
            <w:tcW w:w="998" w:type="pct"/>
            <w:noWrap w:val="0"/>
            <w:vAlign w:val="center"/>
          </w:tcPr>
          <w:p w14:paraId="02C2B9B8">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现已进场</w:t>
            </w:r>
          </w:p>
        </w:tc>
      </w:tr>
      <w:tr w14:paraId="0709B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545" w:type="pct"/>
            <w:noWrap w:val="0"/>
            <w:vAlign w:val="center"/>
          </w:tcPr>
          <w:p w14:paraId="1BD77EC5">
            <w:pPr>
              <w:numPr>
                <w:ilvl w:val="0"/>
                <w:numId w:val="9"/>
              </w:numPr>
              <w:ind w:left="425" w:leftChars="0" w:hanging="425" w:firstLineChars="0"/>
              <w:jc w:val="center"/>
              <w:rPr>
                <w:rFonts w:hint="eastAsia" w:ascii="宋体" w:hAnsi="宋体" w:eastAsia="宋体" w:cs="宋体"/>
                <w:color w:val="auto"/>
                <w:sz w:val="21"/>
                <w:szCs w:val="21"/>
              </w:rPr>
            </w:pPr>
          </w:p>
        </w:tc>
        <w:tc>
          <w:tcPr>
            <w:tcW w:w="1294" w:type="pct"/>
            <w:noWrap w:val="0"/>
            <w:vAlign w:val="center"/>
          </w:tcPr>
          <w:p w14:paraId="6017F4D7">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钢筋弯曲机</w:t>
            </w:r>
          </w:p>
        </w:tc>
        <w:tc>
          <w:tcPr>
            <w:tcW w:w="953" w:type="pct"/>
            <w:noWrap w:val="0"/>
            <w:vAlign w:val="center"/>
          </w:tcPr>
          <w:p w14:paraId="35A80477">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GW40</w:t>
            </w:r>
          </w:p>
        </w:tc>
        <w:tc>
          <w:tcPr>
            <w:tcW w:w="451" w:type="pct"/>
            <w:noWrap w:val="0"/>
            <w:vAlign w:val="center"/>
          </w:tcPr>
          <w:p w14:paraId="2AFC5E52">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755" w:type="pct"/>
            <w:noWrap w:val="0"/>
            <w:vAlign w:val="center"/>
          </w:tcPr>
          <w:p w14:paraId="557867C6">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3.0</w:t>
            </w:r>
          </w:p>
        </w:tc>
        <w:tc>
          <w:tcPr>
            <w:tcW w:w="998" w:type="pct"/>
            <w:noWrap w:val="0"/>
            <w:vAlign w:val="center"/>
          </w:tcPr>
          <w:p w14:paraId="7E175163">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现已进场</w:t>
            </w:r>
          </w:p>
        </w:tc>
      </w:tr>
      <w:tr w14:paraId="20935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545" w:type="pct"/>
            <w:noWrap w:val="0"/>
            <w:vAlign w:val="center"/>
          </w:tcPr>
          <w:p w14:paraId="4B5B1EC2">
            <w:pPr>
              <w:numPr>
                <w:ilvl w:val="0"/>
                <w:numId w:val="9"/>
              </w:numPr>
              <w:ind w:left="425" w:leftChars="0" w:hanging="425" w:firstLineChars="0"/>
              <w:jc w:val="center"/>
              <w:rPr>
                <w:rFonts w:hint="eastAsia" w:ascii="宋体" w:hAnsi="宋体" w:eastAsia="宋体" w:cs="宋体"/>
                <w:color w:val="auto"/>
                <w:sz w:val="21"/>
                <w:szCs w:val="21"/>
              </w:rPr>
            </w:pPr>
            <w:bookmarkStart w:id="37" w:name="_Toc426906419"/>
            <w:bookmarkStart w:id="38" w:name="_Toc25384"/>
            <w:bookmarkStart w:id="39" w:name="_Toc3553"/>
          </w:p>
        </w:tc>
        <w:tc>
          <w:tcPr>
            <w:tcW w:w="1294" w:type="pct"/>
            <w:noWrap w:val="0"/>
            <w:vAlign w:val="center"/>
          </w:tcPr>
          <w:p w14:paraId="3B1BDB4B">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lang w:val="zh-CN"/>
              </w:rPr>
              <w:t>平刨机</w:t>
            </w:r>
          </w:p>
        </w:tc>
        <w:tc>
          <w:tcPr>
            <w:tcW w:w="953" w:type="pct"/>
            <w:noWrap w:val="0"/>
            <w:vAlign w:val="center"/>
          </w:tcPr>
          <w:p w14:paraId="4DF81121">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lang w:val="zh-CN"/>
              </w:rPr>
              <w:t>MB573A</w:t>
            </w:r>
          </w:p>
        </w:tc>
        <w:tc>
          <w:tcPr>
            <w:tcW w:w="451" w:type="pct"/>
            <w:noWrap w:val="0"/>
            <w:vAlign w:val="center"/>
          </w:tcPr>
          <w:p w14:paraId="784AFBF9">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lang w:val="zh-CN"/>
              </w:rPr>
              <w:t>台</w:t>
            </w:r>
          </w:p>
        </w:tc>
        <w:tc>
          <w:tcPr>
            <w:tcW w:w="755" w:type="pct"/>
            <w:noWrap w:val="0"/>
            <w:vAlign w:val="center"/>
          </w:tcPr>
          <w:p w14:paraId="3F136A7B">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0.75</w:t>
            </w:r>
          </w:p>
        </w:tc>
        <w:tc>
          <w:tcPr>
            <w:tcW w:w="998" w:type="pct"/>
            <w:noWrap w:val="0"/>
            <w:vAlign w:val="center"/>
          </w:tcPr>
          <w:p w14:paraId="22E04D4C">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现已进场</w:t>
            </w:r>
          </w:p>
        </w:tc>
      </w:tr>
      <w:tr w14:paraId="4A4A0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545" w:type="pct"/>
            <w:noWrap w:val="0"/>
            <w:vAlign w:val="center"/>
          </w:tcPr>
          <w:p w14:paraId="50482B2A">
            <w:pPr>
              <w:numPr>
                <w:ilvl w:val="0"/>
                <w:numId w:val="9"/>
              </w:numPr>
              <w:ind w:left="425" w:leftChars="0" w:hanging="425" w:firstLineChars="0"/>
              <w:jc w:val="center"/>
              <w:rPr>
                <w:rFonts w:hint="eastAsia" w:ascii="宋体" w:hAnsi="宋体" w:eastAsia="宋体" w:cs="宋体"/>
                <w:color w:val="auto"/>
                <w:sz w:val="21"/>
                <w:szCs w:val="21"/>
              </w:rPr>
            </w:pPr>
          </w:p>
        </w:tc>
        <w:tc>
          <w:tcPr>
            <w:tcW w:w="1294" w:type="pct"/>
            <w:noWrap w:val="0"/>
            <w:vAlign w:val="center"/>
          </w:tcPr>
          <w:p w14:paraId="57F3DE8F">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lang w:val="zh-CN"/>
              </w:rPr>
              <w:t>圆盘锯</w:t>
            </w:r>
          </w:p>
        </w:tc>
        <w:tc>
          <w:tcPr>
            <w:tcW w:w="953" w:type="pct"/>
            <w:noWrap w:val="0"/>
            <w:vAlign w:val="center"/>
          </w:tcPr>
          <w:p w14:paraId="4DE914F4">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lang w:val="zh-CN"/>
              </w:rPr>
              <w:t>MJ104A</w:t>
            </w:r>
          </w:p>
        </w:tc>
        <w:tc>
          <w:tcPr>
            <w:tcW w:w="451" w:type="pct"/>
            <w:noWrap w:val="0"/>
            <w:vAlign w:val="center"/>
          </w:tcPr>
          <w:p w14:paraId="4255A6F0">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lang w:val="zh-CN"/>
              </w:rPr>
              <w:t>台</w:t>
            </w:r>
          </w:p>
        </w:tc>
        <w:tc>
          <w:tcPr>
            <w:tcW w:w="755" w:type="pct"/>
            <w:noWrap w:val="0"/>
            <w:vAlign w:val="center"/>
          </w:tcPr>
          <w:p w14:paraId="00F7F8B1">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4.5</w:t>
            </w:r>
          </w:p>
        </w:tc>
        <w:tc>
          <w:tcPr>
            <w:tcW w:w="998" w:type="pct"/>
            <w:noWrap w:val="0"/>
            <w:vAlign w:val="center"/>
          </w:tcPr>
          <w:p w14:paraId="24A19D20">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现已进场</w:t>
            </w:r>
          </w:p>
        </w:tc>
      </w:tr>
      <w:tr w14:paraId="44477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545" w:type="pct"/>
            <w:noWrap w:val="0"/>
            <w:vAlign w:val="center"/>
          </w:tcPr>
          <w:p w14:paraId="24522612">
            <w:pPr>
              <w:numPr>
                <w:ilvl w:val="0"/>
                <w:numId w:val="9"/>
              </w:numPr>
              <w:ind w:left="425" w:leftChars="0" w:hanging="425" w:firstLineChars="0"/>
              <w:jc w:val="center"/>
              <w:rPr>
                <w:rFonts w:hint="eastAsia" w:ascii="宋体" w:hAnsi="宋体" w:eastAsia="宋体" w:cs="宋体"/>
                <w:color w:val="auto"/>
                <w:sz w:val="21"/>
                <w:szCs w:val="21"/>
              </w:rPr>
            </w:pPr>
          </w:p>
        </w:tc>
        <w:tc>
          <w:tcPr>
            <w:tcW w:w="1294" w:type="pct"/>
            <w:noWrap w:val="0"/>
            <w:vAlign w:val="center"/>
          </w:tcPr>
          <w:p w14:paraId="21938031">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lang w:val="zh-CN"/>
              </w:rPr>
              <w:t>压刨机</w:t>
            </w:r>
          </w:p>
        </w:tc>
        <w:tc>
          <w:tcPr>
            <w:tcW w:w="953" w:type="pct"/>
            <w:noWrap w:val="0"/>
            <w:vAlign w:val="center"/>
          </w:tcPr>
          <w:p w14:paraId="4B72BEF1">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lang w:val="zh-CN"/>
              </w:rPr>
              <w:t>MB104</w:t>
            </w:r>
          </w:p>
        </w:tc>
        <w:tc>
          <w:tcPr>
            <w:tcW w:w="451" w:type="pct"/>
            <w:noWrap w:val="0"/>
            <w:vAlign w:val="center"/>
          </w:tcPr>
          <w:p w14:paraId="6DA64137">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lang w:val="zh-CN"/>
              </w:rPr>
              <w:t>台</w:t>
            </w:r>
          </w:p>
        </w:tc>
        <w:tc>
          <w:tcPr>
            <w:tcW w:w="755" w:type="pct"/>
            <w:noWrap w:val="0"/>
            <w:vAlign w:val="center"/>
          </w:tcPr>
          <w:p w14:paraId="6FC8EFE7">
            <w:pPr>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2.7</w:t>
            </w:r>
          </w:p>
        </w:tc>
        <w:tc>
          <w:tcPr>
            <w:tcW w:w="998" w:type="pct"/>
            <w:noWrap w:val="0"/>
            <w:vAlign w:val="center"/>
          </w:tcPr>
          <w:p w14:paraId="0D619FB7">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现已进场</w:t>
            </w:r>
          </w:p>
        </w:tc>
      </w:tr>
      <w:tr w14:paraId="1A14D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545" w:type="pct"/>
            <w:noWrap w:val="0"/>
            <w:vAlign w:val="center"/>
          </w:tcPr>
          <w:p w14:paraId="323B2662">
            <w:pPr>
              <w:numPr>
                <w:ilvl w:val="0"/>
                <w:numId w:val="9"/>
              </w:numPr>
              <w:ind w:left="425" w:leftChars="0" w:hanging="425" w:firstLineChars="0"/>
              <w:jc w:val="center"/>
              <w:rPr>
                <w:rFonts w:hint="eastAsia" w:ascii="宋体" w:hAnsi="宋体" w:eastAsia="宋体" w:cs="宋体"/>
                <w:color w:val="auto"/>
                <w:sz w:val="21"/>
                <w:szCs w:val="21"/>
              </w:rPr>
            </w:pPr>
          </w:p>
        </w:tc>
        <w:tc>
          <w:tcPr>
            <w:tcW w:w="1294" w:type="pct"/>
            <w:noWrap w:val="0"/>
            <w:vAlign w:val="center"/>
          </w:tcPr>
          <w:p w14:paraId="0ED59DDA">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lang w:val="zh-CN"/>
              </w:rPr>
              <w:t>台钻</w:t>
            </w:r>
          </w:p>
        </w:tc>
        <w:tc>
          <w:tcPr>
            <w:tcW w:w="953" w:type="pct"/>
            <w:noWrap w:val="0"/>
            <w:vAlign w:val="center"/>
          </w:tcPr>
          <w:p w14:paraId="35348C24">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lang w:val="zh-CN"/>
              </w:rPr>
              <w:t>MK362</w:t>
            </w:r>
          </w:p>
        </w:tc>
        <w:tc>
          <w:tcPr>
            <w:tcW w:w="451" w:type="pct"/>
            <w:noWrap w:val="0"/>
            <w:vAlign w:val="center"/>
          </w:tcPr>
          <w:p w14:paraId="1AC59FC1">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lang w:val="zh-CN"/>
              </w:rPr>
              <w:t>台</w:t>
            </w:r>
          </w:p>
        </w:tc>
        <w:tc>
          <w:tcPr>
            <w:tcW w:w="755" w:type="pct"/>
            <w:noWrap w:val="0"/>
            <w:vAlign w:val="center"/>
          </w:tcPr>
          <w:p w14:paraId="42E05683">
            <w:pPr>
              <w:ind w:firstLine="0" w:firstLineChars="0"/>
              <w:jc w:val="center"/>
              <w:rPr>
                <w:rFonts w:hint="eastAsia" w:ascii="宋体" w:hAnsi="宋体" w:eastAsia="宋体" w:cs="宋体"/>
                <w:color w:val="auto"/>
                <w:sz w:val="21"/>
                <w:szCs w:val="21"/>
              </w:rPr>
            </w:pPr>
          </w:p>
        </w:tc>
        <w:tc>
          <w:tcPr>
            <w:tcW w:w="998" w:type="pct"/>
            <w:noWrap w:val="0"/>
            <w:vAlign w:val="center"/>
          </w:tcPr>
          <w:p w14:paraId="71DB12EA">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现已进场</w:t>
            </w:r>
          </w:p>
        </w:tc>
      </w:tr>
    </w:tbl>
    <w:p w14:paraId="0E605DD6">
      <w:pPr>
        <w:keepNext w:val="0"/>
        <w:keepLines w:val="0"/>
        <w:pageBreakBefore w:val="0"/>
        <w:widowControl/>
        <w:numPr>
          <w:ilvl w:val="2"/>
          <w:numId w:val="0"/>
        </w:numPr>
        <w:kinsoku/>
        <w:wordWrap/>
        <w:overflowPunct/>
        <w:topLinePunct w:val="0"/>
        <w:autoSpaceDE/>
        <w:autoSpaceDN/>
        <w:bidi w:val="0"/>
        <w:adjustRightInd/>
        <w:snapToGrid/>
        <w:ind w:leftChars="0"/>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（2）工具计划</w:t>
      </w:r>
      <w:bookmarkEnd w:id="37"/>
      <w:bookmarkEnd w:id="38"/>
      <w:bookmarkEnd w:id="39"/>
    </w:p>
    <w:tbl>
      <w:tblPr>
        <w:tblStyle w:val="15"/>
        <w:tblpPr w:leftFromText="180" w:rightFromText="180" w:vertAnchor="text" w:horzAnchor="page" w:tblpXSpec="center" w:tblpY="442"/>
        <w:tblOverlap w:val="never"/>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1"/>
        <w:gridCol w:w="2559"/>
        <w:gridCol w:w="2383"/>
        <w:gridCol w:w="1422"/>
        <w:gridCol w:w="1829"/>
      </w:tblGrid>
      <w:tr w14:paraId="167CE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55" w:type="pct"/>
            <w:noWrap w:val="0"/>
            <w:vAlign w:val="center"/>
          </w:tcPr>
          <w:p w14:paraId="38121C0D">
            <w:pPr>
              <w:ind w:firstLine="0" w:firstLineChars="0"/>
              <w:jc w:val="center"/>
              <w:rPr>
                <w:rFonts w:hint="eastAsia" w:ascii="宋体" w:hAnsi="宋体" w:eastAsia="宋体" w:cs="宋体"/>
                <w:color w:val="auto"/>
                <w:sz w:val="21"/>
                <w:szCs w:val="21"/>
              </w:rPr>
            </w:pPr>
            <w:bookmarkStart w:id="40" w:name="_Hlt261606518"/>
            <w:r>
              <w:rPr>
                <w:rFonts w:hint="eastAsia" w:ascii="宋体" w:hAnsi="宋体" w:eastAsia="宋体" w:cs="宋体"/>
                <w:color w:val="auto"/>
                <w:sz w:val="21"/>
                <w:szCs w:val="21"/>
              </w:rPr>
              <w:t>序号</w:t>
            </w:r>
          </w:p>
        </w:tc>
        <w:tc>
          <w:tcPr>
            <w:tcW w:w="1294" w:type="pct"/>
            <w:noWrap w:val="0"/>
            <w:vAlign w:val="center"/>
          </w:tcPr>
          <w:p w14:paraId="4B62EE96">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仪器设备名称</w:t>
            </w:r>
          </w:p>
        </w:tc>
        <w:tc>
          <w:tcPr>
            <w:tcW w:w="1205" w:type="pct"/>
            <w:noWrap w:val="0"/>
            <w:vAlign w:val="center"/>
          </w:tcPr>
          <w:p w14:paraId="1C9178AC">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型号规格</w:t>
            </w:r>
          </w:p>
        </w:tc>
        <w:tc>
          <w:tcPr>
            <w:tcW w:w="719" w:type="pct"/>
            <w:noWrap w:val="0"/>
            <w:vAlign w:val="center"/>
          </w:tcPr>
          <w:p w14:paraId="0B358CBC">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数量</w:t>
            </w:r>
          </w:p>
        </w:tc>
        <w:tc>
          <w:tcPr>
            <w:tcW w:w="925" w:type="pct"/>
            <w:noWrap w:val="0"/>
            <w:vAlign w:val="center"/>
          </w:tcPr>
          <w:p w14:paraId="11B04CB6">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进场日期</w:t>
            </w:r>
          </w:p>
        </w:tc>
      </w:tr>
      <w:tr w14:paraId="6AC88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855" w:type="pct"/>
            <w:noWrap w:val="0"/>
            <w:vAlign w:val="center"/>
          </w:tcPr>
          <w:p w14:paraId="3E095230">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1294" w:type="pct"/>
            <w:noWrap w:val="0"/>
            <w:vAlign w:val="center"/>
          </w:tcPr>
          <w:p w14:paraId="7F0466A7">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全站仪</w:t>
            </w:r>
          </w:p>
        </w:tc>
        <w:tc>
          <w:tcPr>
            <w:tcW w:w="1205" w:type="pct"/>
            <w:noWrap w:val="0"/>
            <w:vAlign w:val="center"/>
          </w:tcPr>
          <w:p w14:paraId="7D28E26D">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莱佧TC406</w:t>
            </w:r>
          </w:p>
        </w:tc>
        <w:tc>
          <w:tcPr>
            <w:tcW w:w="719" w:type="pct"/>
            <w:noWrap w:val="0"/>
            <w:vAlign w:val="center"/>
          </w:tcPr>
          <w:p w14:paraId="66D8542E">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925" w:type="pct"/>
            <w:noWrap w:val="0"/>
            <w:vAlign w:val="center"/>
          </w:tcPr>
          <w:p w14:paraId="172A86AE">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现已进场</w:t>
            </w:r>
          </w:p>
        </w:tc>
      </w:tr>
      <w:tr w14:paraId="04473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855" w:type="pct"/>
            <w:noWrap w:val="0"/>
            <w:vAlign w:val="center"/>
          </w:tcPr>
          <w:p w14:paraId="0599D088">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1294" w:type="pct"/>
            <w:noWrap w:val="0"/>
            <w:vAlign w:val="center"/>
          </w:tcPr>
          <w:p w14:paraId="5AF3F0A9">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激光经纬仪</w:t>
            </w:r>
          </w:p>
        </w:tc>
        <w:tc>
          <w:tcPr>
            <w:tcW w:w="1205" w:type="pct"/>
            <w:noWrap w:val="0"/>
            <w:vAlign w:val="center"/>
          </w:tcPr>
          <w:p w14:paraId="78EC2454">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J2</w:t>
            </w:r>
          </w:p>
        </w:tc>
        <w:tc>
          <w:tcPr>
            <w:tcW w:w="719" w:type="pct"/>
            <w:noWrap w:val="0"/>
            <w:vAlign w:val="center"/>
          </w:tcPr>
          <w:p w14:paraId="3B34D394">
            <w:pPr>
              <w:ind w:firstLine="0" w:firstLineChars="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3</w:t>
            </w:r>
          </w:p>
        </w:tc>
        <w:tc>
          <w:tcPr>
            <w:tcW w:w="925" w:type="pct"/>
            <w:noWrap w:val="0"/>
            <w:vAlign w:val="center"/>
          </w:tcPr>
          <w:p w14:paraId="3535E007">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现已进场</w:t>
            </w:r>
          </w:p>
        </w:tc>
      </w:tr>
      <w:tr w14:paraId="50C0F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855" w:type="pct"/>
            <w:noWrap w:val="0"/>
            <w:vAlign w:val="center"/>
          </w:tcPr>
          <w:p w14:paraId="5AE7E32B">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3</w:t>
            </w:r>
          </w:p>
        </w:tc>
        <w:tc>
          <w:tcPr>
            <w:tcW w:w="1294" w:type="pct"/>
            <w:noWrap w:val="0"/>
            <w:vAlign w:val="center"/>
          </w:tcPr>
          <w:p w14:paraId="7D63B4A1">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水准仪</w:t>
            </w:r>
          </w:p>
        </w:tc>
        <w:tc>
          <w:tcPr>
            <w:tcW w:w="1205" w:type="pct"/>
            <w:noWrap w:val="0"/>
            <w:vAlign w:val="center"/>
          </w:tcPr>
          <w:p w14:paraId="106425F8">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S3</w:t>
            </w:r>
          </w:p>
        </w:tc>
        <w:tc>
          <w:tcPr>
            <w:tcW w:w="719" w:type="pct"/>
            <w:noWrap w:val="0"/>
            <w:vAlign w:val="center"/>
          </w:tcPr>
          <w:p w14:paraId="61C5AE01">
            <w:pPr>
              <w:ind w:firstLine="0" w:firstLineChars="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4</w:t>
            </w:r>
          </w:p>
        </w:tc>
        <w:tc>
          <w:tcPr>
            <w:tcW w:w="925" w:type="pct"/>
            <w:noWrap w:val="0"/>
            <w:vAlign w:val="center"/>
          </w:tcPr>
          <w:p w14:paraId="46E48A5F">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现已进场</w:t>
            </w:r>
          </w:p>
        </w:tc>
      </w:tr>
      <w:tr w14:paraId="71B36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855" w:type="pct"/>
            <w:noWrap w:val="0"/>
            <w:vAlign w:val="center"/>
          </w:tcPr>
          <w:p w14:paraId="48E73A5D">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4</w:t>
            </w:r>
          </w:p>
        </w:tc>
        <w:tc>
          <w:tcPr>
            <w:tcW w:w="1294" w:type="pct"/>
            <w:noWrap w:val="0"/>
            <w:vAlign w:val="center"/>
          </w:tcPr>
          <w:p w14:paraId="0B040D31">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钢卷尺</w:t>
            </w:r>
          </w:p>
        </w:tc>
        <w:tc>
          <w:tcPr>
            <w:tcW w:w="1205" w:type="pct"/>
            <w:noWrap w:val="0"/>
            <w:vAlign w:val="center"/>
          </w:tcPr>
          <w:p w14:paraId="38F90436">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5m</w:t>
            </w:r>
          </w:p>
        </w:tc>
        <w:tc>
          <w:tcPr>
            <w:tcW w:w="719" w:type="pct"/>
            <w:noWrap w:val="0"/>
            <w:vAlign w:val="center"/>
          </w:tcPr>
          <w:p w14:paraId="33B92921">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8</w:t>
            </w:r>
          </w:p>
        </w:tc>
        <w:tc>
          <w:tcPr>
            <w:tcW w:w="925" w:type="pct"/>
            <w:noWrap w:val="0"/>
            <w:vAlign w:val="center"/>
          </w:tcPr>
          <w:p w14:paraId="775A23CB">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现已进场</w:t>
            </w:r>
          </w:p>
        </w:tc>
      </w:tr>
      <w:tr w14:paraId="7A795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855" w:type="pct"/>
            <w:noWrap w:val="0"/>
            <w:vAlign w:val="center"/>
          </w:tcPr>
          <w:p w14:paraId="5597AF4D">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5</w:t>
            </w:r>
          </w:p>
        </w:tc>
        <w:tc>
          <w:tcPr>
            <w:tcW w:w="1294" w:type="pct"/>
            <w:noWrap w:val="0"/>
            <w:vAlign w:val="center"/>
          </w:tcPr>
          <w:p w14:paraId="1D37420A">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钢卷尺</w:t>
            </w:r>
          </w:p>
        </w:tc>
        <w:tc>
          <w:tcPr>
            <w:tcW w:w="1205" w:type="pct"/>
            <w:noWrap w:val="0"/>
            <w:vAlign w:val="center"/>
          </w:tcPr>
          <w:p w14:paraId="0A52799D">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50m</w:t>
            </w:r>
          </w:p>
        </w:tc>
        <w:tc>
          <w:tcPr>
            <w:tcW w:w="719" w:type="pct"/>
            <w:noWrap w:val="0"/>
            <w:vAlign w:val="center"/>
          </w:tcPr>
          <w:p w14:paraId="2CEBFFA3">
            <w:pPr>
              <w:ind w:firstLine="0" w:firstLineChars="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5</w:t>
            </w:r>
          </w:p>
        </w:tc>
        <w:tc>
          <w:tcPr>
            <w:tcW w:w="925" w:type="pct"/>
            <w:noWrap w:val="0"/>
            <w:vAlign w:val="center"/>
          </w:tcPr>
          <w:p w14:paraId="48EEE5E4">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现已进场</w:t>
            </w:r>
          </w:p>
        </w:tc>
      </w:tr>
      <w:tr w14:paraId="592D2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855" w:type="pct"/>
            <w:noWrap w:val="0"/>
            <w:vAlign w:val="center"/>
          </w:tcPr>
          <w:p w14:paraId="2602F512">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6</w:t>
            </w:r>
          </w:p>
        </w:tc>
        <w:tc>
          <w:tcPr>
            <w:tcW w:w="1294" w:type="pct"/>
            <w:noWrap w:val="0"/>
            <w:vAlign w:val="center"/>
          </w:tcPr>
          <w:p w14:paraId="131B1990">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靠尺</w:t>
            </w:r>
          </w:p>
        </w:tc>
        <w:tc>
          <w:tcPr>
            <w:tcW w:w="1205" w:type="pct"/>
            <w:noWrap w:val="0"/>
            <w:vAlign w:val="center"/>
          </w:tcPr>
          <w:p w14:paraId="339C82E6">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2m</w:t>
            </w:r>
          </w:p>
        </w:tc>
        <w:tc>
          <w:tcPr>
            <w:tcW w:w="719" w:type="pct"/>
            <w:noWrap w:val="0"/>
            <w:vAlign w:val="center"/>
          </w:tcPr>
          <w:p w14:paraId="59E6E302">
            <w:pPr>
              <w:ind w:firstLine="0" w:firstLineChars="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5</w:t>
            </w:r>
          </w:p>
        </w:tc>
        <w:tc>
          <w:tcPr>
            <w:tcW w:w="925" w:type="pct"/>
            <w:noWrap w:val="0"/>
            <w:vAlign w:val="center"/>
          </w:tcPr>
          <w:p w14:paraId="422806B5">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现已进场</w:t>
            </w:r>
          </w:p>
        </w:tc>
      </w:tr>
      <w:tr w14:paraId="28B3A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855" w:type="pct"/>
            <w:noWrap w:val="0"/>
            <w:vAlign w:val="center"/>
          </w:tcPr>
          <w:p w14:paraId="512E0798">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7</w:t>
            </w:r>
          </w:p>
        </w:tc>
        <w:tc>
          <w:tcPr>
            <w:tcW w:w="1294" w:type="pct"/>
            <w:noWrap w:val="0"/>
            <w:vAlign w:val="center"/>
          </w:tcPr>
          <w:p w14:paraId="4984EF76">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lang w:eastAsia="zh-CN"/>
              </w:rPr>
              <w:t>坍落度</w:t>
            </w:r>
            <w:r>
              <w:rPr>
                <w:rFonts w:hint="eastAsia" w:ascii="宋体" w:hAnsi="宋体" w:eastAsia="宋体" w:cs="宋体"/>
                <w:color w:val="auto"/>
                <w:sz w:val="21"/>
                <w:szCs w:val="21"/>
              </w:rPr>
              <w:t>桶</w:t>
            </w:r>
          </w:p>
        </w:tc>
        <w:tc>
          <w:tcPr>
            <w:tcW w:w="1205" w:type="pct"/>
            <w:noWrap w:val="0"/>
            <w:vAlign w:val="center"/>
          </w:tcPr>
          <w:p w14:paraId="3AA3DB62">
            <w:pPr>
              <w:ind w:firstLine="0" w:firstLineChars="0"/>
              <w:jc w:val="center"/>
              <w:rPr>
                <w:rFonts w:hint="eastAsia" w:ascii="宋体" w:hAnsi="宋体" w:eastAsia="宋体" w:cs="宋体"/>
                <w:color w:val="auto"/>
                <w:sz w:val="21"/>
                <w:szCs w:val="21"/>
              </w:rPr>
            </w:pPr>
          </w:p>
        </w:tc>
        <w:tc>
          <w:tcPr>
            <w:tcW w:w="719" w:type="pct"/>
            <w:noWrap w:val="0"/>
            <w:vAlign w:val="center"/>
          </w:tcPr>
          <w:p w14:paraId="07D1B7C5">
            <w:pPr>
              <w:ind w:firstLine="0" w:firstLineChars="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4</w:t>
            </w:r>
          </w:p>
        </w:tc>
        <w:tc>
          <w:tcPr>
            <w:tcW w:w="925" w:type="pct"/>
            <w:noWrap w:val="0"/>
            <w:vAlign w:val="center"/>
          </w:tcPr>
          <w:p w14:paraId="1A0E631B">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现已进场</w:t>
            </w:r>
          </w:p>
        </w:tc>
      </w:tr>
      <w:tr w14:paraId="55A7F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855" w:type="pct"/>
            <w:noWrap w:val="0"/>
            <w:vAlign w:val="center"/>
          </w:tcPr>
          <w:p w14:paraId="683D1642">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8</w:t>
            </w:r>
          </w:p>
        </w:tc>
        <w:tc>
          <w:tcPr>
            <w:tcW w:w="1294" w:type="pct"/>
            <w:noWrap w:val="0"/>
            <w:vAlign w:val="center"/>
          </w:tcPr>
          <w:p w14:paraId="79873A85">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兆欧表</w:t>
            </w:r>
          </w:p>
        </w:tc>
        <w:tc>
          <w:tcPr>
            <w:tcW w:w="1205" w:type="pct"/>
            <w:noWrap w:val="0"/>
            <w:vAlign w:val="center"/>
          </w:tcPr>
          <w:p w14:paraId="52959670">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2C-72C-8</w:t>
            </w:r>
          </w:p>
        </w:tc>
        <w:tc>
          <w:tcPr>
            <w:tcW w:w="719" w:type="pct"/>
            <w:noWrap w:val="0"/>
            <w:vAlign w:val="center"/>
          </w:tcPr>
          <w:p w14:paraId="46EDEBE6">
            <w:pPr>
              <w:ind w:firstLine="0" w:firstLineChars="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4</w:t>
            </w:r>
          </w:p>
        </w:tc>
        <w:tc>
          <w:tcPr>
            <w:tcW w:w="925" w:type="pct"/>
            <w:noWrap w:val="0"/>
            <w:vAlign w:val="center"/>
          </w:tcPr>
          <w:p w14:paraId="669D49CE">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现已进场</w:t>
            </w:r>
          </w:p>
        </w:tc>
      </w:tr>
      <w:tr w14:paraId="64026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55" w:type="pct"/>
            <w:noWrap w:val="0"/>
            <w:vAlign w:val="center"/>
          </w:tcPr>
          <w:p w14:paraId="15661726">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9</w:t>
            </w:r>
          </w:p>
        </w:tc>
        <w:tc>
          <w:tcPr>
            <w:tcW w:w="1294" w:type="pct"/>
            <w:noWrap w:val="0"/>
            <w:vAlign w:val="center"/>
          </w:tcPr>
          <w:p w14:paraId="173D2748">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地阻仪</w:t>
            </w:r>
          </w:p>
        </w:tc>
        <w:tc>
          <w:tcPr>
            <w:tcW w:w="1205" w:type="pct"/>
            <w:noWrap w:val="0"/>
            <w:vAlign w:val="center"/>
          </w:tcPr>
          <w:p w14:paraId="2D735523">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2C-8</w:t>
            </w:r>
          </w:p>
        </w:tc>
        <w:tc>
          <w:tcPr>
            <w:tcW w:w="719" w:type="pct"/>
            <w:noWrap w:val="0"/>
            <w:vAlign w:val="center"/>
          </w:tcPr>
          <w:p w14:paraId="77D48DFE">
            <w:pPr>
              <w:ind w:firstLine="0" w:firstLineChars="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4</w:t>
            </w:r>
          </w:p>
        </w:tc>
        <w:tc>
          <w:tcPr>
            <w:tcW w:w="925" w:type="pct"/>
            <w:noWrap w:val="0"/>
            <w:vAlign w:val="center"/>
          </w:tcPr>
          <w:p w14:paraId="1B3EE3C1">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现已进场</w:t>
            </w:r>
          </w:p>
        </w:tc>
      </w:tr>
      <w:tr w14:paraId="23033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855" w:type="pct"/>
            <w:noWrap w:val="0"/>
            <w:vAlign w:val="center"/>
          </w:tcPr>
          <w:p w14:paraId="0FAE3769">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10</w:t>
            </w:r>
          </w:p>
        </w:tc>
        <w:tc>
          <w:tcPr>
            <w:tcW w:w="1294" w:type="pct"/>
            <w:noWrap w:val="0"/>
            <w:vAlign w:val="center"/>
          </w:tcPr>
          <w:p w14:paraId="529414AA">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扭矩扳手</w:t>
            </w:r>
          </w:p>
        </w:tc>
        <w:tc>
          <w:tcPr>
            <w:tcW w:w="1205" w:type="pct"/>
            <w:noWrap w:val="0"/>
            <w:vAlign w:val="center"/>
          </w:tcPr>
          <w:p w14:paraId="2D79D0F5">
            <w:pPr>
              <w:pStyle w:val="4"/>
              <w:ind w:firstLine="0" w:firstLineChars="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71411-22</w:t>
            </w:r>
          </w:p>
        </w:tc>
        <w:tc>
          <w:tcPr>
            <w:tcW w:w="719" w:type="pct"/>
            <w:noWrap w:val="0"/>
            <w:vAlign w:val="center"/>
          </w:tcPr>
          <w:p w14:paraId="4753FE69">
            <w:pPr>
              <w:ind w:firstLine="0" w:firstLineChars="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8</w:t>
            </w:r>
          </w:p>
        </w:tc>
        <w:tc>
          <w:tcPr>
            <w:tcW w:w="925" w:type="pct"/>
            <w:noWrap w:val="0"/>
            <w:vAlign w:val="center"/>
          </w:tcPr>
          <w:p w14:paraId="1D879B70">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现已进场</w:t>
            </w:r>
          </w:p>
        </w:tc>
      </w:tr>
      <w:tr w14:paraId="191AC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855" w:type="pct"/>
            <w:noWrap w:val="0"/>
            <w:vAlign w:val="center"/>
          </w:tcPr>
          <w:p w14:paraId="04206ADC">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11</w:t>
            </w:r>
          </w:p>
        </w:tc>
        <w:tc>
          <w:tcPr>
            <w:tcW w:w="1294" w:type="pct"/>
            <w:noWrap w:val="0"/>
            <w:vAlign w:val="center"/>
          </w:tcPr>
          <w:p w14:paraId="18D449D2">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漏电保护器</w:t>
            </w:r>
          </w:p>
        </w:tc>
        <w:tc>
          <w:tcPr>
            <w:tcW w:w="1205" w:type="pct"/>
            <w:noWrap w:val="0"/>
            <w:vAlign w:val="center"/>
          </w:tcPr>
          <w:p w14:paraId="6FA08AD8">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m9000</w:t>
            </w:r>
          </w:p>
        </w:tc>
        <w:tc>
          <w:tcPr>
            <w:tcW w:w="719" w:type="pct"/>
            <w:noWrap w:val="0"/>
            <w:vAlign w:val="center"/>
          </w:tcPr>
          <w:p w14:paraId="05F5CC9D">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925" w:type="pct"/>
            <w:noWrap w:val="0"/>
            <w:vAlign w:val="center"/>
          </w:tcPr>
          <w:p w14:paraId="37D39FC4">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现已进场</w:t>
            </w:r>
          </w:p>
        </w:tc>
      </w:tr>
      <w:tr w14:paraId="0C3FE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855" w:type="pct"/>
            <w:noWrap w:val="0"/>
            <w:vAlign w:val="center"/>
          </w:tcPr>
          <w:p w14:paraId="2660765B">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12</w:t>
            </w:r>
          </w:p>
        </w:tc>
        <w:tc>
          <w:tcPr>
            <w:tcW w:w="1294" w:type="pct"/>
            <w:noWrap w:val="0"/>
            <w:vAlign w:val="center"/>
          </w:tcPr>
          <w:p w14:paraId="71B50288">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塞尺</w:t>
            </w:r>
          </w:p>
        </w:tc>
        <w:tc>
          <w:tcPr>
            <w:tcW w:w="1205" w:type="pct"/>
            <w:noWrap w:val="0"/>
            <w:vAlign w:val="center"/>
          </w:tcPr>
          <w:p w14:paraId="2785ED56">
            <w:pPr>
              <w:ind w:firstLine="0" w:firstLineChars="0"/>
              <w:jc w:val="center"/>
              <w:rPr>
                <w:rFonts w:hint="eastAsia" w:ascii="宋体" w:hAnsi="宋体" w:eastAsia="宋体" w:cs="宋体"/>
                <w:color w:val="auto"/>
                <w:sz w:val="21"/>
                <w:szCs w:val="21"/>
              </w:rPr>
            </w:pPr>
          </w:p>
        </w:tc>
        <w:tc>
          <w:tcPr>
            <w:tcW w:w="719" w:type="pct"/>
            <w:noWrap w:val="0"/>
            <w:vAlign w:val="center"/>
          </w:tcPr>
          <w:p w14:paraId="0041C942">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925" w:type="pct"/>
            <w:noWrap w:val="0"/>
            <w:vAlign w:val="center"/>
          </w:tcPr>
          <w:p w14:paraId="0ACBFF81">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现已进场</w:t>
            </w:r>
          </w:p>
        </w:tc>
      </w:tr>
      <w:tr w14:paraId="2E24C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855" w:type="pct"/>
            <w:noWrap w:val="0"/>
            <w:vAlign w:val="center"/>
          </w:tcPr>
          <w:p w14:paraId="1F1F5069">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13</w:t>
            </w:r>
          </w:p>
        </w:tc>
        <w:tc>
          <w:tcPr>
            <w:tcW w:w="1294" w:type="pct"/>
            <w:noWrap w:val="0"/>
            <w:vAlign w:val="center"/>
          </w:tcPr>
          <w:p w14:paraId="106AFA49">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混凝土试模</w:t>
            </w:r>
          </w:p>
        </w:tc>
        <w:tc>
          <w:tcPr>
            <w:tcW w:w="1205" w:type="pct"/>
            <w:noWrap w:val="0"/>
            <w:vAlign w:val="center"/>
          </w:tcPr>
          <w:p w14:paraId="3730BAC1">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100×100×100mm</w:t>
            </w:r>
          </w:p>
        </w:tc>
        <w:tc>
          <w:tcPr>
            <w:tcW w:w="719" w:type="pct"/>
            <w:noWrap w:val="0"/>
            <w:vAlign w:val="center"/>
          </w:tcPr>
          <w:p w14:paraId="1E2C5B92">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20</w:t>
            </w:r>
            <w:r>
              <w:rPr>
                <w:rFonts w:hint="eastAsia" w:ascii="宋体" w:hAnsi="宋体" w:eastAsia="宋体" w:cs="宋体"/>
                <w:color w:val="auto"/>
                <w:sz w:val="21"/>
                <w:szCs w:val="21"/>
              </w:rPr>
              <w:t>组</w:t>
            </w:r>
          </w:p>
        </w:tc>
        <w:tc>
          <w:tcPr>
            <w:tcW w:w="925" w:type="pct"/>
            <w:noWrap w:val="0"/>
            <w:vAlign w:val="center"/>
          </w:tcPr>
          <w:p w14:paraId="1B8EE8B6">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现已进场</w:t>
            </w:r>
          </w:p>
        </w:tc>
      </w:tr>
      <w:tr w14:paraId="154C9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855" w:type="pct"/>
            <w:noWrap w:val="0"/>
            <w:vAlign w:val="center"/>
          </w:tcPr>
          <w:p w14:paraId="5723F479">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14</w:t>
            </w:r>
          </w:p>
        </w:tc>
        <w:tc>
          <w:tcPr>
            <w:tcW w:w="1294" w:type="pct"/>
            <w:noWrap w:val="0"/>
            <w:vAlign w:val="center"/>
          </w:tcPr>
          <w:p w14:paraId="6D84F5D8">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砂浆试模</w:t>
            </w:r>
          </w:p>
        </w:tc>
        <w:tc>
          <w:tcPr>
            <w:tcW w:w="1205" w:type="pct"/>
            <w:noWrap w:val="0"/>
            <w:vAlign w:val="center"/>
          </w:tcPr>
          <w:p w14:paraId="2C29F1F1">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70.7×70.7×70.7mm</w:t>
            </w:r>
          </w:p>
        </w:tc>
        <w:tc>
          <w:tcPr>
            <w:tcW w:w="719" w:type="pct"/>
            <w:noWrap w:val="0"/>
            <w:vAlign w:val="center"/>
          </w:tcPr>
          <w:p w14:paraId="5F2C36C4">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6组</w:t>
            </w:r>
          </w:p>
        </w:tc>
        <w:tc>
          <w:tcPr>
            <w:tcW w:w="925" w:type="pct"/>
            <w:noWrap w:val="0"/>
            <w:vAlign w:val="center"/>
          </w:tcPr>
          <w:p w14:paraId="1653437E">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现已进场</w:t>
            </w:r>
          </w:p>
        </w:tc>
      </w:tr>
      <w:tr w14:paraId="009CB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855" w:type="pct"/>
            <w:noWrap w:val="0"/>
            <w:vAlign w:val="center"/>
          </w:tcPr>
          <w:p w14:paraId="322A62A5">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15</w:t>
            </w:r>
          </w:p>
        </w:tc>
        <w:tc>
          <w:tcPr>
            <w:tcW w:w="1294" w:type="pct"/>
            <w:noWrap w:val="0"/>
            <w:vAlign w:val="center"/>
          </w:tcPr>
          <w:p w14:paraId="6F031F57">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游标卡尺</w:t>
            </w:r>
          </w:p>
        </w:tc>
        <w:tc>
          <w:tcPr>
            <w:tcW w:w="1205" w:type="pct"/>
            <w:noWrap w:val="0"/>
            <w:vAlign w:val="center"/>
          </w:tcPr>
          <w:p w14:paraId="2A19D070">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0</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200mm</w:t>
            </w:r>
          </w:p>
        </w:tc>
        <w:tc>
          <w:tcPr>
            <w:tcW w:w="719" w:type="pct"/>
            <w:noWrap w:val="0"/>
            <w:vAlign w:val="center"/>
          </w:tcPr>
          <w:p w14:paraId="1FAAA3C2">
            <w:pPr>
              <w:ind w:firstLine="0" w:firstLineChars="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4</w:t>
            </w:r>
          </w:p>
        </w:tc>
        <w:tc>
          <w:tcPr>
            <w:tcW w:w="925" w:type="pct"/>
            <w:noWrap w:val="0"/>
            <w:vAlign w:val="center"/>
          </w:tcPr>
          <w:p w14:paraId="019B7D96">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现已进场</w:t>
            </w:r>
          </w:p>
        </w:tc>
      </w:tr>
      <w:tr w14:paraId="1D52B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855" w:type="pct"/>
            <w:noWrap w:val="0"/>
            <w:vAlign w:val="center"/>
          </w:tcPr>
          <w:p w14:paraId="197436A5">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16</w:t>
            </w:r>
          </w:p>
        </w:tc>
        <w:tc>
          <w:tcPr>
            <w:tcW w:w="1294" w:type="pct"/>
            <w:noWrap w:val="0"/>
            <w:vAlign w:val="center"/>
          </w:tcPr>
          <w:p w14:paraId="64652B8A">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方尺</w:t>
            </w:r>
          </w:p>
        </w:tc>
        <w:tc>
          <w:tcPr>
            <w:tcW w:w="1205" w:type="pct"/>
            <w:noWrap w:val="0"/>
            <w:vAlign w:val="center"/>
          </w:tcPr>
          <w:p w14:paraId="2C9C6E62">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250×500mm</w:t>
            </w:r>
          </w:p>
        </w:tc>
        <w:tc>
          <w:tcPr>
            <w:tcW w:w="719" w:type="pct"/>
            <w:noWrap w:val="0"/>
            <w:vAlign w:val="center"/>
          </w:tcPr>
          <w:p w14:paraId="0077651A">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1×2</w:t>
            </w:r>
          </w:p>
        </w:tc>
        <w:tc>
          <w:tcPr>
            <w:tcW w:w="925" w:type="pct"/>
            <w:noWrap w:val="0"/>
            <w:vAlign w:val="center"/>
          </w:tcPr>
          <w:p w14:paraId="4DD81272">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现已进场</w:t>
            </w:r>
          </w:p>
        </w:tc>
      </w:tr>
      <w:tr w14:paraId="40475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855" w:type="pct"/>
            <w:noWrap w:val="0"/>
            <w:vAlign w:val="center"/>
          </w:tcPr>
          <w:p w14:paraId="765ECF23">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17</w:t>
            </w:r>
          </w:p>
        </w:tc>
        <w:tc>
          <w:tcPr>
            <w:tcW w:w="1294" w:type="pct"/>
            <w:noWrap w:val="0"/>
            <w:vAlign w:val="center"/>
          </w:tcPr>
          <w:p w14:paraId="77ECD6E3">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手锯</w:t>
            </w:r>
          </w:p>
        </w:tc>
        <w:tc>
          <w:tcPr>
            <w:tcW w:w="1205" w:type="pct"/>
            <w:noWrap w:val="0"/>
            <w:vAlign w:val="center"/>
          </w:tcPr>
          <w:p w14:paraId="5EF34615">
            <w:pPr>
              <w:ind w:firstLine="0" w:firstLineChars="0"/>
              <w:jc w:val="center"/>
              <w:rPr>
                <w:rFonts w:hint="eastAsia" w:ascii="宋体" w:hAnsi="宋体" w:eastAsia="宋体" w:cs="宋体"/>
                <w:color w:val="auto"/>
                <w:sz w:val="21"/>
                <w:szCs w:val="21"/>
              </w:rPr>
            </w:pPr>
          </w:p>
        </w:tc>
        <w:tc>
          <w:tcPr>
            <w:tcW w:w="719" w:type="pct"/>
            <w:noWrap w:val="0"/>
            <w:vAlign w:val="center"/>
          </w:tcPr>
          <w:p w14:paraId="0006BA06">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15</w:t>
            </w:r>
            <w:r>
              <w:rPr>
                <w:rFonts w:hint="eastAsia" w:ascii="宋体" w:hAnsi="宋体" w:eastAsia="宋体" w:cs="宋体"/>
                <w:color w:val="auto"/>
                <w:sz w:val="21"/>
                <w:szCs w:val="21"/>
              </w:rPr>
              <w:t>把</w:t>
            </w:r>
          </w:p>
        </w:tc>
        <w:tc>
          <w:tcPr>
            <w:tcW w:w="925" w:type="pct"/>
            <w:noWrap w:val="0"/>
            <w:vAlign w:val="center"/>
          </w:tcPr>
          <w:p w14:paraId="628D7A56">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现已进场</w:t>
            </w:r>
          </w:p>
        </w:tc>
      </w:tr>
      <w:tr w14:paraId="11DF0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855" w:type="pct"/>
            <w:noWrap w:val="0"/>
            <w:vAlign w:val="center"/>
          </w:tcPr>
          <w:p w14:paraId="48A88F08">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18</w:t>
            </w:r>
          </w:p>
        </w:tc>
        <w:tc>
          <w:tcPr>
            <w:tcW w:w="1294" w:type="pct"/>
            <w:noWrap w:val="0"/>
            <w:vAlign w:val="center"/>
          </w:tcPr>
          <w:p w14:paraId="6FBD0B79">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眼镜扳手</w:t>
            </w:r>
          </w:p>
        </w:tc>
        <w:tc>
          <w:tcPr>
            <w:tcW w:w="1205" w:type="pct"/>
            <w:noWrap w:val="0"/>
            <w:vAlign w:val="center"/>
          </w:tcPr>
          <w:p w14:paraId="5C1BFF96">
            <w:pPr>
              <w:ind w:firstLine="0" w:firstLineChars="0"/>
              <w:jc w:val="center"/>
              <w:rPr>
                <w:rFonts w:hint="eastAsia" w:ascii="宋体" w:hAnsi="宋体" w:eastAsia="宋体" w:cs="宋体"/>
                <w:color w:val="auto"/>
                <w:sz w:val="21"/>
                <w:szCs w:val="21"/>
              </w:rPr>
            </w:pPr>
          </w:p>
        </w:tc>
        <w:tc>
          <w:tcPr>
            <w:tcW w:w="719" w:type="pct"/>
            <w:noWrap w:val="0"/>
            <w:vAlign w:val="center"/>
          </w:tcPr>
          <w:p w14:paraId="0085B4AF">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30</w:t>
            </w:r>
            <w:r>
              <w:rPr>
                <w:rFonts w:hint="eastAsia" w:ascii="宋体" w:hAnsi="宋体" w:eastAsia="宋体" w:cs="宋体"/>
                <w:color w:val="auto"/>
                <w:sz w:val="21"/>
                <w:szCs w:val="21"/>
              </w:rPr>
              <w:t>把</w:t>
            </w:r>
          </w:p>
        </w:tc>
        <w:tc>
          <w:tcPr>
            <w:tcW w:w="925" w:type="pct"/>
            <w:noWrap w:val="0"/>
            <w:vAlign w:val="center"/>
          </w:tcPr>
          <w:p w14:paraId="3AF50C98">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现已进场</w:t>
            </w:r>
          </w:p>
        </w:tc>
      </w:tr>
      <w:bookmarkEnd w:id="40"/>
    </w:tbl>
    <w:p w14:paraId="1432A58F">
      <w:pPr>
        <w:pStyle w:val="14"/>
        <w:ind w:left="0" w:leftChars="0" w:firstLine="0" w:firstLineChars="0"/>
        <w:rPr>
          <w:rFonts w:hint="eastAsia" w:ascii="宋体" w:hAnsi="宋体" w:eastAsia="宋体" w:cs="宋体"/>
          <w:color w:val="auto"/>
          <w:lang w:val="zh-CN"/>
        </w:rPr>
      </w:pPr>
    </w:p>
    <w:p w14:paraId="4D8B5E23">
      <w:pPr>
        <w:numPr>
          <w:ilvl w:val="0"/>
          <w:numId w:val="10"/>
        </w:numPr>
        <w:spacing w:beforeLines="0" w:afterLines="0" w:line="360" w:lineRule="auto"/>
        <w:outlineLvl w:val="1"/>
        <w:rPr>
          <w:rFonts w:hint="eastAsia" w:ascii="宋体" w:hAnsi="宋体" w:eastAsia="宋体" w:cs="宋体"/>
          <w:color w:val="auto"/>
          <w:sz w:val="28"/>
          <w:szCs w:val="28"/>
          <w:lang w:val="en-US" w:eastAsia="zh-CN"/>
        </w:rPr>
      </w:pPr>
      <w:bookmarkStart w:id="41" w:name="_Toc12627"/>
      <w:bookmarkStart w:id="42" w:name="_Toc24986"/>
      <w:bookmarkStart w:id="43" w:name="_Toc28868"/>
      <w:r>
        <w:rPr>
          <w:rFonts w:hint="eastAsia" w:ascii="宋体" w:hAnsi="宋体" w:eastAsia="宋体" w:cs="宋体"/>
          <w:b/>
          <w:bCs/>
          <w:color w:val="auto"/>
          <w:sz w:val="28"/>
          <w:szCs w:val="28"/>
          <w:lang w:val="en-US" w:eastAsia="zh-CN"/>
        </w:rPr>
        <w:t>劳动力计划</w:t>
      </w:r>
      <w:bookmarkEnd w:id="41"/>
      <w:bookmarkEnd w:id="42"/>
      <w:bookmarkEnd w:id="43"/>
    </w:p>
    <w:p w14:paraId="5E7C0941">
      <w:pPr>
        <w:pStyle w:val="14"/>
        <w:keepNext w:val="0"/>
        <w:keepLines w:val="0"/>
        <w:pageBreakBefore w:val="0"/>
        <w:widowControl/>
        <w:kinsoku/>
        <w:wordWrap/>
        <w:overflowPunct/>
        <w:topLinePunct w:val="0"/>
        <w:autoSpaceDE/>
        <w:autoSpaceDN/>
        <w:bidi w:val="0"/>
        <w:adjustRightInd w:val="0"/>
        <w:snapToGrid/>
        <w:ind w:left="0" w:leftChars="0" w:firstLine="560" w:firstLineChars="200"/>
        <w:textAlignment w:val="auto"/>
        <w:outlineLvl w:val="9"/>
        <w:rPr>
          <w:rFonts w:hint="eastAsia" w:ascii="宋体" w:hAnsi="宋体" w:eastAsia="宋体" w:cs="宋体"/>
          <w:b/>
          <w:bCs/>
          <w:color w:val="auto"/>
          <w:sz w:val="28"/>
          <w:szCs w:val="28"/>
          <w:lang w:val="en-US" w:eastAsia="zh-CN"/>
        </w:rPr>
      </w:pPr>
      <w:bookmarkStart w:id="44" w:name="_Toc3456"/>
      <w:r>
        <w:rPr>
          <w:rFonts w:hint="eastAsia" w:ascii="宋体" w:hAnsi="宋体" w:eastAsia="宋体" w:cs="宋体"/>
          <w:b/>
          <w:bCs/>
          <w:color w:val="auto"/>
          <w:sz w:val="28"/>
          <w:szCs w:val="28"/>
          <w:lang w:val="en-US" w:eastAsia="zh-CN"/>
        </w:rPr>
        <w:t>1.专职安全生产管理人员</w:t>
      </w:r>
      <w:bookmarkEnd w:id="44"/>
    </w:p>
    <w:p w14:paraId="232D49A5">
      <w:pPr>
        <w:pStyle w:val="14"/>
        <w:keepNext w:val="0"/>
        <w:keepLines w:val="0"/>
        <w:pageBreakBefore w:val="0"/>
        <w:widowControl/>
        <w:kinsoku/>
        <w:wordWrap/>
        <w:overflowPunct/>
        <w:topLinePunct w:val="0"/>
        <w:autoSpaceDE/>
        <w:autoSpaceDN/>
        <w:bidi w:val="0"/>
        <w:adjustRightInd w:val="0"/>
        <w:snapToGrid/>
        <w:ind w:left="0" w:leftChars="0" w:firstLine="560" w:firstLineChars="200"/>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根据相关规定，按照工程规模项目部配备1名专职安全员，安全员须持有有效的安全生产考核合格证书，并具备三年以上施工现场安全管理经验，负责全面的安全生产监督与管理工作。专职安全员的主要职责包括制定和实施安全管理制度、组织日常安全巡查、记录安全隐患并督促整改、开展安全教育培训及应急演练。针对高大模板这一高风险作业，专职安全员将进行专项安全管理，具体包括审核高大模板支撑体系的设计与施工方案、监督搭设与拆除过程的全流程、检查材料与设备的安全性，并确保所有操作符合国家及行业安全规范，以有效预防坍塌、坠落等事故的发生，保障施工人员的安全。</w:t>
      </w:r>
    </w:p>
    <w:p w14:paraId="0F80B313">
      <w:pPr>
        <w:pStyle w:val="14"/>
        <w:keepNext w:val="0"/>
        <w:keepLines w:val="0"/>
        <w:pageBreakBefore w:val="0"/>
        <w:widowControl/>
        <w:kinsoku/>
        <w:wordWrap/>
        <w:overflowPunct/>
        <w:topLinePunct w:val="0"/>
        <w:autoSpaceDE/>
        <w:autoSpaceDN/>
        <w:bidi w:val="0"/>
        <w:adjustRightInd w:val="0"/>
        <w:snapToGrid/>
        <w:ind w:left="0" w:leftChars="0" w:firstLine="560" w:firstLineChars="200"/>
        <w:textAlignment w:val="auto"/>
        <w:outlineLvl w:val="9"/>
        <w:rPr>
          <w:rFonts w:hint="eastAsia" w:ascii="宋体" w:hAnsi="宋体" w:eastAsia="宋体" w:cs="宋体"/>
          <w:b/>
          <w:bCs/>
          <w:color w:val="auto"/>
          <w:sz w:val="28"/>
          <w:szCs w:val="28"/>
          <w:lang w:val="en-US" w:eastAsia="zh-CN"/>
        </w:rPr>
      </w:pPr>
      <w:bookmarkStart w:id="45" w:name="_Toc29334"/>
      <w:r>
        <w:rPr>
          <w:rFonts w:hint="eastAsia" w:ascii="宋体" w:hAnsi="宋体" w:eastAsia="宋体" w:cs="宋体"/>
          <w:b/>
          <w:bCs/>
          <w:color w:val="auto"/>
          <w:sz w:val="28"/>
          <w:szCs w:val="28"/>
          <w:lang w:val="en-US" w:eastAsia="zh-CN"/>
        </w:rPr>
        <w:t>2.特种作业人员</w:t>
      </w:r>
      <w:bookmarkEnd w:id="45"/>
    </w:p>
    <w:p w14:paraId="662448D6">
      <w:pPr>
        <w:pStyle w:val="14"/>
        <w:keepNext w:val="0"/>
        <w:keepLines w:val="0"/>
        <w:pageBreakBefore w:val="0"/>
        <w:widowControl/>
        <w:kinsoku/>
        <w:wordWrap/>
        <w:overflowPunct/>
        <w:topLinePunct w:val="0"/>
        <w:autoSpaceDE/>
        <w:autoSpaceDN/>
        <w:bidi w:val="0"/>
        <w:adjustRightInd w:val="0"/>
        <w:snapToGrid/>
        <w:ind w:left="0" w:leftChars="0" w:firstLine="560" w:firstLineChars="200"/>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架子工（持证上岗）6人，所有架子工均持有应急管理部门或建设行政主管部门考核合格颁发的特种作业操作资格证，且在有效期内，确保其具备高空作业的专业技能、安全知识及应急处置能力，上岗前需通过项目部的专项安全技术交底和实操考核。其他特种作业人员，如塔吊司机、塔吊指挥工、司索工、电工、电焊工等，均需持证上岗，证书需由权威机构颁发并定期复审，项目部将建立特种作业人员档案，动态核查证书状态，并安排定期复训以强化安全意识。现场施工作业人员，如木工、杂工等，将根据本工程实际需要配备，并在入场时接受三级安全教育和岗位技能培训，确保他们熟悉作业环境、掌握基本安全规程和紧急救援措施。所有人员的配备将结合施工进度、作业面分布和风险评估进行动态调整，由项目部统一调度与管理，以优化资源配置，提升施工安全水平与作业效率。</w:t>
      </w:r>
    </w:p>
    <w:tbl>
      <w:tblPr>
        <w:tblStyle w:val="15"/>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60" w:type="dxa"/>
          <w:left w:w="60" w:type="dxa"/>
          <w:bottom w:w="60" w:type="dxa"/>
          <w:right w:w="60" w:type="dxa"/>
        </w:tblCellMar>
      </w:tblPr>
      <w:tblGrid>
        <w:gridCol w:w="966"/>
        <w:gridCol w:w="1275"/>
        <w:gridCol w:w="977"/>
        <w:gridCol w:w="1694"/>
        <w:gridCol w:w="997"/>
        <w:gridCol w:w="1426"/>
        <w:gridCol w:w="975"/>
        <w:gridCol w:w="1476"/>
      </w:tblGrid>
      <w:tr w14:paraId="4C0D3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60" w:type="dxa"/>
            <w:left w:w="60" w:type="dxa"/>
            <w:bottom w:w="60" w:type="dxa"/>
            <w:right w:w="60" w:type="dxa"/>
          </w:tblCellMar>
        </w:tblPrEx>
        <w:trPr>
          <w:jc w:val="center"/>
        </w:trPr>
        <w:tc>
          <w:tcPr>
            <w:tcW w:w="493"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738A36CA">
            <w:pPr>
              <w:spacing w:beforeLines="0" w:afterLines="0" w:line="36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序号</w:t>
            </w:r>
          </w:p>
        </w:tc>
        <w:tc>
          <w:tcPr>
            <w:tcW w:w="651"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3D5577B1">
            <w:pPr>
              <w:spacing w:beforeLines="0" w:afterLines="0" w:line="36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工种</w:t>
            </w:r>
          </w:p>
        </w:tc>
        <w:tc>
          <w:tcPr>
            <w:tcW w:w="499"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0F5D7576">
            <w:pPr>
              <w:spacing w:beforeLines="0" w:afterLines="0" w:line="36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人数</w:t>
            </w:r>
          </w:p>
        </w:tc>
        <w:tc>
          <w:tcPr>
            <w:tcW w:w="865"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1DB1670C">
            <w:pPr>
              <w:spacing w:beforeLines="0" w:afterLines="0" w:line="36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备注</w:t>
            </w:r>
          </w:p>
        </w:tc>
        <w:tc>
          <w:tcPr>
            <w:tcW w:w="509"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6999693C">
            <w:pPr>
              <w:spacing w:beforeLines="0" w:afterLines="0" w:line="36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序号</w:t>
            </w:r>
          </w:p>
        </w:tc>
        <w:tc>
          <w:tcPr>
            <w:tcW w:w="728"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6244146F">
            <w:pPr>
              <w:spacing w:beforeLines="0" w:afterLines="0" w:line="36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工种</w:t>
            </w:r>
          </w:p>
        </w:tc>
        <w:tc>
          <w:tcPr>
            <w:tcW w:w="498"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43B7B257">
            <w:pPr>
              <w:spacing w:beforeLines="0" w:afterLines="0" w:line="36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人数</w:t>
            </w:r>
          </w:p>
        </w:tc>
        <w:tc>
          <w:tcPr>
            <w:tcW w:w="753"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327E6869">
            <w:pPr>
              <w:spacing w:beforeLines="0" w:afterLines="0" w:line="36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备注</w:t>
            </w:r>
          </w:p>
        </w:tc>
      </w:tr>
      <w:tr w14:paraId="762EB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60" w:type="dxa"/>
            <w:left w:w="60" w:type="dxa"/>
            <w:bottom w:w="60" w:type="dxa"/>
            <w:right w:w="60" w:type="dxa"/>
          </w:tblCellMar>
        </w:tblPrEx>
        <w:trPr>
          <w:jc w:val="center"/>
        </w:trPr>
        <w:tc>
          <w:tcPr>
            <w:tcW w:w="493"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09251628">
            <w:pPr>
              <w:spacing w:beforeLines="0" w:afterLines="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651"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022FF2B4">
            <w:pPr>
              <w:spacing w:beforeLines="0" w:afterLines="0" w:line="36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电工</w:t>
            </w:r>
          </w:p>
        </w:tc>
        <w:tc>
          <w:tcPr>
            <w:tcW w:w="499"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67950D6C">
            <w:pPr>
              <w:spacing w:beforeLines="0" w:afterLines="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w:t>
            </w:r>
          </w:p>
        </w:tc>
        <w:tc>
          <w:tcPr>
            <w:tcW w:w="865"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10ADA38C">
            <w:pPr>
              <w:spacing w:beforeLines="0" w:afterLines="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施工用电</w:t>
            </w:r>
          </w:p>
        </w:tc>
        <w:tc>
          <w:tcPr>
            <w:tcW w:w="509"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02533A0F">
            <w:pPr>
              <w:spacing w:beforeLines="0" w:afterLines="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728"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566CCBC4">
            <w:pPr>
              <w:spacing w:beforeLines="0" w:afterLines="0" w:line="36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焊工</w:t>
            </w:r>
          </w:p>
        </w:tc>
        <w:tc>
          <w:tcPr>
            <w:tcW w:w="498"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23CD137C">
            <w:pPr>
              <w:spacing w:beforeLines="0" w:afterLines="0" w:line="360" w:lineRule="auto"/>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2</w:t>
            </w:r>
          </w:p>
        </w:tc>
        <w:tc>
          <w:tcPr>
            <w:tcW w:w="753"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479CE20A">
            <w:pPr>
              <w:spacing w:beforeLines="0" w:afterLines="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焊接</w:t>
            </w:r>
          </w:p>
        </w:tc>
      </w:tr>
      <w:tr w14:paraId="0F94D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60" w:type="dxa"/>
            <w:left w:w="60" w:type="dxa"/>
            <w:bottom w:w="60" w:type="dxa"/>
            <w:right w:w="60" w:type="dxa"/>
          </w:tblCellMar>
        </w:tblPrEx>
        <w:trPr>
          <w:jc w:val="center"/>
        </w:trPr>
        <w:tc>
          <w:tcPr>
            <w:tcW w:w="493"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4A5216AF">
            <w:pPr>
              <w:spacing w:beforeLines="0" w:afterLines="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3</w:t>
            </w:r>
          </w:p>
        </w:tc>
        <w:tc>
          <w:tcPr>
            <w:tcW w:w="651"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4503B952">
            <w:pPr>
              <w:spacing w:beforeLines="0" w:afterLines="0" w:line="36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普工</w:t>
            </w:r>
          </w:p>
        </w:tc>
        <w:tc>
          <w:tcPr>
            <w:tcW w:w="499"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05474BFB">
            <w:pPr>
              <w:spacing w:beforeLines="0" w:afterLines="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12</w:t>
            </w:r>
          </w:p>
        </w:tc>
        <w:tc>
          <w:tcPr>
            <w:tcW w:w="865"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49779DBE">
            <w:pPr>
              <w:spacing w:beforeLines="0" w:afterLines="0" w:line="36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搬运清理</w:t>
            </w:r>
          </w:p>
        </w:tc>
        <w:tc>
          <w:tcPr>
            <w:tcW w:w="509"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4AC48B31">
            <w:pPr>
              <w:spacing w:beforeLines="0" w:afterLines="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4</w:t>
            </w:r>
          </w:p>
        </w:tc>
        <w:tc>
          <w:tcPr>
            <w:tcW w:w="728"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3845EA1C">
            <w:pPr>
              <w:spacing w:beforeLines="0" w:afterLines="0" w:line="360" w:lineRule="auto"/>
              <w:jc w:val="center"/>
              <w:rPr>
                <w:rFonts w:hint="eastAsia" w:ascii="宋体" w:hAnsi="宋体" w:eastAsia="宋体" w:cs="宋体"/>
                <w:color w:val="auto"/>
                <w:sz w:val="21"/>
                <w:szCs w:val="21"/>
                <w:lang w:val="zh-CN" w:eastAsia="zh-CN"/>
              </w:rPr>
            </w:pPr>
            <w:r>
              <w:rPr>
                <w:rFonts w:hint="eastAsia" w:ascii="宋体" w:hAnsi="宋体" w:eastAsia="宋体" w:cs="宋体"/>
                <w:color w:val="auto"/>
                <w:sz w:val="21"/>
                <w:szCs w:val="21"/>
                <w:lang w:val="en-US" w:eastAsia="zh-CN"/>
              </w:rPr>
              <w:t>木工</w:t>
            </w:r>
          </w:p>
        </w:tc>
        <w:tc>
          <w:tcPr>
            <w:tcW w:w="498"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0E8A507D">
            <w:pPr>
              <w:spacing w:beforeLines="0" w:afterLines="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15</w:t>
            </w:r>
          </w:p>
        </w:tc>
        <w:tc>
          <w:tcPr>
            <w:tcW w:w="753"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78BC92B5">
            <w:pPr>
              <w:spacing w:beforeLines="0" w:afterLines="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模板安装</w:t>
            </w:r>
          </w:p>
        </w:tc>
      </w:tr>
    </w:tbl>
    <w:p w14:paraId="12C270E0">
      <w:pPr>
        <w:rPr>
          <w:rFonts w:hint="eastAsia" w:ascii="宋体" w:hAnsi="宋体" w:eastAsia="宋体" w:cs="宋体"/>
          <w:color w:val="auto"/>
          <w:lang w:val="en-US" w:eastAsia="zh-CN"/>
        </w:rPr>
      </w:pPr>
    </w:p>
    <w:p w14:paraId="19285D8F">
      <w:pPr>
        <w:pStyle w:val="22"/>
        <w:spacing w:line="360" w:lineRule="auto"/>
        <w:ind w:firstLine="560" w:firstLineChars="200"/>
        <w:contextualSpacing/>
        <w:jc w:val="center"/>
        <w:rPr>
          <w:rFonts w:hint="eastAsia" w:ascii="宋体" w:hAnsi="宋体" w:eastAsia="宋体" w:cs="宋体"/>
          <w:color w:val="auto"/>
          <w:sz w:val="20"/>
          <w:szCs w:val="24"/>
          <w:lang w:val="zh-TW"/>
        </w:rPr>
      </w:pPr>
      <w:bookmarkStart w:id="46" w:name="_Toc7852"/>
      <w:bookmarkStart w:id="47" w:name="_Toc24722"/>
      <w:bookmarkStart w:id="48" w:name="_Toc22737"/>
      <w:r>
        <w:rPr>
          <w:rFonts w:hint="eastAsia" w:ascii="宋体" w:hAnsi="宋体" w:eastAsia="宋体" w:cs="宋体"/>
          <w:color w:val="auto"/>
          <w:sz w:val="28"/>
          <w:szCs w:val="28"/>
        </w:rPr>
        <w:t>施工工艺技术</w:t>
      </w:r>
      <w:bookmarkEnd w:id="46"/>
      <w:bookmarkEnd w:id="47"/>
      <w:bookmarkEnd w:id="48"/>
      <w:bookmarkStart w:id="49" w:name="_Toc9335"/>
    </w:p>
    <w:p w14:paraId="6634844F">
      <w:pPr>
        <w:pStyle w:val="23"/>
        <w:bidi w:val="0"/>
        <w:ind w:left="995" w:leftChars="0" w:hanging="575" w:firstLineChars="0"/>
        <w:rPr>
          <w:rFonts w:hint="eastAsia" w:ascii="宋体" w:hAnsi="宋体" w:eastAsia="宋体" w:cs="宋体"/>
          <w:color w:val="auto"/>
          <w:sz w:val="28"/>
          <w:szCs w:val="28"/>
          <w:lang w:eastAsia="zh-CN"/>
        </w:rPr>
      </w:pPr>
      <w:bookmarkStart w:id="50" w:name="_Toc14118"/>
      <w:bookmarkStart w:id="51" w:name="_Toc20281"/>
      <w:bookmarkStart w:id="52" w:name="_Toc11938"/>
      <w:r>
        <w:rPr>
          <w:rFonts w:hint="eastAsia" w:ascii="宋体" w:hAnsi="宋体" w:eastAsia="宋体" w:cs="宋体"/>
          <w:color w:val="auto"/>
          <w:sz w:val="28"/>
          <w:szCs w:val="28"/>
          <w:lang w:eastAsia="zh-CN"/>
        </w:rPr>
        <w:t>技术参数</w:t>
      </w:r>
      <w:bookmarkEnd w:id="50"/>
      <w:bookmarkEnd w:id="51"/>
      <w:bookmarkEnd w:id="52"/>
    </w:p>
    <w:p w14:paraId="5486D31C">
      <w:pPr>
        <w:keepNext w:val="0"/>
        <w:keepLines w:val="0"/>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b/>
          <w:bCs/>
          <w:color w:val="auto"/>
          <w:kern w:val="2"/>
          <w:sz w:val="28"/>
          <w:szCs w:val="28"/>
          <w:u w:val="none" w:color="auto"/>
          <w:lang w:val="zh-CN" w:eastAsia="zh-CN" w:bidi="ar-SA"/>
        </w:rPr>
        <w:t>1.</w:t>
      </w:r>
      <w:r>
        <w:rPr>
          <w:rFonts w:hint="eastAsia" w:ascii="宋体" w:hAnsi="宋体" w:eastAsia="宋体" w:cs="宋体"/>
          <w:color w:val="auto"/>
          <w:sz w:val="28"/>
          <w:szCs w:val="28"/>
          <w:lang w:val="zh-CN"/>
        </w:rPr>
        <w:t>根据本公司当前模板工程工艺水平，结合设计要求和现场条件，决定采用盘扣式钢管架作为本模板工程的支撑体系。</w:t>
      </w:r>
    </w:p>
    <w:p w14:paraId="75EACC2B">
      <w:pPr>
        <w:keepNext w:val="0"/>
        <w:keepLines w:val="0"/>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b/>
          <w:bCs/>
          <w:color w:val="auto"/>
          <w:kern w:val="2"/>
          <w:sz w:val="28"/>
          <w:szCs w:val="28"/>
          <w:u w:val="none" w:color="auto"/>
          <w:lang w:val="zh-CN" w:eastAsia="zh-CN" w:bidi="ar-SA"/>
        </w:rPr>
        <w:t>2.</w:t>
      </w:r>
      <w:r>
        <w:rPr>
          <w:rFonts w:hint="eastAsia" w:ascii="宋体" w:hAnsi="宋体" w:eastAsia="宋体" w:cs="宋体"/>
          <w:color w:val="auto"/>
          <w:sz w:val="28"/>
          <w:szCs w:val="28"/>
          <w:lang w:val="zh-CN"/>
        </w:rPr>
        <w:t>钢材的选用</w:t>
      </w:r>
    </w:p>
    <w:p w14:paraId="552D94C1">
      <w:pPr>
        <w:keepNext w:val="0"/>
        <w:keepLines w:val="0"/>
        <w:pageBreakBefore w:val="0"/>
        <w:widowControl/>
        <w:numPr>
          <w:ilvl w:val="0"/>
          <w:numId w:val="11"/>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扣件应采用可锻铸铁或铸钢制作，其质量和性能符合现行国家标准《钢管脚手架扣件》GB15831的要求，采用其他材料制作的扣件，经试验证明其质量符合该标准的规定后方可使用。扣件应具有生产许可证、法定检测单位的测试报告和产品合格证。扣件进入施工现场应检查产品合格证，并应进行抽样复试。扣件在使用前应逐个挑选，有裂缝、变形、螺栓滑丝的严禁使用。扣件在螺栓拧紧扭力矩达</w:t>
      </w:r>
      <w:r>
        <w:rPr>
          <w:rFonts w:hint="eastAsia" w:ascii="宋体" w:hAnsi="宋体" w:eastAsia="宋体" w:cs="宋体"/>
          <w:color w:val="auto"/>
          <w:sz w:val="28"/>
          <w:szCs w:val="28"/>
        </w:rPr>
        <w:t>65N·m</w:t>
      </w:r>
      <w:r>
        <w:rPr>
          <w:rFonts w:hint="eastAsia" w:ascii="宋体" w:hAnsi="宋体" w:eastAsia="宋体" w:cs="宋体"/>
          <w:color w:val="auto"/>
          <w:sz w:val="28"/>
          <w:szCs w:val="28"/>
          <w:lang w:val="zh-CN"/>
        </w:rPr>
        <w:t>时，不得发生破坏。新、旧扣件均进行防锈处理。</w:t>
      </w:r>
    </w:p>
    <w:p w14:paraId="232D77EC">
      <w:pPr>
        <w:keepNext w:val="0"/>
        <w:keepLines w:val="0"/>
        <w:pageBreakBefore w:val="0"/>
        <w:widowControl/>
        <w:numPr>
          <w:ilvl w:val="0"/>
          <w:numId w:val="11"/>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盘扣节点由焊接于立杆上的连接盘、水平杆杆端扣接头和斜杆杆端扣接头组成，如下图：</w:t>
      </w:r>
    </w:p>
    <w:p w14:paraId="5A01E3A0">
      <w:pPr>
        <w:keepNext w:val="0"/>
        <w:keepLines w:val="0"/>
        <w:pageBreakBefore w:val="0"/>
        <w:widowControl/>
        <w:numPr>
          <w:ilvl w:val="0"/>
          <w:numId w:val="0"/>
        </w:numPr>
        <w:kinsoku/>
        <w:wordWrap/>
        <w:overflowPunct/>
        <w:topLinePunct w:val="0"/>
        <w:autoSpaceDE/>
        <w:autoSpaceDN/>
        <w:bidi w:val="0"/>
        <w:adjustRightInd/>
        <w:snapToGrid/>
        <w:spacing w:beforeLines="0" w:afterLines="0" w:line="360" w:lineRule="auto"/>
        <w:ind w:left="180" w:leftChars="0" w:firstLine="560" w:firstLineChars="200"/>
        <w:jc w:val="center"/>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drawing>
          <wp:inline distT="0" distB="0" distL="114300" distR="114300">
            <wp:extent cx="3326765" cy="2617470"/>
            <wp:effectExtent l="0" t="0" r="10795" b="3810"/>
            <wp:docPr id="45" name="图片 45" descr="1685328273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1685328273989"/>
                    <pic:cNvPicPr>
                      <a:picLocks noChangeAspect="1"/>
                    </pic:cNvPicPr>
                  </pic:nvPicPr>
                  <pic:blipFill>
                    <a:blip r:embed="rId29"/>
                    <a:stretch>
                      <a:fillRect/>
                    </a:stretch>
                  </pic:blipFill>
                  <pic:spPr>
                    <a:xfrm>
                      <a:off x="0" y="0"/>
                      <a:ext cx="3326765" cy="2617470"/>
                    </a:xfrm>
                    <a:prstGeom prst="rect">
                      <a:avLst/>
                    </a:prstGeom>
                  </pic:spPr>
                </pic:pic>
              </a:graphicData>
            </a:graphic>
          </wp:inline>
        </w:drawing>
      </w:r>
    </w:p>
    <w:p w14:paraId="0224CFE9">
      <w:pPr>
        <w:keepNext w:val="0"/>
        <w:keepLines w:val="0"/>
        <w:pageBreakBefore w:val="0"/>
        <w:widowControl/>
        <w:numPr>
          <w:ilvl w:val="0"/>
          <w:numId w:val="0"/>
        </w:numPr>
        <w:kinsoku/>
        <w:wordWrap/>
        <w:overflowPunct/>
        <w:topLinePunct w:val="0"/>
        <w:autoSpaceDE/>
        <w:autoSpaceDN/>
        <w:bidi w:val="0"/>
        <w:adjustRightInd/>
        <w:snapToGrid/>
        <w:spacing w:beforeLines="0" w:afterLines="0" w:line="360" w:lineRule="auto"/>
        <w:ind w:left="180" w:leftChars="0" w:firstLine="480" w:firstLineChars="200"/>
        <w:jc w:val="center"/>
        <w:textAlignment w:val="auto"/>
        <w:outlineLvl w:val="9"/>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盘口节点图</w:t>
      </w:r>
    </w:p>
    <w:p w14:paraId="40AB4005">
      <w:pPr>
        <w:keepNext w:val="0"/>
        <w:keepLines w:val="0"/>
        <w:pageBreakBefore w:val="0"/>
        <w:widowControl/>
        <w:numPr>
          <w:ilvl w:val="0"/>
          <w:numId w:val="0"/>
        </w:numPr>
        <w:kinsoku/>
        <w:wordWrap/>
        <w:overflowPunct/>
        <w:topLinePunct w:val="0"/>
        <w:autoSpaceDE/>
        <w:autoSpaceDN/>
        <w:bidi w:val="0"/>
        <w:adjustRightInd/>
        <w:snapToGrid/>
        <w:spacing w:beforeLines="0" w:afterLines="0" w:line="360" w:lineRule="auto"/>
        <w:ind w:left="180" w:leftChars="0"/>
        <w:jc w:val="center"/>
        <w:textAlignment w:val="auto"/>
        <w:outlineLvl w:val="9"/>
        <w:rPr>
          <w:rFonts w:hint="eastAsia" w:ascii="宋体" w:hAnsi="宋体" w:eastAsia="宋体" w:cs="宋体"/>
          <w:b/>
          <w:bCs/>
          <w:color w:val="auto"/>
          <w:sz w:val="24"/>
          <w:szCs w:val="24"/>
          <w:lang w:val="en-US" w:eastAsia="zh-CN"/>
        </w:rPr>
      </w:pPr>
    </w:p>
    <w:p w14:paraId="7B3A68DC">
      <w:pPr>
        <w:keepNext w:val="0"/>
        <w:keepLines w:val="0"/>
        <w:pageBreakBefore w:val="0"/>
        <w:widowControl/>
        <w:kinsoku/>
        <w:wordWrap/>
        <w:overflowPunct/>
        <w:topLinePunct w:val="0"/>
        <w:autoSpaceDE/>
        <w:autoSpaceDN/>
        <w:bidi w:val="0"/>
        <w:adjustRightInd/>
        <w:snapToGrid/>
        <w:spacing w:beforeLines="0" w:afterLines="0" w:line="360" w:lineRule="auto"/>
        <w:ind w:firstLine="480" w:firstLineChars="200"/>
        <w:jc w:val="center"/>
        <w:textAlignment w:val="auto"/>
        <w:outlineLvl w:val="9"/>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drawing>
          <wp:inline distT="0" distB="0" distL="114300" distR="114300">
            <wp:extent cx="4780280" cy="2672715"/>
            <wp:effectExtent l="0" t="0" r="5080" b="9525"/>
            <wp:docPr id="46" name="图片 46" descr="1685328378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1685328378602"/>
                    <pic:cNvPicPr>
                      <a:picLocks noChangeAspect="1"/>
                    </pic:cNvPicPr>
                  </pic:nvPicPr>
                  <pic:blipFill>
                    <a:blip r:embed="rId30"/>
                    <a:stretch>
                      <a:fillRect/>
                    </a:stretch>
                  </pic:blipFill>
                  <pic:spPr>
                    <a:xfrm>
                      <a:off x="0" y="0"/>
                      <a:ext cx="4780280" cy="2672715"/>
                    </a:xfrm>
                    <a:prstGeom prst="rect">
                      <a:avLst/>
                    </a:prstGeom>
                  </pic:spPr>
                </pic:pic>
              </a:graphicData>
            </a:graphic>
          </wp:inline>
        </w:drawing>
      </w:r>
    </w:p>
    <w:p w14:paraId="5F37235F">
      <w:pPr>
        <w:keepNext w:val="0"/>
        <w:keepLines w:val="0"/>
        <w:pageBreakBefore w:val="0"/>
        <w:widowControl/>
        <w:kinsoku/>
        <w:wordWrap/>
        <w:overflowPunct/>
        <w:topLinePunct w:val="0"/>
        <w:autoSpaceDE/>
        <w:autoSpaceDN/>
        <w:bidi w:val="0"/>
        <w:adjustRightInd/>
        <w:snapToGrid/>
        <w:spacing w:beforeLines="0" w:afterLines="0" w:line="360" w:lineRule="auto"/>
        <w:ind w:firstLine="480" w:firstLineChars="200"/>
        <w:jc w:val="center"/>
        <w:textAlignment w:val="auto"/>
        <w:outlineLvl w:val="9"/>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盘扣式钢管支架搭设示意图</w:t>
      </w:r>
    </w:p>
    <w:p w14:paraId="78786CD5">
      <w:pPr>
        <w:keepNext w:val="0"/>
        <w:keepLines w:val="0"/>
        <w:pageBreakBefore w:val="0"/>
        <w:widowControl/>
        <w:kinsoku/>
        <w:wordWrap/>
        <w:overflowPunct/>
        <w:topLinePunct w:val="0"/>
        <w:autoSpaceDE/>
        <w:autoSpaceDN/>
        <w:bidi w:val="0"/>
        <w:adjustRightInd/>
        <w:snapToGrid/>
        <w:spacing w:beforeLines="0" w:afterLines="0" w:line="360" w:lineRule="auto"/>
        <w:ind w:firstLine="480" w:firstLineChars="200"/>
        <w:jc w:val="center"/>
        <w:textAlignment w:val="auto"/>
        <w:outlineLvl w:val="9"/>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drawing>
          <wp:inline distT="0" distB="0" distL="114300" distR="114300">
            <wp:extent cx="2906395" cy="5137150"/>
            <wp:effectExtent l="0" t="0" r="0" b="0"/>
            <wp:docPr id="48" name="图片 48" descr="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图"/>
                    <pic:cNvPicPr>
                      <a:picLocks noChangeAspect="1"/>
                    </pic:cNvPicPr>
                  </pic:nvPicPr>
                  <pic:blipFill>
                    <a:blip r:embed="rId31"/>
                    <a:stretch>
                      <a:fillRect/>
                    </a:stretch>
                  </pic:blipFill>
                  <pic:spPr>
                    <a:xfrm>
                      <a:off x="0" y="0"/>
                      <a:ext cx="2906395" cy="5137150"/>
                    </a:xfrm>
                    <a:prstGeom prst="rect">
                      <a:avLst/>
                    </a:prstGeom>
                  </pic:spPr>
                </pic:pic>
              </a:graphicData>
            </a:graphic>
          </wp:inline>
        </w:drawing>
      </w:r>
    </w:p>
    <w:p w14:paraId="744CB289">
      <w:pPr>
        <w:keepNext w:val="0"/>
        <w:keepLines w:val="0"/>
        <w:pageBreakBefore w:val="0"/>
        <w:widowControl/>
        <w:kinsoku/>
        <w:wordWrap/>
        <w:overflowPunct/>
        <w:topLinePunct w:val="0"/>
        <w:autoSpaceDE/>
        <w:autoSpaceDN/>
        <w:bidi w:val="0"/>
        <w:adjustRightInd/>
        <w:snapToGrid/>
        <w:spacing w:beforeLines="0" w:afterLines="0" w:line="360" w:lineRule="auto"/>
        <w:ind w:firstLine="480" w:firstLineChars="200"/>
        <w:jc w:val="center"/>
        <w:textAlignment w:val="auto"/>
        <w:outlineLvl w:val="9"/>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盘扣式支撑系统各构件名称示意图</w:t>
      </w:r>
    </w:p>
    <w:p w14:paraId="193A2809">
      <w:pPr>
        <w:keepNext w:val="0"/>
        <w:keepLines w:val="0"/>
        <w:pageBreakBefore w:val="0"/>
        <w:widowControl/>
        <w:kinsoku/>
        <w:wordWrap/>
        <w:overflowPunct/>
        <w:topLinePunct w:val="0"/>
        <w:autoSpaceDE/>
        <w:autoSpaceDN/>
        <w:bidi w:val="0"/>
        <w:adjustRightInd/>
        <w:snapToGrid/>
        <w:spacing w:beforeLines="0" w:afterLines="0" w:line="360" w:lineRule="auto"/>
        <w:ind w:firstLine="480" w:firstLineChars="200"/>
        <w:jc w:val="center"/>
        <w:textAlignment w:val="auto"/>
        <w:outlineLvl w:val="9"/>
        <w:rPr>
          <w:rFonts w:hint="eastAsia" w:ascii="宋体" w:hAnsi="宋体" w:eastAsia="宋体" w:cs="宋体"/>
          <w:b/>
          <w:bCs/>
          <w:color w:val="auto"/>
          <w:sz w:val="24"/>
          <w:szCs w:val="24"/>
          <w:lang w:val="en-US" w:eastAsia="zh-CN"/>
        </w:rPr>
      </w:pPr>
      <w:r>
        <w:rPr>
          <w:rFonts w:hint="eastAsia" w:ascii="宋体" w:hAnsi="宋体" w:eastAsia="宋体" w:cs="宋体"/>
          <w:color w:val="auto"/>
          <w:sz w:val="24"/>
          <w:szCs w:val="24"/>
        </w:rPr>
        <w:drawing>
          <wp:inline distT="0" distB="0" distL="114300" distR="114300">
            <wp:extent cx="3228975" cy="2438400"/>
            <wp:effectExtent l="0" t="0" r="1905" b="0"/>
            <wp:docPr id="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
                    <pic:cNvPicPr>
                      <a:picLocks noChangeAspect="1"/>
                    </pic:cNvPicPr>
                  </pic:nvPicPr>
                  <pic:blipFill>
                    <a:blip r:embed="rId32"/>
                    <a:stretch>
                      <a:fillRect/>
                    </a:stretch>
                  </pic:blipFill>
                  <pic:spPr>
                    <a:xfrm>
                      <a:off x="0" y="0"/>
                      <a:ext cx="3228975" cy="2438400"/>
                    </a:xfrm>
                    <a:prstGeom prst="rect">
                      <a:avLst/>
                    </a:prstGeom>
                    <a:noFill/>
                    <a:ln>
                      <a:noFill/>
                    </a:ln>
                  </pic:spPr>
                </pic:pic>
              </a:graphicData>
            </a:graphic>
          </wp:inline>
        </w:drawing>
      </w:r>
    </w:p>
    <w:p w14:paraId="3EF03159">
      <w:pPr>
        <w:keepNext w:val="0"/>
        <w:keepLines w:val="0"/>
        <w:pageBreakBefore w:val="0"/>
        <w:widowControl/>
        <w:kinsoku/>
        <w:wordWrap/>
        <w:overflowPunct/>
        <w:topLinePunct w:val="0"/>
        <w:autoSpaceDE/>
        <w:autoSpaceDN/>
        <w:bidi w:val="0"/>
        <w:adjustRightInd/>
        <w:snapToGrid/>
        <w:spacing w:beforeLines="0" w:afterLines="0" w:line="360" w:lineRule="auto"/>
        <w:ind w:firstLine="400" w:firstLineChars="200"/>
        <w:jc w:val="center"/>
        <w:textAlignment w:val="auto"/>
        <w:outlineLvl w:val="9"/>
        <w:rPr>
          <w:rFonts w:hint="eastAsia" w:ascii="宋体" w:hAnsi="宋体" w:eastAsia="宋体" w:cs="宋体"/>
          <w:color w:val="auto"/>
          <w:sz w:val="20"/>
          <w:szCs w:val="24"/>
          <w:lang w:val="zh-CN"/>
        </w:rPr>
      </w:pPr>
      <w:r>
        <w:rPr>
          <w:rFonts w:hint="eastAsia" w:ascii="宋体" w:hAnsi="宋体" w:eastAsia="宋体" w:cs="宋体"/>
          <w:color w:val="auto"/>
          <w:sz w:val="20"/>
          <w:szCs w:val="24"/>
        </w:rPr>
        <w:t>1</w:t>
      </w:r>
      <w:r>
        <w:rPr>
          <w:rFonts w:hint="eastAsia" w:ascii="宋体" w:hAnsi="宋体" w:eastAsia="宋体" w:cs="宋体"/>
          <w:color w:val="auto"/>
          <w:sz w:val="20"/>
          <w:szCs w:val="24"/>
          <w:lang w:eastAsia="zh-CN"/>
        </w:rPr>
        <w:t>－</w:t>
      </w:r>
      <w:r>
        <w:rPr>
          <w:rFonts w:hint="eastAsia" w:ascii="宋体" w:hAnsi="宋体" w:eastAsia="宋体" w:cs="宋体"/>
          <w:color w:val="auto"/>
          <w:sz w:val="20"/>
          <w:szCs w:val="24"/>
          <w:lang w:val="zh-CN"/>
        </w:rPr>
        <w:t>连接盘；</w:t>
      </w:r>
      <w:r>
        <w:rPr>
          <w:rFonts w:hint="eastAsia" w:ascii="宋体" w:hAnsi="宋体" w:eastAsia="宋体" w:cs="宋体"/>
          <w:color w:val="auto"/>
          <w:sz w:val="20"/>
          <w:szCs w:val="24"/>
        </w:rPr>
        <w:t>2</w:t>
      </w:r>
      <w:r>
        <w:rPr>
          <w:rFonts w:hint="eastAsia" w:ascii="宋体" w:hAnsi="宋体" w:eastAsia="宋体" w:cs="宋体"/>
          <w:color w:val="auto"/>
          <w:sz w:val="20"/>
          <w:szCs w:val="24"/>
          <w:lang w:eastAsia="zh-CN"/>
        </w:rPr>
        <w:t>－</w:t>
      </w:r>
      <w:r>
        <w:rPr>
          <w:rFonts w:hint="eastAsia" w:ascii="宋体" w:hAnsi="宋体" w:eastAsia="宋体" w:cs="宋体"/>
          <w:color w:val="auto"/>
          <w:sz w:val="20"/>
          <w:szCs w:val="24"/>
        </w:rPr>
        <w:t>扣接头</w:t>
      </w:r>
      <w:r>
        <w:rPr>
          <w:rFonts w:hint="eastAsia" w:ascii="宋体" w:hAnsi="宋体" w:eastAsia="宋体" w:cs="宋体"/>
          <w:color w:val="auto"/>
          <w:sz w:val="20"/>
          <w:szCs w:val="24"/>
          <w:lang w:val="zh-CN"/>
        </w:rPr>
        <w:t>插销；</w:t>
      </w:r>
      <w:r>
        <w:rPr>
          <w:rFonts w:hint="eastAsia" w:ascii="宋体" w:hAnsi="宋体" w:eastAsia="宋体" w:cs="宋体"/>
          <w:color w:val="auto"/>
          <w:sz w:val="20"/>
          <w:szCs w:val="24"/>
        </w:rPr>
        <w:t>3</w:t>
      </w:r>
      <w:r>
        <w:rPr>
          <w:rFonts w:hint="eastAsia" w:ascii="宋体" w:hAnsi="宋体" w:eastAsia="宋体" w:cs="宋体"/>
          <w:color w:val="auto"/>
          <w:sz w:val="20"/>
          <w:szCs w:val="24"/>
          <w:lang w:eastAsia="zh-CN"/>
        </w:rPr>
        <w:t>－</w:t>
      </w:r>
      <w:r>
        <w:rPr>
          <w:rFonts w:hint="eastAsia" w:ascii="宋体" w:hAnsi="宋体" w:eastAsia="宋体" w:cs="宋体"/>
          <w:color w:val="auto"/>
          <w:sz w:val="20"/>
          <w:szCs w:val="24"/>
          <w:lang w:val="zh-CN"/>
        </w:rPr>
        <w:t>水平杆杆端扣接头；</w:t>
      </w:r>
    </w:p>
    <w:p w14:paraId="2D55F2D6">
      <w:pPr>
        <w:keepNext w:val="0"/>
        <w:keepLines w:val="0"/>
        <w:pageBreakBefore w:val="0"/>
        <w:widowControl/>
        <w:kinsoku/>
        <w:wordWrap/>
        <w:overflowPunct/>
        <w:topLinePunct w:val="0"/>
        <w:autoSpaceDE/>
        <w:autoSpaceDN/>
        <w:bidi w:val="0"/>
        <w:adjustRightInd/>
        <w:snapToGrid/>
        <w:spacing w:beforeLines="0" w:afterLines="0" w:line="360" w:lineRule="auto"/>
        <w:ind w:firstLine="400" w:firstLineChars="200"/>
        <w:jc w:val="center"/>
        <w:textAlignment w:val="auto"/>
        <w:outlineLvl w:val="9"/>
        <w:rPr>
          <w:rFonts w:hint="eastAsia" w:ascii="宋体" w:hAnsi="宋体" w:eastAsia="宋体" w:cs="宋体"/>
          <w:color w:val="auto"/>
          <w:sz w:val="20"/>
          <w:szCs w:val="24"/>
          <w:lang w:val="zh-CN"/>
        </w:rPr>
      </w:pPr>
      <w:r>
        <w:rPr>
          <w:rFonts w:hint="eastAsia" w:ascii="宋体" w:hAnsi="宋体" w:eastAsia="宋体" w:cs="宋体"/>
          <w:color w:val="auto"/>
          <w:sz w:val="20"/>
          <w:szCs w:val="24"/>
        </w:rPr>
        <w:t>4</w:t>
      </w:r>
      <w:r>
        <w:rPr>
          <w:rFonts w:hint="eastAsia" w:ascii="宋体" w:hAnsi="宋体" w:eastAsia="宋体" w:cs="宋体"/>
          <w:color w:val="auto"/>
          <w:sz w:val="20"/>
          <w:szCs w:val="24"/>
          <w:lang w:eastAsia="zh-CN"/>
        </w:rPr>
        <w:t>－</w:t>
      </w:r>
      <w:r>
        <w:rPr>
          <w:rFonts w:hint="eastAsia" w:ascii="宋体" w:hAnsi="宋体" w:eastAsia="宋体" w:cs="宋体"/>
          <w:color w:val="auto"/>
          <w:sz w:val="20"/>
          <w:szCs w:val="24"/>
          <w:lang w:val="zh-CN"/>
        </w:rPr>
        <w:t>水平杆；</w:t>
      </w:r>
      <w:r>
        <w:rPr>
          <w:rFonts w:hint="eastAsia" w:ascii="宋体" w:hAnsi="宋体" w:eastAsia="宋体" w:cs="宋体"/>
          <w:color w:val="auto"/>
          <w:sz w:val="20"/>
          <w:szCs w:val="24"/>
        </w:rPr>
        <w:t>5-</w:t>
      </w:r>
      <w:r>
        <w:rPr>
          <w:rFonts w:hint="eastAsia" w:ascii="宋体" w:hAnsi="宋体" w:eastAsia="宋体" w:cs="宋体"/>
          <w:color w:val="auto"/>
          <w:sz w:val="20"/>
          <w:szCs w:val="24"/>
          <w:lang w:val="zh-CN"/>
        </w:rPr>
        <w:t>斜杆杆端扣接头；</w:t>
      </w:r>
      <w:r>
        <w:rPr>
          <w:rFonts w:hint="eastAsia" w:ascii="宋体" w:hAnsi="宋体" w:eastAsia="宋体" w:cs="宋体"/>
          <w:color w:val="auto"/>
          <w:sz w:val="20"/>
          <w:szCs w:val="24"/>
        </w:rPr>
        <w:t>6</w:t>
      </w:r>
      <w:r>
        <w:rPr>
          <w:rFonts w:hint="eastAsia" w:ascii="宋体" w:hAnsi="宋体" w:eastAsia="宋体" w:cs="宋体"/>
          <w:color w:val="auto"/>
          <w:sz w:val="20"/>
          <w:szCs w:val="24"/>
          <w:lang w:eastAsia="zh-CN"/>
        </w:rPr>
        <w:t>－</w:t>
      </w:r>
      <w:r>
        <w:rPr>
          <w:rFonts w:hint="eastAsia" w:ascii="宋体" w:hAnsi="宋体" w:eastAsia="宋体" w:cs="宋体"/>
          <w:color w:val="auto"/>
          <w:sz w:val="20"/>
          <w:szCs w:val="24"/>
        </w:rPr>
        <w:t>竖向斜杆</w:t>
      </w:r>
      <w:r>
        <w:rPr>
          <w:rFonts w:hint="eastAsia" w:ascii="宋体" w:hAnsi="宋体" w:eastAsia="宋体" w:cs="宋体"/>
          <w:color w:val="auto"/>
          <w:sz w:val="20"/>
          <w:szCs w:val="24"/>
          <w:lang w:val="zh-CN"/>
        </w:rPr>
        <w:t>；</w:t>
      </w:r>
      <w:r>
        <w:rPr>
          <w:rFonts w:hint="eastAsia" w:ascii="宋体" w:hAnsi="宋体" w:eastAsia="宋体" w:cs="宋体"/>
          <w:color w:val="auto"/>
          <w:sz w:val="20"/>
          <w:szCs w:val="24"/>
        </w:rPr>
        <w:t>7</w:t>
      </w:r>
      <w:r>
        <w:rPr>
          <w:rFonts w:hint="eastAsia" w:ascii="宋体" w:hAnsi="宋体" w:eastAsia="宋体" w:cs="宋体"/>
          <w:color w:val="auto"/>
          <w:sz w:val="20"/>
          <w:szCs w:val="24"/>
          <w:lang w:eastAsia="zh-CN"/>
        </w:rPr>
        <w:t>－</w:t>
      </w:r>
      <w:r>
        <w:rPr>
          <w:rFonts w:hint="eastAsia" w:ascii="宋体" w:hAnsi="宋体" w:eastAsia="宋体" w:cs="宋体"/>
          <w:color w:val="auto"/>
          <w:sz w:val="20"/>
          <w:szCs w:val="24"/>
        </w:rPr>
        <w:t>水平斜杆；8-立杆；9</w:t>
      </w:r>
      <w:r>
        <w:rPr>
          <w:rFonts w:hint="eastAsia" w:ascii="宋体" w:hAnsi="宋体" w:eastAsia="宋体" w:cs="宋体"/>
          <w:color w:val="auto"/>
          <w:sz w:val="20"/>
          <w:szCs w:val="24"/>
          <w:lang w:eastAsia="zh-CN"/>
        </w:rPr>
        <w:t>－</w:t>
      </w:r>
      <w:r>
        <w:rPr>
          <w:rFonts w:hint="eastAsia" w:ascii="宋体" w:hAnsi="宋体" w:eastAsia="宋体" w:cs="宋体"/>
          <w:color w:val="auto"/>
          <w:sz w:val="20"/>
          <w:szCs w:val="24"/>
        </w:rPr>
        <w:t>连接套管</w:t>
      </w:r>
      <w:r>
        <w:rPr>
          <w:rFonts w:hint="eastAsia" w:ascii="宋体" w:hAnsi="宋体" w:eastAsia="宋体" w:cs="宋体"/>
          <w:color w:val="auto"/>
          <w:sz w:val="20"/>
          <w:szCs w:val="24"/>
          <w:lang w:val="zh-CN"/>
        </w:rPr>
        <w:t>；</w:t>
      </w:r>
    </w:p>
    <w:p w14:paraId="4AABD47E">
      <w:pPr>
        <w:keepNext w:val="0"/>
        <w:keepLines w:val="0"/>
        <w:pageBreakBefore w:val="0"/>
        <w:widowControl/>
        <w:numPr>
          <w:ilvl w:val="0"/>
          <w:numId w:val="11"/>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原材料</w:t>
      </w:r>
      <w:r>
        <w:rPr>
          <w:rFonts w:hint="eastAsia" w:ascii="宋体" w:hAnsi="宋体" w:eastAsia="宋体" w:cs="宋体"/>
          <w:color w:val="auto"/>
          <w:sz w:val="28"/>
          <w:szCs w:val="28"/>
          <w:lang w:val="en-US" w:eastAsia="zh-CN"/>
        </w:rPr>
        <w:t>均具</w:t>
      </w:r>
      <w:r>
        <w:rPr>
          <w:rFonts w:hint="eastAsia" w:ascii="宋体" w:hAnsi="宋体" w:eastAsia="宋体" w:cs="宋体"/>
          <w:color w:val="auto"/>
          <w:sz w:val="28"/>
          <w:szCs w:val="28"/>
          <w:lang w:val="zh-CN"/>
        </w:rPr>
        <w:t>有质量证明书或合格证。</w:t>
      </w:r>
    </w:p>
    <w:p w14:paraId="69617D59">
      <w:pPr>
        <w:keepNext w:val="0"/>
        <w:keepLines w:val="0"/>
        <w:pageBreakBefore w:val="0"/>
        <w:widowControl/>
        <w:numPr>
          <w:ilvl w:val="0"/>
          <w:numId w:val="11"/>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立杆不低于</w:t>
      </w:r>
      <w:r>
        <w:rPr>
          <w:rFonts w:hint="eastAsia" w:ascii="宋体" w:hAnsi="宋体" w:eastAsia="宋体" w:cs="宋体"/>
          <w:color w:val="auto"/>
          <w:sz w:val="28"/>
          <w:szCs w:val="28"/>
        </w:rPr>
        <w:t>GB/T1591</w:t>
      </w:r>
      <w:r>
        <w:rPr>
          <w:rFonts w:hint="eastAsia" w:ascii="宋体" w:hAnsi="宋体" w:eastAsia="宋体" w:cs="宋体"/>
          <w:color w:val="auto"/>
          <w:sz w:val="28"/>
          <w:szCs w:val="28"/>
          <w:lang w:val="zh-CN"/>
        </w:rPr>
        <w:t>中</w:t>
      </w:r>
      <w:r>
        <w:rPr>
          <w:rFonts w:hint="eastAsia" w:ascii="宋体" w:hAnsi="宋体" w:eastAsia="宋体" w:cs="宋体"/>
          <w:color w:val="auto"/>
          <w:sz w:val="28"/>
          <w:szCs w:val="28"/>
        </w:rPr>
        <w:t>Q355</w:t>
      </w:r>
      <w:r>
        <w:rPr>
          <w:rFonts w:hint="eastAsia" w:ascii="宋体" w:hAnsi="宋体" w:eastAsia="宋体" w:cs="宋体"/>
          <w:color w:val="auto"/>
          <w:sz w:val="28"/>
          <w:szCs w:val="28"/>
          <w:lang w:val="zh-CN"/>
        </w:rPr>
        <w:t>的规定；水平杆和水平斜杆不低于</w:t>
      </w:r>
      <w:r>
        <w:rPr>
          <w:rFonts w:hint="eastAsia" w:ascii="宋体" w:hAnsi="宋体" w:eastAsia="宋体" w:cs="宋体"/>
          <w:color w:val="auto"/>
          <w:sz w:val="28"/>
          <w:szCs w:val="28"/>
        </w:rPr>
        <w:t>GB/T700</w:t>
      </w:r>
      <w:r>
        <w:rPr>
          <w:rFonts w:hint="eastAsia" w:ascii="宋体" w:hAnsi="宋体" w:eastAsia="宋体" w:cs="宋体"/>
          <w:color w:val="auto"/>
          <w:sz w:val="28"/>
          <w:szCs w:val="28"/>
          <w:lang w:val="zh-CN"/>
        </w:rPr>
        <w:t>中</w:t>
      </w:r>
      <w:r>
        <w:rPr>
          <w:rFonts w:hint="eastAsia" w:ascii="宋体" w:hAnsi="宋体" w:eastAsia="宋体" w:cs="宋体"/>
          <w:color w:val="auto"/>
          <w:sz w:val="28"/>
          <w:szCs w:val="28"/>
        </w:rPr>
        <w:t>Q235</w:t>
      </w:r>
      <w:r>
        <w:rPr>
          <w:rFonts w:hint="eastAsia" w:ascii="宋体" w:hAnsi="宋体" w:eastAsia="宋体" w:cs="宋体"/>
          <w:color w:val="auto"/>
          <w:sz w:val="28"/>
          <w:szCs w:val="28"/>
          <w:lang w:val="zh-CN"/>
        </w:rPr>
        <w:t>的规定；竖向斜杆不低于</w:t>
      </w:r>
      <w:r>
        <w:rPr>
          <w:rFonts w:hint="eastAsia" w:ascii="宋体" w:hAnsi="宋体" w:eastAsia="宋体" w:cs="宋体"/>
          <w:color w:val="auto"/>
          <w:sz w:val="28"/>
          <w:szCs w:val="28"/>
        </w:rPr>
        <w:t>GB/T700</w:t>
      </w:r>
      <w:r>
        <w:rPr>
          <w:rFonts w:hint="eastAsia" w:ascii="宋体" w:hAnsi="宋体" w:eastAsia="宋体" w:cs="宋体"/>
          <w:color w:val="auto"/>
          <w:sz w:val="28"/>
          <w:szCs w:val="28"/>
          <w:lang w:val="zh-CN"/>
        </w:rPr>
        <w:t>中</w:t>
      </w:r>
      <w:r>
        <w:rPr>
          <w:rFonts w:hint="eastAsia" w:ascii="宋体" w:hAnsi="宋体" w:eastAsia="宋体" w:cs="宋体"/>
          <w:color w:val="auto"/>
          <w:sz w:val="28"/>
          <w:szCs w:val="28"/>
        </w:rPr>
        <w:t>Q195</w:t>
      </w:r>
      <w:r>
        <w:rPr>
          <w:rFonts w:hint="eastAsia" w:ascii="宋体" w:hAnsi="宋体" w:eastAsia="宋体" w:cs="宋体"/>
          <w:color w:val="auto"/>
          <w:sz w:val="28"/>
          <w:szCs w:val="28"/>
          <w:lang w:val="zh-CN"/>
        </w:rPr>
        <w:t>的规定。</w:t>
      </w:r>
    </w:p>
    <w:p w14:paraId="48B75FD1">
      <w:pPr>
        <w:keepNext w:val="0"/>
        <w:keepLines w:val="0"/>
        <w:pageBreakBefore w:val="0"/>
        <w:widowControl/>
        <w:numPr>
          <w:ilvl w:val="0"/>
          <w:numId w:val="11"/>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可调托撑和可调底座的钢板的力学性能不低于</w:t>
      </w:r>
      <w:r>
        <w:rPr>
          <w:rFonts w:hint="eastAsia" w:ascii="宋体" w:hAnsi="宋体" w:eastAsia="宋体" w:cs="宋体"/>
          <w:color w:val="auto"/>
          <w:sz w:val="28"/>
          <w:szCs w:val="28"/>
        </w:rPr>
        <w:t>GB/T700</w:t>
      </w:r>
      <w:r>
        <w:rPr>
          <w:rFonts w:hint="eastAsia" w:ascii="宋体" w:hAnsi="宋体" w:eastAsia="宋体" w:cs="宋体"/>
          <w:color w:val="auto"/>
          <w:sz w:val="28"/>
          <w:szCs w:val="28"/>
          <w:lang w:val="zh-CN"/>
        </w:rPr>
        <w:t>中</w:t>
      </w:r>
      <w:r>
        <w:rPr>
          <w:rFonts w:hint="eastAsia" w:ascii="宋体" w:hAnsi="宋体" w:eastAsia="宋体" w:cs="宋体"/>
          <w:color w:val="auto"/>
          <w:sz w:val="28"/>
          <w:szCs w:val="28"/>
        </w:rPr>
        <w:t>Q235</w:t>
      </w:r>
      <w:r>
        <w:rPr>
          <w:rFonts w:hint="eastAsia" w:ascii="宋体" w:hAnsi="宋体" w:eastAsia="宋体" w:cs="宋体"/>
          <w:color w:val="auto"/>
          <w:sz w:val="28"/>
          <w:szCs w:val="28"/>
          <w:lang w:val="zh-CN"/>
        </w:rPr>
        <w:t>的规定；调节丝杆为空心时的力学性能不低于</w:t>
      </w:r>
      <w:r>
        <w:rPr>
          <w:rFonts w:hint="eastAsia" w:ascii="宋体" w:hAnsi="宋体" w:eastAsia="宋体" w:cs="宋体"/>
          <w:color w:val="auto"/>
          <w:sz w:val="28"/>
          <w:szCs w:val="28"/>
        </w:rPr>
        <w:t>GB/T699</w:t>
      </w:r>
      <w:r>
        <w:rPr>
          <w:rFonts w:hint="eastAsia" w:ascii="宋体" w:hAnsi="宋体" w:eastAsia="宋体" w:cs="宋体"/>
          <w:color w:val="auto"/>
          <w:sz w:val="28"/>
          <w:szCs w:val="28"/>
          <w:lang w:val="zh-CN"/>
        </w:rPr>
        <w:t>中牌号为</w:t>
      </w:r>
      <w:r>
        <w:rPr>
          <w:rFonts w:hint="eastAsia" w:ascii="宋体" w:hAnsi="宋体" w:eastAsia="宋体" w:cs="宋体"/>
          <w:color w:val="auto"/>
          <w:sz w:val="28"/>
          <w:szCs w:val="28"/>
        </w:rPr>
        <w:t>20</w:t>
      </w:r>
      <w:r>
        <w:rPr>
          <w:rFonts w:hint="eastAsia" w:ascii="宋体" w:hAnsi="宋体" w:eastAsia="宋体" w:cs="宋体"/>
          <w:color w:val="auto"/>
          <w:sz w:val="28"/>
          <w:szCs w:val="28"/>
          <w:lang w:val="zh-CN"/>
        </w:rPr>
        <w:t>钢的规定；调节丝杆为实心时的力学性能不低于</w:t>
      </w:r>
      <w:r>
        <w:rPr>
          <w:rFonts w:hint="eastAsia" w:ascii="宋体" w:hAnsi="宋体" w:eastAsia="宋体" w:cs="宋体"/>
          <w:color w:val="auto"/>
          <w:sz w:val="28"/>
          <w:szCs w:val="28"/>
        </w:rPr>
        <w:t>GB/T700</w:t>
      </w:r>
      <w:r>
        <w:rPr>
          <w:rFonts w:hint="eastAsia" w:ascii="宋体" w:hAnsi="宋体" w:eastAsia="宋体" w:cs="宋体"/>
          <w:color w:val="auto"/>
          <w:sz w:val="28"/>
          <w:szCs w:val="28"/>
          <w:lang w:val="zh-CN"/>
        </w:rPr>
        <w:t>中</w:t>
      </w:r>
      <w:r>
        <w:rPr>
          <w:rFonts w:hint="eastAsia" w:ascii="宋体" w:hAnsi="宋体" w:eastAsia="宋体" w:cs="宋体"/>
          <w:color w:val="auto"/>
          <w:sz w:val="28"/>
          <w:szCs w:val="28"/>
        </w:rPr>
        <w:t>Q235</w:t>
      </w:r>
      <w:r>
        <w:rPr>
          <w:rFonts w:hint="eastAsia" w:ascii="宋体" w:hAnsi="宋体" w:eastAsia="宋体" w:cs="宋体"/>
          <w:color w:val="auto"/>
          <w:sz w:val="28"/>
          <w:szCs w:val="28"/>
          <w:lang w:val="zh-CN"/>
        </w:rPr>
        <w:t>钢的规定。</w:t>
      </w:r>
    </w:p>
    <w:p w14:paraId="06F291E7">
      <w:pPr>
        <w:keepNext w:val="0"/>
        <w:keepLines w:val="0"/>
        <w:pageBreakBefore w:val="0"/>
        <w:widowControl/>
        <w:numPr>
          <w:ilvl w:val="0"/>
          <w:numId w:val="11"/>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立杆连接盘采用碳素铸钢制造时，其力学性能符合</w:t>
      </w:r>
      <w:r>
        <w:rPr>
          <w:rFonts w:hint="eastAsia" w:ascii="宋体" w:hAnsi="宋体" w:eastAsia="宋体" w:cs="宋体"/>
          <w:color w:val="auto"/>
          <w:sz w:val="28"/>
          <w:szCs w:val="28"/>
        </w:rPr>
        <w:t>GB/T11352</w:t>
      </w:r>
      <w:r>
        <w:rPr>
          <w:rFonts w:hint="eastAsia" w:ascii="宋体" w:hAnsi="宋体" w:eastAsia="宋体" w:cs="宋体"/>
          <w:color w:val="auto"/>
          <w:sz w:val="28"/>
          <w:szCs w:val="28"/>
          <w:lang w:val="zh-CN"/>
        </w:rPr>
        <w:t>中</w:t>
      </w:r>
      <w:r>
        <w:rPr>
          <w:rFonts w:hint="eastAsia" w:ascii="宋体" w:hAnsi="宋体" w:eastAsia="宋体" w:cs="宋体"/>
          <w:color w:val="auto"/>
          <w:sz w:val="28"/>
          <w:szCs w:val="28"/>
        </w:rPr>
        <w:t>ZG230-450</w:t>
      </w:r>
      <w:r>
        <w:rPr>
          <w:rFonts w:hint="eastAsia" w:ascii="宋体" w:hAnsi="宋体" w:eastAsia="宋体" w:cs="宋体"/>
          <w:color w:val="auto"/>
          <w:sz w:val="28"/>
          <w:szCs w:val="28"/>
          <w:lang w:val="zh-CN"/>
        </w:rPr>
        <w:t>牌号的规定；采用圆钢热锻制造或钢板冲压时，其力学性能不低于</w:t>
      </w:r>
      <w:r>
        <w:rPr>
          <w:rFonts w:hint="eastAsia" w:ascii="宋体" w:hAnsi="宋体" w:eastAsia="宋体" w:cs="宋体"/>
          <w:color w:val="auto"/>
          <w:sz w:val="28"/>
          <w:szCs w:val="28"/>
        </w:rPr>
        <w:t>GB/T700</w:t>
      </w:r>
      <w:r>
        <w:rPr>
          <w:rFonts w:hint="eastAsia" w:ascii="宋体" w:hAnsi="宋体" w:eastAsia="宋体" w:cs="宋体"/>
          <w:color w:val="auto"/>
          <w:sz w:val="28"/>
          <w:szCs w:val="28"/>
          <w:lang w:val="zh-CN"/>
        </w:rPr>
        <w:t>中</w:t>
      </w:r>
      <w:r>
        <w:rPr>
          <w:rFonts w:hint="eastAsia" w:ascii="宋体" w:hAnsi="宋体" w:eastAsia="宋体" w:cs="宋体"/>
          <w:color w:val="auto"/>
          <w:sz w:val="28"/>
          <w:szCs w:val="28"/>
        </w:rPr>
        <w:t>Q235</w:t>
      </w:r>
      <w:r>
        <w:rPr>
          <w:rFonts w:hint="eastAsia" w:ascii="宋体" w:hAnsi="宋体" w:eastAsia="宋体" w:cs="宋体"/>
          <w:color w:val="auto"/>
          <w:sz w:val="28"/>
          <w:szCs w:val="28"/>
          <w:lang w:val="zh-CN"/>
        </w:rPr>
        <w:t>的规定。</w:t>
      </w:r>
    </w:p>
    <w:p w14:paraId="62B76B27">
      <w:pPr>
        <w:keepNext w:val="0"/>
        <w:keepLines w:val="0"/>
        <w:pageBreakBefore w:val="0"/>
        <w:widowControl/>
        <w:numPr>
          <w:ilvl w:val="0"/>
          <w:numId w:val="11"/>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插销采用碳素铸钢制造时，其力学性能不低于</w:t>
      </w:r>
      <w:r>
        <w:rPr>
          <w:rFonts w:hint="eastAsia" w:ascii="宋体" w:hAnsi="宋体" w:eastAsia="宋体" w:cs="宋体"/>
          <w:color w:val="auto"/>
          <w:sz w:val="28"/>
          <w:szCs w:val="28"/>
        </w:rPr>
        <w:t>GB/T11352</w:t>
      </w:r>
      <w:r>
        <w:rPr>
          <w:rFonts w:hint="eastAsia" w:ascii="宋体" w:hAnsi="宋体" w:eastAsia="宋体" w:cs="宋体"/>
          <w:color w:val="auto"/>
          <w:sz w:val="28"/>
          <w:szCs w:val="28"/>
          <w:lang w:val="zh-CN"/>
        </w:rPr>
        <w:t>中</w:t>
      </w:r>
      <w:r>
        <w:rPr>
          <w:rFonts w:hint="eastAsia" w:ascii="宋体" w:hAnsi="宋体" w:eastAsia="宋体" w:cs="宋体"/>
          <w:color w:val="auto"/>
          <w:sz w:val="28"/>
          <w:szCs w:val="28"/>
        </w:rPr>
        <w:t>ZG230-450</w:t>
      </w:r>
      <w:r>
        <w:rPr>
          <w:rFonts w:hint="eastAsia" w:ascii="宋体" w:hAnsi="宋体" w:eastAsia="宋体" w:cs="宋体"/>
          <w:color w:val="auto"/>
          <w:sz w:val="28"/>
          <w:szCs w:val="28"/>
          <w:lang w:val="zh-CN"/>
        </w:rPr>
        <w:t>牌号的规定；采用圆钢热锻制造时，其力学性能不低于</w:t>
      </w:r>
      <w:r>
        <w:rPr>
          <w:rFonts w:hint="eastAsia" w:ascii="宋体" w:hAnsi="宋体" w:eastAsia="宋体" w:cs="宋体"/>
          <w:color w:val="auto"/>
          <w:sz w:val="28"/>
          <w:szCs w:val="28"/>
        </w:rPr>
        <w:t>GB/T699</w:t>
      </w:r>
      <w:r>
        <w:rPr>
          <w:rFonts w:hint="eastAsia" w:ascii="宋体" w:hAnsi="宋体" w:eastAsia="宋体" w:cs="宋体"/>
          <w:color w:val="auto"/>
          <w:sz w:val="28"/>
          <w:szCs w:val="28"/>
          <w:lang w:val="zh-CN"/>
        </w:rPr>
        <w:t>中牌号为</w:t>
      </w:r>
      <w:r>
        <w:rPr>
          <w:rFonts w:hint="eastAsia" w:ascii="宋体" w:hAnsi="宋体" w:eastAsia="宋体" w:cs="宋体"/>
          <w:color w:val="auto"/>
          <w:sz w:val="28"/>
          <w:szCs w:val="28"/>
        </w:rPr>
        <w:t>20</w:t>
      </w:r>
      <w:r>
        <w:rPr>
          <w:rFonts w:hint="eastAsia" w:ascii="宋体" w:hAnsi="宋体" w:eastAsia="宋体" w:cs="宋体"/>
          <w:color w:val="auto"/>
          <w:sz w:val="28"/>
          <w:szCs w:val="28"/>
          <w:lang w:val="zh-CN"/>
        </w:rPr>
        <w:t>钢规定﹔采用钢板冲压时，其力学性能不低于</w:t>
      </w:r>
      <w:r>
        <w:rPr>
          <w:rFonts w:hint="eastAsia" w:ascii="宋体" w:hAnsi="宋体" w:eastAsia="宋体" w:cs="宋体"/>
          <w:color w:val="auto"/>
          <w:sz w:val="28"/>
          <w:szCs w:val="28"/>
        </w:rPr>
        <w:t>GB/T700</w:t>
      </w:r>
      <w:r>
        <w:rPr>
          <w:rFonts w:hint="eastAsia" w:ascii="宋体" w:hAnsi="宋体" w:eastAsia="宋体" w:cs="宋体"/>
          <w:color w:val="auto"/>
          <w:sz w:val="28"/>
          <w:szCs w:val="28"/>
          <w:lang w:val="zh-CN"/>
        </w:rPr>
        <w:t>中</w:t>
      </w:r>
      <w:r>
        <w:rPr>
          <w:rFonts w:hint="eastAsia" w:ascii="宋体" w:hAnsi="宋体" w:eastAsia="宋体" w:cs="宋体"/>
          <w:color w:val="auto"/>
          <w:sz w:val="28"/>
          <w:szCs w:val="28"/>
        </w:rPr>
        <w:t>Q235</w:t>
      </w:r>
      <w:r>
        <w:rPr>
          <w:rFonts w:hint="eastAsia" w:ascii="宋体" w:hAnsi="宋体" w:eastAsia="宋体" w:cs="宋体"/>
          <w:color w:val="auto"/>
          <w:sz w:val="28"/>
          <w:szCs w:val="28"/>
          <w:lang w:val="zh-CN"/>
        </w:rPr>
        <w:t>的规定。</w:t>
      </w:r>
    </w:p>
    <w:p w14:paraId="16F7485A">
      <w:pPr>
        <w:keepNext w:val="0"/>
        <w:keepLines w:val="0"/>
        <w:pageBreakBefore w:val="0"/>
        <w:widowControl/>
        <w:numPr>
          <w:ilvl w:val="0"/>
          <w:numId w:val="11"/>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连接外套管采用碳素铸钢制造时，其力学性能</w:t>
      </w:r>
      <w:r>
        <w:rPr>
          <w:rFonts w:hint="eastAsia" w:ascii="宋体" w:hAnsi="宋体" w:eastAsia="宋体" w:cs="宋体"/>
          <w:color w:val="auto"/>
          <w:sz w:val="28"/>
          <w:szCs w:val="28"/>
          <w:lang w:val="en-US" w:eastAsia="zh-CN"/>
        </w:rPr>
        <w:t>均</w:t>
      </w:r>
      <w:r>
        <w:rPr>
          <w:rFonts w:hint="eastAsia" w:ascii="宋体" w:hAnsi="宋体" w:eastAsia="宋体" w:cs="宋体"/>
          <w:color w:val="auto"/>
          <w:sz w:val="28"/>
          <w:szCs w:val="28"/>
          <w:lang w:val="zh-CN"/>
        </w:rPr>
        <w:t>符合</w:t>
      </w:r>
      <w:r>
        <w:rPr>
          <w:rFonts w:hint="eastAsia" w:ascii="宋体" w:hAnsi="宋体" w:eastAsia="宋体" w:cs="宋体"/>
          <w:color w:val="auto"/>
          <w:sz w:val="28"/>
          <w:szCs w:val="28"/>
        </w:rPr>
        <w:t>GB/T11352</w:t>
      </w:r>
      <w:r>
        <w:rPr>
          <w:rFonts w:hint="eastAsia" w:ascii="宋体" w:hAnsi="宋体" w:eastAsia="宋体" w:cs="宋体"/>
          <w:color w:val="auto"/>
          <w:sz w:val="28"/>
          <w:szCs w:val="28"/>
          <w:lang w:val="zh-CN"/>
        </w:rPr>
        <w:t>中</w:t>
      </w:r>
      <w:r>
        <w:rPr>
          <w:rFonts w:hint="eastAsia" w:ascii="宋体" w:hAnsi="宋体" w:eastAsia="宋体" w:cs="宋体"/>
          <w:color w:val="auto"/>
          <w:sz w:val="28"/>
          <w:szCs w:val="28"/>
        </w:rPr>
        <w:t>ZG230-450</w:t>
      </w:r>
      <w:r>
        <w:rPr>
          <w:rFonts w:hint="eastAsia" w:ascii="宋体" w:hAnsi="宋体" w:eastAsia="宋体" w:cs="宋体"/>
          <w:color w:val="auto"/>
          <w:sz w:val="28"/>
          <w:szCs w:val="28"/>
          <w:lang w:val="zh-CN"/>
        </w:rPr>
        <w:t>牌号的规定；外套管采用挤压工艺在内壁形成台阶式时，其力学性能</w:t>
      </w:r>
      <w:r>
        <w:rPr>
          <w:rFonts w:hint="eastAsia" w:ascii="宋体" w:hAnsi="宋体" w:eastAsia="宋体" w:cs="宋体"/>
          <w:color w:val="auto"/>
          <w:sz w:val="28"/>
          <w:szCs w:val="28"/>
          <w:lang w:val="en-US" w:eastAsia="zh-CN"/>
        </w:rPr>
        <w:t>均</w:t>
      </w:r>
      <w:r>
        <w:rPr>
          <w:rFonts w:hint="eastAsia" w:ascii="宋体" w:hAnsi="宋体" w:eastAsia="宋体" w:cs="宋体"/>
          <w:color w:val="auto"/>
          <w:sz w:val="28"/>
          <w:szCs w:val="28"/>
          <w:lang w:val="zh-CN"/>
        </w:rPr>
        <w:t>不低于</w:t>
      </w:r>
      <w:r>
        <w:rPr>
          <w:rFonts w:hint="eastAsia" w:ascii="宋体" w:hAnsi="宋体" w:eastAsia="宋体" w:cs="宋体"/>
          <w:color w:val="auto"/>
          <w:sz w:val="28"/>
          <w:szCs w:val="28"/>
        </w:rPr>
        <w:t>GB/T700</w:t>
      </w:r>
      <w:r>
        <w:rPr>
          <w:rFonts w:hint="eastAsia" w:ascii="宋体" w:hAnsi="宋体" w:eastAsia="宋体" w:cs="宋体"/>
          <w:color w:val="auto"/>
          <w:sz w:val="28"/>
          <w:szCs w:val="28"/>
          <w:lang w:val="zh-CN"/>
        </w:rPr>
        <w:t>中</w:t>
      </w:r>
      <w:r>
        <w:rPr>
          <w:rFonts w:hint="eastAsia" w:ascii="宋体" w:hAnsi="宋体" w:eastAsia="宋体" w:cs="宋体"/>
          <w:color w:val="auto"/>
          <w:sz w:val="28"/>
          <w:szCs w:val="28"/>
        </w:rPr>
        <w:t>Q235</w:t>
      </w:r>
      <w:r>
        <w:rPr>
          <w:rFonts w:hint="eastAsia" w:ascii="宋体" w:hAnsi="宋体" w:eastAsia="宋体" w:cs="宋体"/>
          <w:color w:val="auto"/>
          <w:sz w:val="28"/>
          <w:szCs w:val="28"/>
          <w:lang w:val="zh-CN"/>
        </w:rPr>
        <w:t>的规定；外套管采用无缝钢管时，其力学性能</w:t>
      </w:r>
      <w:r>
        <w:rPr>
          <w:rFonts w:hint="eastAsia" w:ascii="宋体" w:hAnsi="宋体" w:eastAsia="宋体" w:cs="宋体"/>
          <w:color w:val="auto"/>
          <w:sz w:val="28"/>
          <w:szCs w:val="28"/>
          <w:lang w:val="en-US" w:eastAsia="zh-CN"/>
        </w:rPr>
        <w:t>均</w:t>
      </w:r>
      <w:r>
        <w:rPr>
          <w:rFonts w:hint="eastAsia" w:ascii="宋体" w:hAnsi="宋体" w:eastAsia="宋体" w:cs="宋体"/>
          <w:color w:val="auto"/>
          <w:sz w:val="28"/>
          <w:szCs w:val="28"/>
          <w:lang w:val="zh-CN"/>
        </w:rPr>
        <w:t>不低于</w:t>
      </w:r>
      <w:r>
        <w:rPr>
          <w:rFonts w:hint="eastAsia" w:ascii="宋体" w:hAnsi="宋体" w:eastAsia="宋体" w:cs="宋体"/>
          <w:color w:val="auto"/>
          <w:sz w:val="28"/>
          <w:szCs w:val="28"/>
        </w:rPr>
        <w:t>GB/T1591</w:t>
      </w:r>
      <w:r>
        <w:rPr>
          <w:rFonts w:hint="eastAsia" w:ascii="宋体" w:hAnsi="宋体" w:eastAsia="宋体" w:cs="宋体"/>
          <w:color w:val="auto"/>
          <w:sz w:val="28"/>
          <w:szCs w:val="28"/>
          <w:lang w:val="zh-CN"/>
        </w:rPr>
        <w:t>中</w:t>
      </w:r>
      <w:r>
        <w:rPr>
          <w:rFonts w:hint="eastAsia" w:ascii="宋体" w:hAnsi="宋体" w:eastAsia="宋体" w:cs="宋体"/>
          <w:color w:val="auto"/>
          <w:sz w:val="28"/>
          <w:szCs w:val="28"/>
        </w:rPr>
        <w:t>Q355</w:t>
      </w:r>
      <w:r>
        <w:rPr>
          <w:rFonts w:hint="eastAsia" w:ascii="宋体" w:hAnsi="宋体" w:eastAsia="宋体" w:cs="宋体"/>
          <w:color w:val="auto"/>
          <w:sz w:val="28"/>
          <w:szCs w:val="28"/>
          <w:lang w:val="zh-CN"/>
        </w:rPr>
        <w:t>的规定；内插管采用无缝钢管或焊管，其力学性能</w:t>
      </w:r>
      <w:r>
        <w:rPr>
          <w:rFonts w:hint="eastAsia" w:ascii="宋体" w:hAnsi="宋体" w:eastAsia="宋体" w:cs="宋体"/>
          <w:color w:val="auto"/>
          <w:sz w:val="28"/>
          <w:szCs w:val="28"/>
          <w:lang w:val="en-US" w:eastAsia="zh-CN"/>
        </w:rPr>
        <w:t>均</w:t>
      </w:r>
      <w:r>
        <w:rPr>
          <w:rFonts w:hint="eastAsia" w:ascii="宋体" w:hAnsi="宋体" w:eastAsia="宋体" w:cs="宋体"/>
          <w:color w:val="auto"/>
          <w:sz w:val="28"/>
          <w:szCs w:val="28"/>
          <w:lang w:val="zh-CN"/>
        </w:rPr>
        <w:t>不低于</w:t>
      </w:r>
      <w:r>
        <w:rPr>
          <w:rFonts w:hint="eastAsia" w:ascii="宋体" w:hAnsi="宋体" w:eastAsia="宋体" w:cs="宋体"/>
          <w:color w:val="auto"/>
          <w:sz w:val="28"/>
          <w:szCs w:val="28"/>
        </w:rPr>
        <w:t>GB/T700</w:t>
      </w:r>
      <w:r>
        <w:rPr>
          <w:rFonts w:hint="eastAsia" w:ascii="宋体" w:hAnsi="宋体" w:eastAsia="宋体" w:cs="宋体"/>
          <w:color w:val="auto"/>
          <w:sz w:val="28"/>
          <w:szCs w:val="28"/>
          <w:lang w:val="zh-CN"/>
        </w:rPr>
        <w:t>中</w:t>
      </w:r>
      <w:r>
        <w:rPr>
          <w:rFonts w:hint="eastAsia" w:ascii="宋体" w:hAnsi="宋体" w:eastAsia="宋体" w:cs="宋体"/>
          <w:color w:val="auto"/>
          <w:sz w:val="28"/>
          <w:szCs w:val="28"/>
        </w:rPr>
        <w:t>Q235</w:t>
      </w:r>
      <w:r>
        <w:rPr>
          <w:rFonts w:hint="eastAsia" w:ascii="宋体" w:hAnsi="宋体" w:eastAsia="宋体" w:cs="宋体"/>
          <w:color w:val="auto"/>
          <w:sz w:val="28"/>
          <w:szCs w:val="28"/>
          <w:lang w:val="zh-CN"/>
        </w:rPr>
        <w:t>的规定。</w:t>
      </w:r>
    </w:p>
    <w:p w14:paraId="3DB93660">
      <w:pPr>
        <w:keepNext w:val="0"/>
        <w:keepLines w:val="0"/>
        <w:pageBreakBefore w:val="0"/>
        <w:widowControl/>
        <w:numPr>
          <w:ilvl w:val="0"/>
          <w:numId w:val="11"/>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扣接头采用碳素铸钢制造，其机械性能</w:t>
      </w:r>
      <w:r>
        <w:rPr>
          <w:rFonts w:hint="eastAsia" w:ascii="宋体" w:hAnsi="宋体" w:eastAsia="宋体" w:cs="宋体"/>
          <w:color w:val="auto"/>
          <w:sz w:val="28"/>
          <w:szCs w:val="28"/>
          <w:lang w:val="en-US" w:eastAsia="zh-CN"/>
        </w:rPr>
        <w:t>均</w:t>
      </w:r>
      <w:r>
        <w:rPr>
          <w:rFonts w:hint="eastAsia" w:ascii="宋体" w:hAnsi="宋体" w:eastAsia="宋体" w:cs="宋体"/>
          <w:color w:val="auto"/>
          <w:sz w:val="28"/>
          <w:szCs w:val="28"/>
          <w:lang w:val="zh-CN"/>
        </w:rPr>
        <w:t>符合</w:t>
      </w:r>
      <w:r>
        <w:rPr>
          <w:rFonts w:hint="eastAsia" w:ascii="宋体" w:hAnsi="宋体" w:eastAsia="宋体" w:cs="宋体"/>
          <w:color w:val="auto"/>
          <w:sz w:val="28"/>
          <w:szCs w:val="28"/>
        </w:rPr>
        <w:t>GB/T11352</w:t>
      </w:r>
      <w:r>
        <w:rPr>
          <w:rFonts w:hint="eastAsia" w:ascii="宋体" w:hAnsi="宋体" w:eastAsia="宋体" w:cs="宋体"/>
          <w:color w:val="auto"/>
          <w:sz w:val="28"/>
          <w:szCs w:val="28"/>
          <w:lang w:val="zh-CN"/>
        </w:rPr>
        <w:t>中</w:t>
      </w:r>
      <w:r>
        <w:rPr>
          <w:rFonts w:hint="eastAsia" w:ascii="宋体" w:hAnsi="宋体" w:eastAsia="宋体" w:cs="宋体"/>
          <w:color w:val="auto"/>
          <w:sz w:val="28"/>
          <w:szCs w:val="28"/>
        </w:rPr>
        <w:t>ZG230-450</w:t>
      </w:r>
      <w:r>
        <w:rPr>
          <w:rFonts w:hint="eastAsia" w:ascii="宋体" w:hAnsi="宋体" w:eastAsia="宋体" w:cs="宋体"/>
          <w:color w:val="auto"/>
          <w:sz w:val="28"/>
          <w:szCs w:val="28"/>
          <w:lang w:val="zh-CN"/>
        </w:rPr>
        <w:t>牌号的规定。</w:t>
      </w:r>
    </w:p>
    <w:p w14:paraId="32A62331">
      <w:pPr>
        <w:keepNext w:val="0"/>
        <w:keepLines w:val="0"/>
        <w:pageBreakBefore w:val="0"/>
        <w:widowControl/>
        <w:numPr>
          <w:ilvl w:val="0"/>
          <w:numId w:val="11"/>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钢管的尺寸和表面质量</w:t>
      </w:r>
      <w:r>
        <w:rPr>
          <w:rFonts w:hint="eastAsia" w:ascii="宋体" w:hAnsi="宋体" w:eastAsia="宋体" w:cs="宋体"/>
          <w:color w:val="auto"/>
          <w:sz w:val="28"/>
          <w:szCs w:val="28"/>
          <w:lang w:val="en-US" w:eastAsia="zh-CN"/>
        </w:rPr>
        <w:t>均</w:t>
      </w:r>
      <w:r>
        <w:rPr>
          <w:rFonts w:hint="eastAsia" w:ascii="宋体" w:hAnsi="宋体" w:eastAsia="宋体" w:cs="宋体"/>
          <w:color w:val="auto"/>
          <w:sz w:val="28"/>
          <w:szCs w:val="28"/>
          <w:lang w:val="zh-CN"/>
        </w:rPr>
        <w:t>符合下列规定：</w:t>
      </w:r>
    </w:p>
    <w:p w14:paraId="70174180">
      <w:pPr>
        <w:keepNext w:val="0"/>
        <w:keepLines w:val="0"/>
        <w:pageBreakBefore w:val="0"/>
        <w:widowControl/>
        <w:numPr>
          <w:ilvl w:val="0"/>
          <w:numId w:val="12"/>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钢管应检查直线度，直线度允许偏差为管长的</w:t>
      </w:r>
      <w:r>
        <w:rPr>
          <w:rFonts w:hint="eastAsia" w:ascii="宋体" w:hAnsi="宋体" w:eastAsia="宋体" w:cs="宋体"/>
          <w:color w:val="auto"/>
          <w:sz w:val="28"/>
          <w:szCs w:val="28"/>
        </w:rPr>
        <w:t>1.5L/1000</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zh-CN"/>
        </w:rPr>
        <w:t>两端面应平整。</w:t>
      </w:r>
    </w:p>
    <w:p w14:paraId="54B6B948">
      <w:pPr>
        <w:keepNext w:val="0"/>
        <w:keepLines w:val="0"/>
        <w:pageBreakBefore w:val="0"/>
        <w:widowControl/>
        <w:numPr>
          <w:ilvl w:val="0"/>
          <w:numId w:val="12"/>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val="zh-CN"/>
        </w:rPr>
        <w:t>构件长度L允许偏差为</w:t>
      </w:r>
      <w:r>
        <w:rPr>
          <w:rFonts w:hint="eastAsia" w:ascii="宋体" w:hAnsi="宋体" w:eastAsia="宋体" w:cs="宋体"/>
          <w:color w:val="auto"/>
          <w:sz w:val="28"/>
          <w:szCs w:val="28"/>
        </w:rPr>
        <w:t>±1.0mm</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zh-CN"/>
        </w:rPr>
        <w:t>其直线度允许偏差为</w:t>
      </w:r>
      <w:r>
        <w:rPr>
          <w:rFonts w:hint="eastAsia" w:ascii="宋体" w:hAnsi="宋体" w:eastAsia="宋体" w:cs="宋体"/>
          <w:color w:val="auto"/>
          <w:sz w:val="28"/>
          <w:szCs w:val="28"/>
        </w:rPr>
        <w:t>1.5L/1000。</w:t>
      </w:r>
    </w:p>
    <w:p w14:paraId="7CFEFBBE">
      <w:pPr>
        <w:keepNext w:val="0"/>
        <w:keepLines w:val="0"/>
        <w:pageBreakBefore w:val="0"/>
        <w:widowControl/>
        <w:numPr>
          <w:ilvl w:val="0"/>
          <w:numId w:val="12"/>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铸件尺寸公差应符合</w:t>
      </w:r>
      <w:r>
        <w:rPr>
          <w:rFonts w:hint="eastAsia" w:ascii="宋体" w:hAnsi="宋体" w:eastAsia="宋体" w:cs="宋体"/>
          <w:color w:val="auto"/>
          <w:sz w:val="28"/>
          <w:szCs w:val="28"/>
        </w:rPr>
        <w:t>GB/T6414中CT7</w:t>
      </w:r>
      <w:r>
        <w:rPr>
          <w:rFonts w:hint="eastAsia" w:ascii="宋体" w:hAnsi="宋体" w:eastAsia="宋体" w:cs="宋体"/>
          <w:color w:val="auto"/>
          <w:sz w:val="28"/>
          <w:szCs w:val="28"/>
          <w:lang w:val="zh-CN"/>
        </w:rPr>
        <w:t>的规定。</w:t>
      </w:r>
    </w:p>
    <w:p w14:paraId="48AB09E2">
      <w:pPr>
        <w:keepNext w:val="0"/>
        <w:keepLines w:val="0"/>
        <w:pageBreakBefore w:val="0"/>
        <w:widowControl/>
        <w:numPr>
          <w:ilvl w:val="0"/>
          <w:numId w:val="12"/>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承插型盘扣式钢管脚手架的钢管外径允许偏差应符合下表的规定。</w:t>
      </w:r>
    </w:p>
    <w:tbl>
      <w:tblPr>
        <w:tblStyle w:val="15"/>
        <w:tblpPr w:leftFromText="180" w:rightFromText="180" w:vertAnchor="text" w:horzAnchor="page" w:tblpX="1695" w:tblpY="309"/>
        <w:tblOverlap w:val="never"/>
        <w:tblW w:w="875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5" w:type="dxa"/>
          <w:bottom w:w="0" w:type="dxa"/>
          <w:right w:w="105" w:type="dxa"/>
        </w:tblCellMar>
      </w:tblPr>
      <w:tblGrid>
        <w:gridCol w:w="644"/>
        <w:gridCol w:w="1558"/>
        <w:gridCol w:w="913"/>
        <w:gridCol w:w="1128"/>
        <w:gridCol w:w="1289"/>
        <w:gridCol w:w="1585"/>
        <w:gridCol w:w="1638"/>
      </w:tblGrid>
      <w:tr w14:paraId="5E317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5" w:type="dxa"/>
            <w:bottom w:w="0" w:type="dxa"/>
            <w:right w:w="105" w:type="dxa"/>
          </w:tblCellMar>
        </w:tblPrEx>
        <w:trPr>
          <w:trHeight w:val="371" w:hRule="atLeast"/>
        </w:trPr>
        <w:tc>
          <w:tcPr>
            <w:tcW w:w="6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78410A7">
            <w:pPr>
              <w:keepNext w:val="0"/>
              <w:keepLines w:val="0"/>
              <w:pageBreakBefore w:val="0"/>
              <w:widowControl/>
              <w:kinsoku/>
              <w:wordWrap/>
              <w:overflowPunct/>
              <w:topLinePunct w:val="0"/>
              <w:autoSpaceDE/>
              <w:autoSpaceDN/>
              <w:bidi w:val="0"/>
              <w:adjustRightInd/>
              <w:snapToGrid/>
              <w:spacing w:beforeLines="0" w:afterLines="0"/>
              <w:jc w:val="center"/>
              <w:textAlignment w:val="auto"/>
              <w:outlineLvl w:val="9"/>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序号</w:t>
            </w:r>
          </w:p>
        </w:tc>
        <w:tc>
          <w:tcPr>
            <w:tcW w:w="155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138E529">
            <w:pPr>
              <w:keepNext w:val="0"/>
              <w:keepLines w:val="0"/>
              <w:pageBreakBefore w:val="0"/>
              <w:widowControl/>
              <w:kinsoku/>
              <w:wordWrap/>
              <w:overflowPunct/>
              <w:topLinePunct w:val="0"/>
              <w:autoSpaceDE/>
              <w:autoSpaceDN/>
              <w:bidi w:val="0"/>
              <w:adjustRightInd/>
              <w:snapToGrid/>
              <w:spacing w:beforeLines="0" w:afterLines="0"/>
              <w:jc w:val="center"/>
              <w:textAlignment w:val="auto"/>
              <w:outlineLvl w:val="9"/>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名称</w:t>
            </w:r>
          </w:p>
        </w:tc>
        <w:tc>
          <w:tcPr>
            <w:tcW w:w="91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F408067">
            <w:pPr>
              <w:keepNext w:val="0"/>
              <w:keepLines w:val="0"/>
              <w:pageBreakBefore w:val="0"/>
              <w:widowControl/>
              <w:kinsoku/>
              <w:wordWrap/>
              <w:overflowPunct/>
              <w:topLinePunct w:val="0"/>
              <w:autoSpaceDE/>
              <w:autoSpaceDN/>
              <w:bidi w:val="0"/>
              <w:adjustRightInd/>
              <w:snapToGrid/>
              <w:spacing w:beforeLines="0" w:afterLines="0"/>
              <w:jc w:val="center"/>
              <w:textAlignment w:val="auto"/>
              <w:outlineLvl w:val="9"/>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型号</w:t>
            </w:r>
          </w:p>
        </w:tc>
        <w:tc>
          <w:tcPr>
            <w:tcW w:w="112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A482CC5">
            <w:pPr>
              <w:keepNext w:val="0"/>
              <w:keepLines w:val="0"/>
              <w:pageBreakBefore w:val="0"/>
              <w:widowControl/>
              <w:kinsoku/>
              <w:wordWrap/>
              <w:overflowPunct/>
              <w:topLinePunct w:val="0"/>
              <w:autoSpaceDE/>
              <w:autoSpaceDN/>
              <w:bidi w:val="0"/>
              <w:adjustRightInd/>
              <w:snapToGrid/>
              <w:spacing w:beforeLines="0" w:afterLines="0"/>
              <w:jc w:val="center"/>
              <w:textAlignment w:val="auto"/>
              <w:outlineLvl w:val="9"/>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外径D</w:t>
            </w:r>
          </w:p>
        </w:tc>
        <w:tc>
          <w:tcPr>
            <w:tcW w:w="128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FF82545">
            <w:pPr>
              <w:keepNext w:val="0"/>
              <w:keepLines w:val="0"/>
              <w:pageBreakBefore w:val="0"/>
              <w:widowControl/>
              <w:kinsoku/>
              <w:wordWrap/>
              <w:overflowPunct/>
              <w:topLinePunct w:val="0"/>
              <w:autoSpaceDE/>
              <w:autoSpaceDN/>
              <w:bidi w:val="0"/>
              <w:adjustRightInd/>
              <w:snapToGrid/>
              <w:spacing w:beforeLines="0" w:afterLines="0"/>
              <w:jc w:val="center"/>
              <w:textAlignment w:val="auto"/>
              <w:outlineLvl w:val="9"/>
              <w:rPr>
                <w:rFonts w:hint="eastAsia" w:ascii="宋体" w:hAnsi="宋体" w:eastAsia="宋体" w:cs="宋体"/>
                <w:color w:val="auto"/>
                <w:sz w:val="18"/>
                <w:szCs w:val="24"/>
              </w:rPr>
            </w:pPr>
            <w:r>
              <w:rPr>
                <w:rFonts w:hint="eastAsia" w:ascii="宋体" w:hAnsi="宋体" w:eastAsia="宋体" w:cs="宋体"/>
                <w:color w:val="auto"/>
                <w:sz w:val="18"/>
                <w:szCs w:val="24"/>
              </w:rPr>
              <w:t>壁厚t</w:t>
            </w:r>
          </w:p>
        </w:tc>
        <w:tc>
          <w:tcPr>
            <w:tcW w:w="158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98482FB">
            <w:pPr>
              <w:keepNext w:val="0"/>
              <w:keepLines w:val="0"/>
              <w:pageBreakBefore w:val="0"/>
              <w:widowControl/>
              <w:kinsoku/>
              <w:wordWrap/>
              <w:overflowPunct/>
              <w:topLinePunct w:val="0"/>
              <w:autoSpaceDE/>
              <w:autoSpaceDN/>
              <w:bidi w:val="0"/>
              <w:adjustRightInd/>
              <w:snapToGrid/>
              <w:spacing w:beforeLines="0" w:afterLines="0"/>
              <w:jc w:val="center"/>
              <w:textAlignment w:val="auto"/>
              <w:outlineLvl w:val="9"/>
              <w:rPr>
                <w:rFonts w:hint="eastAsia" w:ascii="宋体" w:hAnsi="宋体" w:eastAsia="宋体" w:cs="宋体"/>
                <w:color w:val="auto"/>
                <w:sz w:val="18"/>
                <w:szCs w:val="24"/>
              </w:rPr>
            </w:pPr>
            <w:r>
              <w:rPr>
                <w:rFonts w:hint="eastAsia" w:ascii="宋体" w:hAnsi="宋体" w:eastAsia="宋体" w:cs="宋体"/>
                <w:color w:val="auto"/>
                <w:sz w:val="18"/>
                <w:szCs w:val="24"/>
              </w:rPr>
              <w:t>外径允许偏差</w:t>
            </w:r>
          </w:p>
        </w:tc>
        <w:tc>
          <w:tcPr>
            <w:tcW w:w="163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B698E49">
            <w:pPr>
              <w:keepNext w:val="0"/>
              <w:keepLines w:val="0"/>
              <w:pageBreakBefore w:val="0"/>
              <w:widowControl/>
              <w:kinsoku/>
              <w:wordWrap/>
              <w:overflowPunct/>
              <w:topLinePunct w:val="0"/>
              <w:autoSpaceDE/>
              <w:autoSpaceDN/>
              <w:bidi w:val="0"/>
              <w:adjustRightInd/>
              <w:snapToGrid/>
              <w:spacing w:beforeLines="0" w:afterLines="0"/>
              <w:jc w:val="center"/>
              <w:textAlignment w:val="auto"/>
              <w:outlineLvl w:val="9"/>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壁厚允许偏差</w:t>
            </w:r>
          </w:p>
        </w:tc>
      </w:tr>
      <w:tr w14:paraId="3A400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5" w:type="dxa"/>
            <w:bottom w:w="0" w:type="dxa"/>
            <w:right w:w="105" w:type="dxa"/>
          </w:tblCellMar>
        </w:tblPrEx>
        <w:trPr>
          <w:trHeight w:val="371" w:hRule="atLeast"/>
        </w:trPr>
        <w:tc>
          <w:tcPr>
            <w:tcW w:w="644"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14:paraId="7983BC0E">
            <w:pPr>
              <w:keepNext w:val="0"/>
              <w:keepLines w:val="0"/>
              <w:pageBreakBefore w:val="0"/>
              <w:widowControl/>
              <w:kinsoku/>
              <w:wordWrap/>
              <w:overflowPunct/>
              <w:topLinePunct w:val="0"/>
              <w:autoSpaceDE/>
              <w:autoSpaceDN/>
              <w:bidi w:val="0"/>
              <w:adjustRightInd/>
              <w:snapToGrid/>
              <w:spacing w:beforeLines="0" w:afterLines="0"/>
              <w:jc w:val="center"/>
              <w:textAlignment w:val="auto"/>
              <w:outlineLvl w:val="9"/>
              <w:rPr>
                <w:rFonts w:hint="eastAsia" w:ascii="宋体" w:hAnsi="宋体" w:eastAsia="宋体" w:cs="宋体"/>
                <w:color w:val="auto"/>
                <w:sz w:val="20"/>
                <w:szCs w:val="24"/>
              </w:rPr>
            </w:pPr>
            <w:r>
              <w:rPr>
                <w:rFonts w:hint="eastAsia" w:ascii="宋体" w:hAnsi="宋体" w:eastAsia="宋体" w:cs="宋体"/>
                <w:color w:val="auto"/>
                <w:sz w:val="20"/>
                <w:szCs w:val="24"/>
              </w:rPr>
              <w:t>1</w:t>
            </w:r>
          </w:p>
        </w:tc>
        <w:tc>
          <w:tcPr>
            <w:tcW w:w="1558"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14:paraId="77D05028">
            <w:pPr>
              <w:keepNext w:val="0"/>
              <w:keepLines w:val="0"/>
              <w:pageBreakBefore w:val="0"/>
              <w:widowControl/>
              <w:kinsoku/>
              <w:wordWrap/>
              <w:overflowPunct/>
              <w:topLinePunct w:val="0"/>
              <w:autoSpaceDE/>
              <w:autoSpaceDN/>
              <w:bidi w:val="0"/>
              <w:adjustRightInd/>
              <w:snapToGrid/>
              <w:spacing w:beforeLines="0" w:afterLines="0"/>
              <w:jc w:val="center"/>
              <w:textAlignment w:val="auto"/>
              <w:outlineLvl w:val="9"/>
              <w:rPr>
                <w:rFonts w:hint="eastAsia" w:ascii="宋体" w:hAnsi="宋体" w:eastAsia="宋体" w:cs="宋体"/>
                <w:color w:val="auto"/>
                <w:sz w:val="20"/>
                <w:szCs w:val="24"/>
              </w:rPr>
            </w:pPr>
            <w:r>
              <w:rPr>
                <w:rFonts w:hint="eastAsia" w:ascii="宋体" w:hAnsi="宋体" w:eastAsia="宋体" w:cs="宋体"/>
                <w:color w:val="auto"/>
                <w:sz w:val="20"/>
                <w:szCs w:val="24"/>
              </w:rPr>
              <w:t>立杆</w:t>
            </w:r>
          </w:p>
        </w:tc>
        <w:tc>
          <w:tcPr>
            <w:tcW w:w="91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B4FB520">
            <w:pPr>
              <w:keepNext w:val="0"/>
              <w:keepLines w:val="0"/>
              <w:pageBreakBefore w:val="0"/>
              <w:widowControl/>
              <w:kinsoku/>
              <w:wordWrap/>
              <w:overflowPunct/>
              <w:topLinePunct w:val="0"/>
              <w:autoSpaceDE/>
              <w:autoSpaceDN/>
              <w:bidi w:val="0"/>
              <w:adjustRightInd/>
              <w:snapToGrid/>
              <w:spacing w:beforeLines="0" w:afterLines="0"/>
              <w:jc w:val="center"/>
              <w:textAlignment w:val="auto"/>
              <w:outlineLvl w:val="9"/>
              <w:rPr>
                <w:rFonts w:hint="eastAsia" w:ascii="宋体" w:hAnsi="宋体" w:eastAsia="宋体" w:cs="宋体"/>
                <w:color w:val="auto"/>
                <w:sz w:val="20"/>
                <w:szCs w:val="24"/>
              </w:rPr>
            </w:pPr>
            <w:r>
              <w:rPr>
                <w:rFonts w:hint="eastAsia" w:ascii="宋体" w:hAnsi="宋体" w:eastAsia="宋体" w:cs="宋体"/>
                <w:color w:val="auto"/>
                <w:sz w:val="20"/>
                <w:szCs w:val="24"/>
              </w:rPr>
              <w:t>Z</w:t>
            </w:r>
          </w:p>
        </w:tc>
        <w:tc>
          <w:tcPr>
            <w:tcW w:w="112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3CA211C">
            <w:pPr>
              <w:keepNext w:val="0"/>
              <w:keepLines w:val="0"/>
              <w:pageBreakBefore w:val="0"/>
              <w:widowControl/>
              <w:kinsoku/>
              <w:wordWrap/>
              <w:overflowPunct/>
              <w:topLinePunct w:val="0"/>
              <w:autoSpaceDE/>
              <w:autoSpaceDN/>
              <w:bidi w:val="0"/>
              <w:adjustRightInd/>
              <w:snapToGrid/>
              <w:spacing w:beforeLines="0" w:afterLines="0"/>
              <w:jc w:val="center"/>
              <w:textAlignment w:val="auto"/>
              <w:outlineLvl w:val="9"/>
              <w:rPr>
                <w:rFonts w:hint="eastAsia" w:ascii="宋体" w:hAnsi="宋体" w:eastAsia="宋体" w:cs="宋体"/>
                <w:color w:val="auto"/>
                <w:sz w:val="20"/>
                <w:szCs w:val="24"/>
              </w:rPr>
            </w:pPr>
            <w:r>
              <w:rPr>
                <w:rFonts w:hint="eastAsia" w:ascii="宋体" w:hAnsi="宋体" w:eastAsia="宋体" w:cs="宋体"/>
                <w:color w:val="auto"/>
                <w:sz w:val="20"/>
                <w:szCs w:val="24"/>
              </w:rPr>
              <w:t>60.3</w:t>
            </w:r>
          </w:p>
        </w:tc>
        <w:tc>
          <w:tcPr>
            <w:tcW w:w="128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A26DB76">
            <w:pPr>
              <w:keepNext w:val="0"/>
              <w:keepLines w:val="0"/>
              <w:pageBreakBefore w:val="0"/>
              <w:widowControl/>
              <w:kinsoku/>
              <w:wordWrap/>
              <w:overflowPunct/>
              <w:topLinePunct w:val="0"/>
              <w:autoSpaceDE/>
              <w:autoSpaceDN/>
              <w:bidi w:val="0"/>
              <w:adjustRightInd/>
              <w:snapToGrid/>
              <w:spacing w:beforeLines="0" w:afterLines="0"/>
              <w:jc w:val="center"/>
              <w:textAlignment w:val="auto"/>
              <w:outlineLvl w:val="9"/>
              <w:rPr>
                <w:rFonts w:hint="eastAsia" w:ascii="宋体" w:hAnsi="宋体" w:eastAsia="宋体" w:cs="宋体"/>
                <w:color w:val="auto"/>
                <w:sz w:val="20"/>
                <w:szCs w:val="24"/>
              </w:rPr>
            </w:pPr>
            <w:r>
              <w:rPr>
                <w:rFonts w:hint="eastAsia" w:ascii="宋体" w:hAnsi="宋体" w:eastAsia="宋体" w:cs="宋体"/>
                <w:color w:val="auto"/>
                <w:sz w:val="20"/>
                <w:szCs w:val="24"/>
              </w:rPr>
              <w:t>3.2</w:t>
            </w:r>
          </w:p>
        </w:tc>
        <w:tc>
          <w:tcPr>
            <w:tcW w:w="158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DA2D125">
            <w:pPr>
              <w:keepNext w:val="0"/>
              <w:keepLines w:val="0"/>
              <w:pageBreakBefore w:val="0"/>
              <w:widowControl/>
              <w:kinsoku/>
              <w:wordWrap/>
              <w:overflowPunct/>
              <w:topLinePunct w:val="0"/>
              <w:autoSpaceDE/>
              <w:autoSpaceDN/>
              <w:bidi w:val="0"/>
              <w:adjustRightInd/>
              <w:snapToGrid/>
              <w:spacing w:beforeLines="0" w:afterLines="0"/>
              <w:jc w:val="center"/>
              <w:textAlignment w:val="auto"/>
              <w:outlineLvl w:val="9"/>
              <w:rPr>
                <w:rFonts w:hint="eastAsia" w:ascii="宋体" w:hAnsi="宋体" w:eastAsia="宋体" w:cs="宋体"/>
                <w:color w:val="auto"/>
                <w:sz w:val="20"/>
                <w:szCs w:val="24"/>
              </w:rPr>
            </w:pPr>
            <w:r>
              <w:rPr>
                <w:rFonts w:hint="eastAsia" w:ascii="宋体" w:hAnsi="宋体" w:eastAsia="宋体" w:cs="宋体"/>
                <w:color w:val="auto"/>
                <w:sz w:val="20"/>
                <w:szCs w:val="24"/>
              </w:rPr>
              <w:t>±0.3</w:t>
            </w:r>
          </w:p>
        </w:tc>
        <w:tc>
          <w:tcPr>
            <w:tcW w:w="163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4EFC5B8">
            <w:pPr>
              <w:keepNext w:val="0"/>
              <w:keepLines w:val="0"/>
              <w:pageBreakBefore w:val="0"/>
              <w:widowControl/>
              <w:kinsoku/>
              <w:wordWrap/>
              <w:overflowPunct/>
              <w:topLinePunct w:val="0"/>
              <w:autoSpaceDE/>
              <w:autoSpaceDN/>
              <w:bidi w:val="0"/>
              <w:adjustRightInd/>
              <w:snapToGrid/>
              <w:spacing w:beforeLines="0" w:afterLines="0"/>
              <w:jc w:val="center"/>
              <w:textAlignment w:val="auto"/>
              <w:outlineLvl w:val="9"/>
              <w:rPr>
                <w:rFonts w:hint="eastAsia" w:ascii="宋体" w:hAnsi="宋体" w:eastAsia="宋体" w:cs="宋体"/>
                <w:color w:val="auto"/>
                <w:sz w:val="20"/>
                <w:szCs w:val="24"/>
              </w:rPr>
            </w:pPr>
            <w:r>
              <w:rPr>
                <w:rFonts w:hint="eastAsia" w:ascii="宋体" w:hAnsi="宋体" w:eastAsia="宋体" w:cs="宋体"/>
                <w:color w:val="auto"/>
                <w:sz w:val="20"/>
                <w:szCs w:val="24"/>
              </w:rPr>
              <w:t>±0.15</w:t>
            </w:r>
          </w:p>
        </w:tc>
      </w:tr>
      <w:tr w14:paraId="7AB46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5" w:type="dxa"/>
            <w:bottom w:w="0" w:type="dxa"/>
            <w:right w:w="105" w:type="dxa"/>
          </w:tblCellMar>
        </w:tblPrEx>
        <w:trPr>
          <w:trHeight w:val="371" w:hRule="atLeast"/>
        </w:trPr>
        <w:tc>
          <w:tcPr>
            <w:tcW w:w="644"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14:paraId="6E8A236B">
            <w:pPr>
              <w:keepNext w:val="0"/>
              <w:keepLines w:val="0"/>
              <w:pageBreakBefore w:val="0"/>
              <w:widowControl/>
              <w:kinsoku/>
              <w:wordWrap/>
              <w:overflowPunct/>
              <w:topLinePunct w:val="0"/>
              <w:autoSpaceDE/>
              <w:autoSpaceDN/>
              <w:bidi w:val="0"/>
              <w:adjustRightInd/>
              <w:snapToGrid/>
              <w:spacing w:beforeLines="0" w:afterLines="0"/>
              <w:jc w:val="left"/>
              <w:textAlignment w:val="auto"/>
              <w:outlineLvl w:val="9"/>
              <w:rPr>
                <w:rFonts w:hint="eastAsia" w:ascii="宋体" w:hAnsi="宋体" w:eastAsia="宋体" w:cs="宋体"/>
                <w:color w:val="auto"/>
                <w:sz w:val="20"/>
                <w:szCs w:val="24"/>
                <w:lang w:val="zh-CN"/>
              </w:rPr>
            </w:pPr>
          </w:p>
        </w:tc>
        <w:tc>
          <w:tcPr>
            <w:tcW w:w="1558"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14:paraId="3B15EC59">
            <w:pPr>
              <w:keepNext w:val="0"/>
              <w:keepLines w:val="0"/>
              <w:pageBreakBefore w:val="0"/>
              <w:widowControl/>
              <w:kinsoku/>
              <w:wordWrap/>
              <w:overflowPunct/>
              <w:topLinePunct w:val="0"/>
              <w:autoSpaceDE/>
              <w:autoSpaceDN/>
              <w:bidi w:val="0"/>
              <w:adjustRightInd/>
              <w:snapToGrid/>
              <w:spacing w:beforeLines="0" w:afterLines="0"/>
              <w:jc w:val="left"/>
              <w:textAlignment w:val="auto"/>
              <w:outlineLvl w:val="9"/>
              <w:rPr>
                <w:rFonts w:hint="eastAsia" w:ascii="宋体" w:hAnsi="宋体" w:eastAsia="宋体" w:cs="宋体"/>
                <w:color w:val="auto"/>
                <w:sz w:val="20"/>
                <w:szCs w:val="24"/>
                <w:lang w:val="zh-CN"/>
              </w:rPr>
            </w:pPr>
          </w:p>
        </w:tc>
        <w:tc>
          <w:tcPr>
            <w:tcW w:w="91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E8533F3">
            <w:pPr>
              <w:keepNext w:val="0"/>
              <w:keepLines w:val="0"/>
              <w:pageBreakBefore w:val="0"/>
              <w:widowControl/>
              <w:kinsoku/>
              <w:wordWrap/>
              <w:overflowPunct/>
              <w:topLinePunct w:val="0"/>
              <w:autoSpaceDE/>
              <w:autoSpaceDN/>
              <w:bidi w:val="0"/>
              <w:adjustRightInd/>
              <w:snapToGrid/>
              <w:spacing w:beforeLines="0" w:afterLines="0"/>
              <w:jc w:val="center"/>
              <w:textAlignment w:val="auto"/>
              <w:outlineLvl w:val="9"/>
              <w:rPr>
                <w:rFonts w:hint="eastAsia" w:ascii="宋体" w:hAnsi="宋体" w:eastAsia="宋体" w:cs="宋体"/>
                <w:color w:val="auto"/>
                <w:sz w:val="20"/>
                <w:szCs w:val="24"/>
              </w:rPr>
            </w:pPr>
            <w:r>
              <w:rPr>
                <w:rFonts w:hint="eastAsia" w:ascii="宋体" w:hAnsi="宋体" w:eastAsia="宋体" w:cs="宋体"/>
                <w:color w:val="auto"/>
                <w:sz w:val="20"/>
                <w:szCs w:val="24"/>
              </w:rPr>
              <w:t>B</w:t>
            </w:r>
          </w:p>
        </w:tc>
        <w:tc>
          <w:tcPr>
            <w:tcW w:w="112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3F9A788">
            <w:pPr>
              <w:keepNext w:val="0"/>
              <w:keepLines w:val="0"/>
              <w:pageBreakBefore w:val="0"/>
              <w:widowControl/>
              <w:kinsoku/>
              <w:wordWrap/>
              <w:overflowPunct/>
              <w:topLinePunct w:val="0"/>
              <w:autoSpaceDE/>
              <w:autoSpaceDN/>
              <w:bidi w:val="0"/>
              <w:adjustRightInd/>
              <w:snapToGrid/>
              <w:spacing w:beforeLines="0" w:afterLines="0"/>
              <w:jc w:val="center"/>
              <w:textAlignment w:val="auto"/>
              <w:outlineLvl w:val="9"/>
              <w:rPr>
                <w:rFonts w:hint="eastAsia" w:ascii="宋体" w:hAnsi="宋体" w:eastAsia="宋体" w:cs="宋体"/>
                <w:color w:val="auto"/>
                <w:sz w:val="20"/>
                <w:szCs w:val="24"/>
              </w:rPr>
            </w:pPr>
            <w:r>
              <w:rPr>
                <w:rFonts w:hint="eastAsia" w:ascii="宋体" w:hAnsi="宋体" w:eastAsia="宋体" w:cs="宋体"/>
                <w:color w:val="auto"/>
                <w:sz w:val="20"/>
                <w:szCs w:val="24"/>
              </w:rPr>
              <w:t>48.3</w:t>
            </w:r>
          </w:p>
        </w:tc>
        <w:tc>
          <w:tcPr>
            <w:tcW w:w="128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B89ED6C">
            <w:pPr>
              <w:keepNext w:val="0"/>
              <w:keepLines w:val="0"/>
              <w:pageBreakBefore w:val="0"/>
              <w:widowControl/>
              <w:kinsoku/>
              <w:wordWrap/>
              <w:overflowPunct/>
              <w:topLinePunct w:val="0"/>
              <w:autoSpaceDE/>
              <w:autoSpaceDN/>
              <w:bidi w:val="0"/>
              <w:adjustRightInd/>
              <w:snapToGrid/>
              <w:spacing w:beforeLines="0" w:afterLines="0"/>
              <w:jc w:val="center"/>
              <w:textAlignment w:val="auto"/>
              <w:outlineLvl w:val="9"/>
              <w:rPr>
                <w:rFonts w:hint="eastAsia" w:ascii="宋体" w:hAnsi="宋体" w:eastAsia="宋体" w:cs="宋体"/>
                <w:color w:val="auto"/>
                <w:sz w:val="20"/>
                <w:szCs w:val="24"/>
              </w:rPr>
            </w:pPr>
            <w:r>
              <w:rPr>
                <w:rFonts w:hint="eastAsia" w:ascii="宋体" w:hAnsi="宋体" w:eastAsia="宋体" w:cs="宋体"/>
                <w:color w:val="auto"/>
                <w:sz w:val="20"/>
                <w:szCs w:val="24"/>
              </w:rPr>
              <w:t>3.2</w:t>
            </w:r>
          </w:p>
        </w:tc>
        <w:tc>
          <w:tcPr>
            <w:tcW w:w="158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C4A5456">
            <w:pPr>
              <w:keepNext w:val="0"/>
              <w:keepLines w:val="0"/>
              <w:pageBreakBefore w:val="0"/>
              <w:widowControl/>
              <w:kinsoku/>
              <w:wordWrap/>
              <w:overflowPunct/>
              <w:topLinePunct w:val="0"/>
              <w:autoSpaceDE/>
              <w:autoSpaceDN/>
              <w:bidi w:val="0"/>
              <w:adjustRightInd/>
              <w:snapToGrid/>
              <w:spacing w:beforeLines="0" w:afterLines="0"/>
              <w:jc w:val="center"/>
              <w:textAlignment w:val="auto"/>
              <w:outlineLvl w:val="9"/>
              <w:rPr>
                <w:rFonts w:hint="eastAsia" w:ascii="宋体" w:hAnsi="宋体" w:eastAsia="宋体" w:cs="宋体"/>
                <w:color w:val="auto"/>
                <w:sz w:val="20"/>
                <w:szCs w:val="24"/>
              </w:rPr>
            </w:pPr>
            <w:r>
              <w:rPr>
                <w:rFonts w:hint="eastAsia" w:ascii="宋体" w:hAnsi="宋体" w:eastAsia="宋体" w:cs="宋体"/>
                <w:color w:val="auto"/>
                <w:sz w:val="20"/>
                <w:szCs w:val="24"/>
              </w:rPr>
              <w:t>±0.3</w:t>
            </w:r>
          </w:p>
        </w:tc>
        <w:tc>
          <w:tcPr>
            <w:tcW w:w="163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48CC19B">
            <w:pPr>
              <w:keepNext w:val="0"/>
              <w:keepLines w:val="0"/>
              <w:pageBreakBefore w:val="0"/>
              <w:widowControl/>
              <w:kinsoku/>
              <w:wordWrap/>
              <w:overflowPunct/>
              <w:topLinePunct w:val="0"/>
              <w:autoSpaceDE/>
              <w:autoSpaceDN/>
              <w:bidi w:val="0"/>
              <w:adjustRightInd/>
              <w:snapToGrid/>
              <w:spacing w:beforeLines="0" w:afterLines="0"/>
              <w:jc w:val="center"/>
              <w:textAlignment w:val="auto"/>
              <w:outlineLvl w:val="9"/>
              <w:rPr>
                <w:rFonts w:hint="eastAsia" w:ascii="宋体" w:hAnsi="宋体" w:eastAsia="宋体" w:cs="宋体"/>
                <w:color w:val="auto"/>
                <w:sz w:val="20"/>
                <w:szCs w:val="24"/>
              </w:rPr>
            </w:pPr>
            <w:r>
              <w:rPr>
                <w:rFonts w:hint="eastAsia" w:ascii="宋体" w:hAnsi="宋体" w:eastAsia="宋体" w:cs="宋体"/>
                <w:color w:val="auto"/>
                <w:sz w:val="20"/>
                <w:szCs w:val="24"/>
              </w:rPr>
              <w:t>±0.15</w:t>
            </w:r>
          </w:p>
        </w:tc>
      </w:tr>
      <w:tr w14:paraId="2E6BC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5" w:type="dxa"/>
            <w:bottom w:w="0" w:type="dxa"/>
            <w:right w:w="105" w:type="dxa"/>
          </w:tblCellMar>
        </w:tblPrEx>
        <w:trPr>
          <w:trHeight w:val="654" w:hRule="atLeast"/>
        </w:trPr>
        <w:tc>
          <w:tcPr>
            <w:tcW w:w="64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186C10C">
            <w:pPr>
              <w:keepNext w:val="0"/>
              <w:keepLines w:val="0"/>
              <w:pageBreakBefore w:val="0"/>
              <w:widowControl/>
              <w:kinsoku/>
              <w:wordWrap/>
              <w:overflowPunct/>
              <w:topLinePunct w:val="0"/>
              <w:autoSpaceDE/>
              <w:autoSpaceDN/>
              <w:bidi w:val="0"/>
              <w:adjustRightInd/>
              <w:snapToGrid/>
              <w:spacing w:beforeLines="0" w:afterLines="0"/>
              <w:jc w:val="center"/>
              <w:textAlignment w:val="auto"/>
              <w:outlineLvl w:val="9"/>
              <w:rPr>
                <w:rFonts w:hint="eastAsia" w:ascii="宋体" w:hAnsi="宋体" w:eastAsia="宋体" w:cs="宋体"/>
                <w:color w:val="auto"/>
                <w:sz w:val="20"/>
                <w:szCs w:val="24"/>
              </w:rPr>
            </w:pPr>
            <w:r>
              <w:rPr>
                <w:rFonts w:hint="eastAsia" w:ascii="宋体" w:hAnsi="宋体" w:eastAsia="宋体" w:cs="宋体"/>
                <w:color w:val="auto"/>
                <w:sz w:val="20"/>
                <w:szCs w:val="24"/>
              </w:rPr>
              <w:t>2</w:t>
            </w:r>
          </w:p>
        </w:tc>
        <w:tc>
          <w:tcPr>
            <w:tcW w:w="155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255C6E5">
            <w:pPr>
              <w:keepNext w:val="0"/>
              <w:keepLines w:val="0"/>
              <w:pageBreakBefore w:val="0"/>
              <w:widowControl/>
              <w:kinsoku/>
              <w:wordWrap/>
              <w:overflowPunct/>
              <w:topLinePunct w:val="0"/>
              <w:autoSpaceDE/>
              <w:autoSpaceDN/>
              <w:bidi w:val="0"/>
              <w:adjustRightInd/>
              <w:snapToGrid/>
              <w:spacing w:beforeLines="0" w:afterLines="0"/>
              <w:jc w:val="center"/>
              <w:textAlignment w:val="auto"/>
              <w:outlineLvl w:val="9"/>
              <w:rPr>
                <w:rFonts w:hint="eastAsia" w:ascii="宋体" w:hAnsi="宋体" w:eastAsia="宋体" w:cs="宋体"/>
                <w:color w:val="auto"/>
                <w:sz w:val="20"/>
                <w:szCs w:val="24"/>
              </w:rPr>
            </w:pPr>
            <w:r>
              <w:rPr>
                <w:rFonts w:hint="eastAsia" w:ascii="宋体" w:hAnsi="宋体" w:eastAsia="宋体" w:cs="宋体"/>
                <w:color w:val="auto"/>
                <w:sz w:val="20"/>
                <w:szCs w:val="24"/>
              </w:rPr>
              <w:t>水平杆、水平斜杆</w:t>
            </w:r>
          </w:p>
        </w:tc>
        <w:tc>
          <w:tcPr>
            <w:tcW w:w="91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96271B5">
            <w:pPr>
              <w:keepNext w:val="0"/>
              <w:keepLines w:val="0"/>
              <w:pageBreakBefore w:val="0"/>
              <w:widowControl/>
              <w:kinsoku/>
              <w:wordWrap/>
              <w:overflowPunct/>
              <w:topLinePunct w:val="0"/>
              <w:autoSpaceDE/>
              <w:autoSpaceDN/>
              <w:bidi w:val="0"/>
              <w:adjustRightInd/>
              <w:snapToGrid/>
              <w:spacing w:beforeLines="0" w:afterLines="0"/>
              <w:jc w:val="center"/>
              <w:textAlignment w:val="auto"/>
              <w:outlineLvl w:val="9"/>
              <w:rPr>
                <w:rFonts w:hint="eastAsia" w:ascii="宋体" w:hAnsi="宋体" w:eastAsia="宋体" w:cs="宋体"/>
                <w:color w:val="auto"/>
                <w:sz w:val="20"/>
                <w:szCs w:val="24"/>
              </w:rPr>
            </w:pPr>
            <w:r>
              <w:rPr>
                <w:rFonts w:hint="eastAsia" w:ascii="宋体" w:hAnsi="宋体" w:eastAsia="宋体" w:cs="宋体"/>
                <w:color w:val="auto"/>
                <w:sz w:val="20"/>
                <w:szCs w:val="24"/>
              </w:rPr>
              <w:t>Z或B</w:t>
            </w:r>
          </w:p>
        </w:tc>
        <w:tc>
          <w:tcPr>
            <w:tcW w:w="112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C44A143">
            <w:pPr>
              <w:keepNext w:val="0"/>
              <w:keepLines w:val="0"/>
              <w:pageBreakBefore w:val="0"/>
              <w:widowControl/>
              <w:kinsoku/>
              <w:wordWrap/>
              <w:overflowPunct/>
              <w:topLinePunct w:val="0"/>
              <w:autoSpaceDE/>
              <w:autoSpaceDN/>
              <w:bidi w:val="0"/>
              <w:adjustRightInd/>
              <w:snapToGrid/>
              <w:spacing w:beforeLines="0" w:afterLines="0"/>
              <w:jc w:val="center"/>
              <w:textAlignment w:val="auto"/>
              <w:outlineLvl w:val="9"/>
              <w:rPr>
                <w:rFonts w:hint="eastAsia" w:ascii="宋体" w:hAnsi="宋体" w:eastAsia="宋体" w:cs="宋体"/>
                <w:color w:val="auto"/>
                <w:sz w:val="20"/>
                <w:szCs w:val="24"/>
              </w:rPr>
            </w:pPr>
            <w:r>
              <w:rPr>
                <w:rFonts w:hint="eastAsia" w:ascii="宋体" w:hAnsi="宋体" w:eastAsia="宋体" w:cs="宋体"/>
                <w:color w:val="auto"/>
                <w:sz w:val="20"/>
                <w:szCs w:val="24"/>
              </w:rPr>
              <w:t>48.3</w:t>
            </w:r>
          </w:p>
        </w:tc>
        <w:tc>
          <w:tcPr>
            <w:tcW w:w="128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9FCE200">
            <w:pPr>
              <w:keepNext w:val="0"/>
              <w:keepLines w:val="0"/>
              <w:pageBreakBefore w:val="0"/>
              <w:widowControl/>
              <w:kinsoku/>
              <w:wordWrap/>
              <w:overflowPunct/>
              <w:topLinePunct w:val="0"/>
              <w:autoSpaceDE/>
              <w:autoSpaceDN/>
              <w:bidi w:val="0"/>
              <w:adjustRightInd/>
              <w:snapToGrid/>
              <w:spacing w:beforeLines="0" w:afterLines="0"/>
              <w:jc w:val="center"/>
              <w:textAlignment w:val="auto"/>
              <w:outlineLvl w:val="9"/>
              <w:rPr>
                <w:rFonts w:hint="eastAsia" w:ascii="宋体" w:hAnsi="宋体" w:eastAsia="宋体" w:cs="宋体"/>
                <w:color w:val="auto"/>
                <w:sz w:val="20"/>
                <w:szCs w:val="24"/>
              </w:rPr>
            </w:pPr>
            <w:r>
              <w:rPr>
                <w:rFonts w:hint="eastAsia" w:ascii="宋体" w:hAnsi="宋体" w:eastAsia="宋体" w:cs="宋体"/>
                <w:color w:val="auto"/>
                <w:sz w:val="20"/>
                <w:szCs w:val="24"/>
              </w:rPr>
              <w:t>2.5</w:t>
            </w:r>
          </w:p>
        </w:tc>
        <w:tc>
          <w:tcPr>
            <w:tcW w:w="158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9EBDA00">
            <w:pPr>
              <w:keepNext w:val="0"/>
              <w:keepLines w:val="0"/>
              <w:pageBreakBefore w:val="0"/>
              <w:widowControl/>
              <w:kinsoku/>
              <w:wordWrap/>
              <w:overflowPunct/>
              <w:topLinePunct w:val="0"/>
              <w:autoSpaceDE/>
              <w:autoSpaceDN/>
              <w:bidi w:val="0"/>
              <w:adjustRightInd/>
              <w:snapToGrid/>
              <w:spacing w:beforeLines="0" w:afterLines="0"/>
              <w:jc w:val="center"/>
              <w:textAlignment w:val="auto"/>
              <w:outlineLvl w:val="9"/>
              <w:rPr>
                <w:rFonts w:hint="eastAsia" w:ascii="宋体" w:hAnsi="宋体" w:eastAsia="宋体" w:cs="宋体"/>
                <w:color w:val="auto"/>
                <w:sz w:val="20"/>
                <w:szCs w:val="24"/>
              </w:rPr>
            </w:pPr>
            <w:r>
              <w:rPr>
                <w:rFonts w:hint="eastAsia" w:ascii="宋体" w:hAnsi="宋体" w:eastAsia="宋体" w:cs="宋体"/>
                <w:color w:val="auto"/>
                <w:sz w:val="20"/>
                <w:szCs w:val="24"/>
              </w:rPr>
              <w:t>±0.5</w:t>
            </w:r>
          </w:p>
        </w:tc>
        <w:tc>
          <w:tcPr>
            <w:tcW w:w="163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58AFC99">
            <w:pPr>
              <w:keepNext w:val="0"/>
              <w:keepLines w:val="0"/>
              <w:pageBreakBefore w:val="0"/>
              <w:widowControl/>
              <w:kinsoku/>
              <w:wordWrap/>
              <w:overflowPunct/>
              <w:topLinePunct w:val="0"/>
              <w:autoSpaceDE/>
              <w:autoSpaceDN/>
              <w:bidi w:val="0"/>
              <w:adjustRightInd/>
              <w:snapToGrid/>
              <w:spacing w:beforeLines="0" w:afterLines="0"/>
              <w:jc w:val="center"/>
              <w:textAlignment w:val="auto"/>
              <w:outlineLvl w:val="9"/>
              <w:rPr>
                <w:rFonts w:hint="eastAsia" w:ascii="宋体" w:hAnsi="宋体" w:eastAsia="宋体" w:cs="宋体"/>
                <w:color w:val="auto"/>
                <w:sz w:val="20"/>
                <w:szCs w:val="24"/>
              </w:rPr>
            </w:pPr>
            <w:r>
              <w:rPr>
                <w:rFonts w:hint="eastAsia" w:ascii="宋体" w:hAnsi="宋体" w:eastAsia="宋体" w:cs="宋体"/>
                <w:color w:val="auto"/>
                <w:sz w:val="20"/>
                <w:szCs w:val="24"/>
              </w:rPr>
              <w:t>±0.2</w:t>
            </w:r>
          </w:p>
        </w:tc>
      </w:tr>
      <w:tr w14:paraId="59366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5" w:type="dxa"/>
            <w:bottom w:w="0" w:type="dxa"/>
            <w:right w:w="105" w:type="dxa"/>
          </w:tblCellMar>
        </w:tblPrEx>
        <w:trPr>
          <w:trHeight w:val="386" w:hRule="atLeast"/>
        </w:trPr>
        <w:tc>
          <w:tcPr>
            <w:tcW w:w="644"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14:paraId="09124205">
            <w:pPr>
              <w:keepNext w:val="0"/>
              <w:keepLines w:val="0"/>
              <w:pageBreakBefore w:val="0"/>
              <w:widowControl/>
              <w:kinsoku/>
              <w:wordWrap/>
              <w:overflowPunct/>
              <w:topLinePunct w:val="0"/>
              <w:autoSpaceDE/>
              <w:autoSpaceDN/>
              <w:bidi w:val="0"/>
              <w:adjustRightInd/>
              <w:snapToGrid/>
              <w:spacing w:beforeLines="0" w:afterLines="0"/>
              <w:jc w:val="center"/>
              <w:textAlignment w:val="auto"/>
              <w:outlineLvl w:val="9"/>
              <w:rPr>
                <w:rFonts w:hint="eastAsia" w:ascii="宋体" w:hAnsi="宋体" w:eastAsia="宋体" w:cs="宋体"/>
                <w:color w:val="auto"/>
                <w:sz w:val="20"/>
                <w:szCs w:val="24"/>
              </w:rPr>
            </w:pPr>
            <w:r>
              <w:rPr>
                <w:rFonts w:hint="eastAsia" w:ascii="宋体" w:hAnsi="宋体" w:eastAsia="宋体" w:cs="宋体"/>
                <w:color w:val="auto"/>
                <w:sz w:val="20"/>
                <w:szCs w:val="24"/>
              </w:rPr>
              <w:t>3</w:t>
            </w:r>
          </w:p>
        </w:tc>
        <w:tc>
          <w:tcPr>
            <w:tcW w:w="1558"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14:paraId="72188CBD">
            <w:pPr>
              <w:keepNext w:val="0"/>
              <w:keepLines w:val="0"/>
              <w:pageBreakBefore w:val="0"/>
              <w:widowControl/>
              <w:kinsoku/>
              <w:wordWrap/>
              <w:overflowPunct/>
              <w:topLinePunct w:val="0"/>
              <w:autoSpaceDE/>
              <w:autoSpaceDN/>
              <w:bidi w:val="0"/>
              <w:adjustRightInd/>
              <w:snapToGrid/>
              <w:spacing w:beforeLines="0" w:afterLines="0"/>
              <w:jc w:val="center"/>
              <w:textAlignment w:val="auto"/>
              <w:outlineLvl w:val="9"/>
              <w:rPr>
                <w:rFonts w:hint="eastAsia" w:ascii="宋体" w:hAnsi="宋体" w:eastAsia="宋体" w:cs="宋体"/>
                <w:color w:val="auto"/>
                <w:sz w:val="20"/>
                <w:szCs w:val="24"/>
              </w:rPr>
            </w:pPr>
            <w:r>
              <w:rPr>
                <w:rFonts w:hint="eastAsia" w:ascii="宋体" w:hAnsi="宋体" w:eastAsia="宋体" w:cs="宋体"/>
                <w:color w:val="auto"/>
                <w:sz w:val="20"/>
                <w:szCs w:val="24"/>
              </w:rPr>
              <w:t>竖向斜杆</w:t>
            </w:r>
          </w:p>
        </w:tc>
        <w:tc>
          <w:tcPr>
            <w:tcW w:w="913"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14:paraId="25616A6F">
            <w:pPr>
              <w:keepNext w:val="0"/>
              <w:keepLines w:val="0"/>
              <w:pageBreakBefore w:val="0"/>
              <w:widowControl/>
              <w:kinsoku/>
              <w:wordWrap/>
              <w:overflowPunct/>
              <w:topLinePunct w:val="0"/>
              <w:autoSpaceDE/>
              <w:autoSpaceDN/>
              <w:bidi w:val="0"/>
              <w:adjustRightInd/>
              <w:snapToGrid/>
              <w:spacing w:beforeLines="0" w:afterLines="0"/>
              <w:jc w:val="center"/>
              <w:textAlignment w:val="auto"/>
              <w:outlineLvl w:val="9"/>
              <w:rPr>
                <w:rFonts w:hint="eastAsia" w:ascii="宋体" w:hAnsi="宋体" w:eastAsia="宋体" w:cs="宋体"/>
                <w:color w:val="auto"/>
                <w:sz w:val="20"/>
                <w:szCs w:val="24"/>
              </w:rPr>
            </w:pPr>
            <w:r>
              <w:rPr>
                <w:rFonts w:hint="eastAsia" w:ascii="宋体" w:hAnsi="宋体" w:eastAsia="宋体" w:cs="宋体"/>
                <w:color w:val="auto"/>
                <w:sz w:val="20"/>
                <w:szCs w:val="24"/>
              </w:rPr>
              <w:t>Z或B</w:t>
            </w:r>
          </w:p>
        </w:tc>
        <w:tc>
          <w:tcPr>
            <w:tcW w:w="112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6DD57AB">
            <w:pPr>
              <w:keepNext w:val="0"/>
              <w:keepLines w:val="0"/>
              <w:pageBreakBefore w:val="0"/>
              <w:widowControl/>
              <w:kinsoku/>
              <w:wordWrap/>
              <w:overflowPunct/>
              <w:topLinePunct w:val="0"/>
              <w:autoSpaceDE/>
              <w:autoSpaceDN/>
              <w:bidi w:val="0"/>
              <w:adjustRightInd/>
              <w:snapToGrid/>
              <w:spacing w:beforeLines="0" w:afterLines="0"/>
              <w:jc w:val="center"/>
              <w:textAlignment w:val="auto"/>
              <w:outlineLvl w:val="9"/>
              <w:rPr>
                <w:rFonts w:hint="eastAsia" w:ascii="宋体" w:hAnsi="宋体" w:eastAsia="宋体" w:cs="宋体"/>
                <w:color w:val="auto"/>
                <w:sz w:val="20"/>
                <w:szCs w:val="24"/>
              </w:rPr>
            </w:pPr>
            <w:r>
              <w:rPr>
                <w:rFonts w:hint="eastAsia" w:ascii="宋体" w:hAnsi="宋体" w:eastAsia="宋体" w:cs="宋体"/>
                <w:color w:val="auto"/>
                <w:sz w:val="20"/>
                <w:szCs w:val="24"/>
              </w:rPr>
              <w:t>48.3</w:t>
            </w:r>
          </w:p>
        </w:tc>
        <w:tc>
          <w:tcPr>
            <w:tcW w:w="128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4F27313C">
            <w:pPr>
              <w:keepNext w:val="0"/>
              <w:keepLines w:val="0"/>
              <w:pageBreakBefore w:val="0"/>
              <w:widowControl/>
              <w:kinsoku/>
              <w:wordWrap/>
              <w:overflowPunct/>
              <w:topLinePunct w:val="0"/>
              <w:autoSpaceDE/>
              <w:autoSpaceDN/>
              <w:bidi w:val="0"/>
              <w:adjustRightInd/>
              <w:snapToGrid/>
              <w:spacing w:beforeLines="0" w:afterLines="0"/>
              <w:jc w:val="center"/>
              <w:textAlignment w:val="auto"/>
              <w:outlineLvl w:val="9"/>
              <w:rPr>
                <w:rFonts w:hint="eastAsia" w:ascii="宋体" w:hAnsi="宋体" w:eastAsia="宋体" w:cs="宋体"/>
                <w:color w:val="auto"/>
                <w:sz w:val="20"/>
                <w:szCs w:val="24"/>
              </w:rPr>
            </w:pPr>
            <w:r>
              <w:rPr>
                <w:rFonts w:hint="eastAsia" w:ascii="宋体" w:hAnsi="宋体" w:eastAsia="宋体" w:cs="宋体"/>
                <w:color w:val="auto"/>
                <w:sz w:val="20"/>
                <w:szCs w:val="24"/>
              </w:rPr>
              <w:t>2.5</w:t>
            </w:r>
          </w:p>
        </w:tc>
        <w:tc>
          <w:tcPr>
            <w:tcW w:w="158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9B9C197">
            <w:pPr>
              <w:keepNext w:val="0"/>
              <w:keepLines w:val="0"/>
              <w:pageBreakBefore w:val="0"/>
              <w:widowControl/>
              <w:kinsoku/>
              <w:wordWrap/>
              <w:overflowPunct/>
              <w:topLinePunct w:val="0"/>
              <w:autoSpaceDE/>
              <w:autoSpaceDN/>
              <w:bidi w:val="0"/>
              <w:adjustRightInd/>
              <w:snapToGrid/>
              <w:spacing w:beforeLines="0" w:afterLines="0"/>
              <w:jc w:val="center"/>
              <w:textAlignment w:val="auto"/>
              <w:outlineLvl w:val="9"/>
              <w:rPr>
                <w:rFonts w:hint="eastAsia" w:ascii="宋体" w:hAnsi="宋体" w:eastAsia="宋体" w:cs="宋体"/>
                <w:color w:val="auto"/>
                <w:sz w:val="20"/>
                <w:szCs w:val="24"/>
              </w:rPr>
            </w:pPr>
            <w:r>
              <w:rPr>
                <w:rFonts w:hint="eastAsia" w:ascii="宋体" w:hAnsi="宋体" w:eastAsia="宋体" w:cs="宋体"/>
                <w:color w:val="auto"/>
                <w:sz w:val="20"/>
                <w:szCs w:val="24"/>
              </w:rPr>
              <w:t>±0.5</w:t>
            </w:r>
          </w:p>
        </w:tc>
        <w:tc>
          <w:tcPr>
            <w:tcW w:w="163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C5CBDC7">
            <w:pPr>
              <w:keepNext w:val="0"/>
              <w:keepLines w:val="0"/>
              <w:pageBreakBefore w:val="0"/>
              <w:widowControl/>
              <w:kinsoku/>
              <w:wordWrap/>
              <w:overflowPunct/>
              <w:topLinePunct w:val="0"/>
              <w:autoSpaceDE/>
              <w:autoSpaceDN/>
              <w:bidi w:val="0"/>
              <w:adjustRightInd/>
              <w:snapToGrid/>
              <w:spacing w:beforeLines="0" w:afterLines="0"/>
              <w:jc w:val="center"/>
              <w:textAlignment w:val="auto"/>
              <w:outlineLvl w:val="9"/>
              <w:rPr>
                <w:rFonts w:hint="eastAsia" w:ascii="宋体" w:hAnsi="宋体" w:eastAsia="宋体" w:cs="宋体"/>
                <w:color w:val="auto"/>
                <w:sz w:val="20"/>
                <w:szCs w:val="24"/>
              </w:rPr>
            </w:pPr>
            <w:r>
              <w:rPr>
                <w:rFonts w:hint="eastAsia" w:ascii="宋体" w:hAnsi="宋体" w:eastAsia="宋体" w:cs="宋体"/>
                <w:color w:val="auto"/>
                <w:sz w:val="20"/>
                <w:szCs w:val="24"/>
              </w:rPr>
              <w:t>±0.2</w:t>
            </w:r>
          </w:p>
        </w:tc>
      </w:tr>
      <w:tr w14:paraId="71323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5" w:type="dxa"/>
            <w:bottom w:w="0" w:type="dxa"/>
            <w:right w:w="105" w:type="dxa"/>
          </w:tblCellMar>
        </w:tblPrEx>
        <w:trPr>
          <w:trHeight w:val="356" w:hRule="atLeast"/>
        </w:trPr>
        <w:tc>
          <w:tcPr>
            <w:tcW w:w="644"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14:paraId="37F915CD">
            <w:pPr>
              <w:keepNext w:val="0"/>
              <w:keepLines w:val="0"/>
              <w:pageBreakBefore w:val="0"/>
              <w:widowControl/>
              <w:kinsoku/>
              <w:wordWrap/>
              <w:overflowPunct/>
              <w:topLinePunct w:val="0"/>
              <w:autoSpaceDE/>
              <w:autoSpaceDN/>
              <w:bidi w:val="0"/>
              <w:adjustRightInd/>
              <w:snapToGrid/>
              <w:spacing w:beforeLines="0" w:afterLines="0"/>
              <w:jc w:val="left"/>
              <w:textAlignment w:val="auto"/>
              <w:outlineLvl w:val="9"/>
              <w:rPr>
                <w:rFonts w:hint="eastAsia" w:ascii="宋体" w:hAnsi="宋体" w:eastAsia="宋体" w:cs="宋体"/>
                <w:color w:val="auto"/>
                <w:sz w:val="20"/>
                <w:szCs w:val="24"/>
                <w:lang w:val="zh-CN"/>
              </w:rPr>
            </w:pPr>
          </w:p>
        </w:tc>
        <w:tc>
          <w:tcPr>
            <w:tcW w:w="1558"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14:paraId="04F13F73">
            <w:pPr>
              <w:keepNext w:val="0"/>
              <w:keepLines w:val="0"/>
              <w:pageBreakBefore w:val="0"/>
              <w:widowControl/>
              <w:kinsoku/>
              <w:wordWrap/>
              <w:overflowPunct/>
              <w:topLinePunct w:val="0"/>
              <w:autoSpaceDE/>
              <w:autoSpaceDN/>
              <w:bidi w:val="0"/>
              <w:adjustRightInd/>
              <w:snapToGrid/>
              <w:spacing w:beforeLines="0" w:afterLines="0"/>
              <w:jc w:val="left"/>
              <w:textAlignment w:val="auto"/>
              <w:outlineLvl w:val="9"/>
              <w:rPr>
                <w:rFonts w:hint="eastAsia" w:ascii="宋体" w:hAnsi="宋体" w:eastAsia="宋体" w:cs="宋体"/>
                <w:color w:val="auto"/>
                <w:sz w:val="20"/>
                <w:szCs w:val="24"/>
                <w:lang w:val="zh-CN"/>
              </w:rPr>
            </w:pPr>
          </w:p>
        </w:tc>
        <w:tc>
          <w:tcPr>
            <w:tcW w:w="913"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14:paraId="4734EC19">
            <w:pPr>
              <w:keepNext w:val="0"/>
              <w:keepLines w:val="0"/>
              <w:pageBreakBefore w:val="0"/>
              <w:widowControl/>
              <w:kinsoku/>
              <w:wordWrap/>
              <w:overflowPunct/>
              <w:topLinePunct w:val="0"/>
              <w:autoSpaceDE/>
              <w:autoSpaceDN/>
              <w:bidi w:val="0"/>
              <w:adjustRightInd/>
              <w:snapToGrid/>
              <w:spacing w:beforeLines="0" w:afterLines="0"/>
              <w:jc w:val="left"/>
              <w:textAlignment w:val="auto"/>
              <w:outlineLvl w:val="9"/>
              <w:rPr>
                <w:rFonts w:hint="eastAsia" w:ascii="宋体" w:hAnsi="宋体" w:eastAsia="宋体" w:cs="宋体"/>
                <w:color w:val="auto"/>
                <w:sz w:val="20"/>
                <w:szCs w:val="24"/>
                <w:lang w:val="zh-CN"/>
              </w:rPr>
            </w:pPr>
          </w:p>
        </w:tc>
        <w:tc>
          <w:tcPr>
            <w:tcW w:w="112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4EE3ABA">
            <w:pPr>
              <w:keepNext w:val="0"/>
              <w:keepLines w:val="0"/>
              <w:pageBreakBefore w:val="0"/>
              <w:widowControl/>
              <w:kinsoku/>
              <w:wordWrap/>
              <w:overflowPunct/>
              <w:topLinePunct w:val="0"/>
              <w:autoSpaceDE/>
              <w:autoSpaceDN/>
              <w:bidi w:val="0"/>
              <w:adjustRightInd/>
              <w:snapToGrid/>
              <w:spacing w:beforeLines="0" w:afterLines="0"/>
              <w:jc w:val="center"/>
              <w:textAlignment w:val="auto"/>
              <w:outlineLvl w:val="9"/>
              <w:rPr>
                <w:rFonts w:hint="eastAsia" w:ascii="宋体" w:hAnsi="宋体" w:eastAsia="宋体" w:cs="宋体"/>
                <w:color w:val="auto"/>
                <w:sz w:val="20"/>
                <w:szCs w:val="24"/>
              </w:rPr>
            </w:pPr>
            <w:r>
              <w:rPr>
                <w:rFonts w:hint="eastAsia" w:ascii="宋体" w:hAnsi="宋体" w:eastAsia="宋体" w:cs="宋体"/>
                <w:color w:val="auto"/>
                <w:sz w:val="20"/>
                <w:szCs w:val="24"/>
              </w:rPr>
              <w:t>42.4</w:t>
            </w:r>
          </w:p>
        </w:tc>
        <w:tc>
          <w:tcPr>
            <w:tcW w:w="128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B64C6A0">
            <w:pPr>
              <w:keepNext w:val="0"/>
              <w:keepLines w:val="0"/>
              <w:pageBreakBefore w:val="0"/>
              <w:widowControl/>
              <w:kinsoku/>
              <w:wordWrap/>
              <w:overflowPunct/>
              <w:topLinePunct w:val="0"/>
              <w:autoSpaceDE/>
              <w:autoSpaceDN/>
              <w:bidi w:val="0"/>
              <w:adjustRightInd/>
              <w:snapToGrid/>
              <w:spacing w:beforeLines="0" w:afterLines="0"/>
              <w:jc w:val="center"/>
              <w:textAlignment w:val="auto"/>
              <w:outlineLvl w:val="9"/>
              <w:rPr>
                <w:rFonts w:hint="eastAsia" w:ascii="宋体" w:hAnsi="宋体" w:eastAsia="宋体" w:cs="宋体"/>
                <w:color w:val="auto"/>
                <w:sz w:val="20"/>
                <w:szCs w:val="24"/>
              </w:rPr>
            </w:pPr>
            <w:r>
              <w:rPr>
                <w:rFonts w:hint="eastAsia" w:ascii="宋体" w:hAnsi="宋体" w:eastAsia="宋体" w:cs="宋体"/>
                <w:color w:val="auto"/>
                <w:sz w:val="20"/>
                <w:szCs w:val="24"/>
              </w:rPr>
              <w:t>2.5</w:t>
            </w:r>
          </w:p>
        </w:tc>
        <w:tc>
          <w:tcPr>
            <w:tcW w:w="158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4D4420B">
            <w:pPr>
              <w:keepNext w:val="0"/>
              <w:keepLines w:val="0"/>
              <w:pageBreakBefore w:val="0"/>
              <w:widowControl/>
              <w:kinsoku/>
              <w:wordWrap/>
              <w:overflowPunct/>
              <w:topLinePunct w:val="0"/>
              <w:autoSpaceDE/>
              <w:autoSpaceDN/>
              <w:bidi w:val="0"/>
              <w:adjustRightInd/>
              <w:snapToGrid/>
              <w:spacing w:beforeLines="0" w:afterLines="0"/>
              <w:jc w:val="center"/>
              <w:textAlignment w:val="auto"/>
              <w:outlineLvl w:val="9"/>
              <w:rPr>
                <w:rFonts w:hint="eastAsia" w:ascii="宋体" w:hAnsi="宋体" w:eastAsia="宋体" w:cs="宋体"/>
                <w:color w:val="auto"/>
                <w:sz w:val="20"/>
                <w:szCs w:val="24"/>
              </w:rPr>
            </w:pPr>
            <w:r>
              <w:rPr>
                <w:rFonts w:hint="eastAsia" w:ascii="宋体" w:hAnsi="宋体" w:eastAsia="宋体" w:cs="宋体"/>
                <w:color w:val="auto"/>
                <w:sz w:val="20"/>
                <w:szCs w:val="24"/>
              </w:rPr>
              <w:t>±0.3</w:t>
            </w:r>
          </w:p>
        </w:tc>
        <w:tc>
          <w:tcPr>
            <w:tcW w:w="163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7BCFCC0D">
            <w:pPr>
              <w:keepNext w:val="0"/>
              <w:keepLines w:val="0"/>
              <w:pageBreakBefore w:val="0"/>
              <w:widowControl/>
              <w:kinsoku/>
              <w:wordWrap/>
              <w:overflowPunct/>
              <w:topLinePunct w:val="0"/>
              <w:autoSpaceDE/>
              <w:autoSpaceDN/>
              <w:bidi w:val="0"/>
              <w:adjustRightInd/>
              <w:snapToGrid/>
              <w:spacing w:beforeLines="0" w:afterLines="0"/>
              <w:jc w:val="center"/>
              <w:textAlignment w:val="auto"/>
              <w:outlineLvl w:val="9"/>
              <w:rPr>
                <w:rFonts w:hint="eastAsia" w:ascii="宋体" w:hAnsi="宋体" w:eastAsia="宋体" w:cs="宋体"/>
                <w:color w:val="auto"/>
                <w:sz w:val="20"/>
                <w:szCs w:val="24"/>
              </w:rPr>
            </w:pPr>
            <w:r>
              <w:rPr>
                <w:rFonts w:hint="eastAsia" w:ascii="宋体" w:hAnsi="宋体" w:eastAsia="宋体" w:cs="宋体"/>
                <w:color w:val="auto"/>
                <w:sz w:val="20"/>
                <w:szCs w:val="24"/>
              </w:rPr>
              <w:t>±0.15</w:t>
            </w:r>
          </w:p>
        </w:tc>
      </w:tr>
      <w:tr w14:paraId="4D9F9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5" w:type="dxa"/>
            <w:bottom w:w="0" w:type="dxa"/>
            <w:right w:w="105" w:type="dxa"/>
          </w:tblCellMar>
        </w:tblPrEx>
        <w:trPr>
          <w:trHeight w:val="431" w:hRule="atLeast"/>
        </w:trPr>
        <w:tc>
          <w:tcPr>
            <w:tcW w:w="644"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14:paraId="3B66873A">
            <w:pPr>
              <w:keepNext w:val="0"/>
              <w:keepLines w:val="0"/>
              <w:pageBreakBefore w:val="0"/>
              <w:widowControl/>
              <w:kinsoku/>
              <w:wordWrap/>
              <w:overflowPunct/>
              <w:topLinePunct w:val="0"/>
              <w:autoSpaceDE/>
              <w:autoSpaceDN/>
              <w:bidi w:val="0"/>
              <w:adjustRightInd/>
              <w:snapToGrid/>
              <w:spacing w:beforeLines="0" w:afterLines="0"/>
              <w:jc w:val="left"/>
              <w:textAlignment w:val="auto"/>
              <w:outlineLvl w:val="9"/>
              <w:rPr>
                <w:rFonts w:hint="eastAsia" w:ascii="宋体" w:hAnsi="宋体" w:eastAsia="宋体" w:cs="宋体"/>
                <w:color w:val="auto"/>
                <w:sz w:val="20"/>
                <w:szCs w:val="24"/>
                <w:lang w:val="zh-CN"/>
              </w:rPr>
            </w:pPr>
          </w:p>
        </w:tc>
        <w:tc>
          <w:tcPr>
            <w:tcW w:w="1558"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14:paraId="1331D8E7">
            <w:pPr>
              <w:keepNext w:val="0"/>
              <w:keepLines w:val="0"/>
              <w:pageBreakBefore w:val="0"/>
              <w:widowControl/>
              <w:kinsoku/>
              <w:wordWrap/>
              <w:overflowPunct/>
              <w:topLinePunct w:val="0"/>
              <w:autoSpaceDE/>
              <w:autoSpaceDN/>
              <w:bidi w:val="0"/>
              <w:adjustRightInd/>
              <w:snapToGrid/>
              <w:spacing w:beforeLines="0" w:afterLines="0"/>
              <w:jc w:val="left"/>
              <w:textAlignment w:val="auto"/>
              <w:outlineLvl w:val="9"/>
              <w:rPr>
                <w:rFonts w:hint="eastAsia" w:ascii="宋体" w:hAnsi="宋体" w:eastAsia="宋体" w:cs="宋体"/>
                <w:color w:val="auto"/>
                <w:sz w:val="20"/>
                <w:szCs w:val="24"/>
                <w:lang w:val="zh-CN"/>
              </w:rPr>
            </w:pPr>
          </w:p>
        </w:tc>
        <w:tc>
          <w:tcPr>
            <w:tcW w:w="913"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14:paraId="1BB888AA">
            <w:pPr>
              <w:keepNext w:val="0"/>
              <w:keepLines w:val="0"/>
              <w:pageBreakBefore w:val="0"/>
              <w:widowControl/>
              <w:kinsoku/>
              <w:wordWrap/>
              <w:overflowPunct/>
              <w:topLinePunct w:val="0"/>
              <w:autoSpaceDE/>
              <w:autoSpaceDN/>
              <w:bidi w:val="0"/>
              <w:adjustRightInd/>
              <w:snapToGrid/>
              <w:spacing w:beforeLines="0" w:afterLines="0"/>
              <w:jc w:val="left"/>
              <w:textAlignment w:val="auto"/>
              <w:outlineLvl w:val="9"/>
              <w:rPr>
                <w:rFonts w:hint="eastAsia" w:ascii="宋体" w:hAnsi="宋体" w:eastAsia="宋体" w:cs="宋体"/>
                <w:color w:val="auto"/>
                <w:sz w:val="20"/>
                <w:szCs w:val="24"/>
                <w:lang w:val="zh-CN"/>
              </w:rPr>
            </w:pPr>
          </w:p>
        </w:tc>
        <w:tc>
          <w:tcPr>
            <w:tcW w:w="112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05B8199E">
            <w:pPr>
              <w:keepNext w:val="0"/>
              <w:keepLines w:val="0"/>
              <w:pageBreakBefore w:val="0"/>
              <w:widowControl/>
              <w:kinsoku/>
              <w:wordWrap/>
              <w:overflowPunct/>
              <w:topLinePunct w:val="0"/>
              <w:autoSpaceDE/>
              <w:autoSpaceDN/>
              <w:bidi w:val="0"/>
              <w:adjustRightInd/>
              <w:snapToGrid/>
              <w:spacing w:beforeLines="0" w:afterLines="0"/>
              <w:jc w:val="center"/>
              <w:textAlignment w:val="auto"/>
              <w:outlineLvl w:val="9"/>
              <w:rPr>
                <w:rFonts w:hint="eastAsia" w:ascii="宋体" w:hAnsi="宋体" w:eastAsia="宋体" w:cs="宋体"/>
                <w:color w:val="auto"/>
                <w:sz w:val="20"/>
                <w:szCs w:val="24"/>
              </w:rPr>
            </w:pPr>
            <w:r>
              <w:rPr>
                <w:rFonts w:hint="eastAsia" w:ascii="宋体" w:hAnsi="宋体" w:eastAsia="宋体" w:cs="宋体"/>
                <w:color w:val="auto"/>
                <w:sz w:val="20"/>
                <w:szCs w:val="24"/>
              </w:rPr>
              <w:t>38</w:t>
            </w:r>
          </w:p>
        </w:tc>
        <w:tc>
          <w:tcPr>
            <w:tcW w:w="128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258F4A80">
            <w:pPr>
              <w:keepNext w:val="0"/>
              <w:keepLines w:val="0"/>
              <w:pageBreakBefore w:val="0"/>
              <w:widowControl/>
              <w:kinsoku/>
              <w:wordWrap/>
              <w:overflowPunct/>
              <w:topLinePunct w:val="0"/>
              <w:autoSpaceDE/>
              <w:autoSpaceDN/>
              <w:bidi w:val="0"/>
              <w:adjustRightInd/>
              <w:snapToGrid/>
              <w:spacing w:beforeLines="0" w:afterLines="0"/>
              <w:jc w:val="center"/>
              <w:textAlignment w:val="auto"/>
              <w:outlineLvl w:val="9"/>
              <w:rPr>
                <w:rFonts w:hint="eastAsia" w:ascii="宋体" w:hAnsi="宋体" w:eastAsia="宋体" w:cs="宋体"/>
                <w:color w:val="auto"/>
                <w:sz w:val="20"/>
                <w:szCs w:val="24"/>
              </w:rPr>
            </w:pPr>
            <w:r>
              <w:rPr>
                <w:rFonts w:hint="eastAsia" w:ascii="宋体" w:hAnsi="宋体" w:eastAsia="宋体" w:cs="宋体"/>
                <w:color w:val="auto"/>
                <w:sz w:val="20"/>
                <w:szCs w:val="24"/>
              </w:rPr>
              <w:t>2.5</w:t>
            </w:r>
          </w:p>
        </w:tc>
        <w:tc>
          <w:tcPr>
            <w:tcW w:w="158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F06FA97">
            <w:pPr>
              <w:keepNext w:val="0"/>
              <w:keepLines w:val="0"/>
              <w:pageBreakBefore w:val="0"/>
              <w:widowControl/>
              <w:kinsoku/>
              <w:wordWrap/>
              <w:overflowPunct/>
              <w:topLinePunct w:val="0"/>
              <w:autoSpaceDE/>
              <w:autoSpaceDN/>
              <w:bidi w:val="0"/>
              <w:adjustRightInd/>
              <w:snapToGrid/>
              <w:spacing w:beforeLines="0" w:afterLines="0"/>
              <w:jc w:val="center"/>
              <w:textAlignment w:val="auto"/>
              <w:outlineLvl w:val="9"/>
              <w:rPr>
                <w:rFonts w:hint="eastAsia" w:ascii="宋体" w:hAnsi="宋体" w:eastAsia="宋体" w:cs="宋体"/>
                <w:color w:val="auto"/>
                <w:sz w:val="20"/>
                <w:szCs w:val="24"/>
              </w:rPr>
            </w:pPr>
            <w:r>
              <w:rPr>
                <w:rFonts w:hint="eastAsia" w:ascii="宋体" w:hAnsi="宋体" w:eastAsia="宋体" w:cs="宋体"/>
                <w:color w:val="auto"/>
                <w:sz w:val="20"/>
                <w:szCs w:val="24"/>
              </w:rPr>
              <w:t>±0.3</w:t>
            </w:r>
          </w:p>
        </w:tc>
        <w:tc>
          <w:tcPr>
            <w:tcW w:w="163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65CB6A2">
            <w:pPr>
              <w:keepNext w:val="0"/>
              <w:keepLines w:val="0"/>
              <w:pageBreakBefore w:val="0"/>
              <w:widowControl/>
              <w:kinsoku/>
              <w:wordWrap/>
              <w:overflowPunct/>
              <w:topLinePunct w:val="0"/>
              <w:autoSpaceDE/>
              <w:autoSpaceDN/>
              <w:bidi w:val="0"/>
              <w:adjustRightInd/>
              <w:snapToGrid/>
              <w:spacing w:beforeLines="0" w:afterLines="0"/>
              <w:jc w:val="center"/>
              <w:textAlignment w:val="auto"/>
              <w:outlineLvl w:val="9"/>
              <w:rPr>
                <w:rFonts w:hint="eastAsia" w:ascii="宋体" w:hAnsi="宋体" w:eastAsia="宋体" w:cs="宋体"/>
                <w:color w:val="auto"/>
                <w:sz w:val="20"/>
                <w:szCs w:val="24"/>
              </w:rPr>
            </w:pPr>
            <w:r>
              <w:rPr>
                <w:rFonts w:hint="eastAsia" w:ascii="宋体" w:hAnsi="宋体" w:eastAsia="宋体" w:cs="宋体"/>
                <w:color w:val="auto"/>
                <w:sz w:val="20"/>
                <w:szCs w:val="24"/>
              </w:rPr>
              <w:t>±0.15</w:t>
            </w:r>
          </w:p>
        </w:tc>
      </w:tr>
      <w:tr w14:paraId="59C06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5" w:type="dxa"/>
            <w:bottom w:w="0" w:type="dxa"/>
            <w:right w:w="105" w:type="dxa"/>
          </w:tblCellMar>
        </w:tblPrEx>
        <w:trPr>
          <w:trHeight w:val="475" w:hRule="atLeast"/>
        </w:trPr>
        <w:tc>
          <w:tcPr>
            <w:tcW w:w="644"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14:paraId="50770122">
            <w:pPr>
              <w:keepNext w:val="0"/>
              <w:keepLines w:val="0"/>
              <w:pageBreakBefore w:val="0"/>
              <w:widowControl/>
              <w:kinsoku/>
              <w:wordWrap/>
              <w:overflowPunct/>
              <w:topLinePunct w:val="0"/>
              <w:autoSpaceDE/>
              <w:autoSpaceDN/>
              <w:bidi w:val="0"/>
              <w:adjustRightInd/>
              <w:snapToGrid/>
              <w:spacing w:beforeLines="0" w:afterLines="0"/>
              <w:jc w:val="left"/>
              <w:textAlignment w:val="auto"/>
              <w:outlineLvl w:val="9"/>
              <w:rPr>
                <w:rFonts w:hint="eastAsia" w:ascii="宋体" w:hAnsi="宋体" w:eastAsia="宋体" w:cs="宋体"/>
                <w:color w:val="auto"/>
                <w:sz w:val="20"/>
                <w:szCs w:val="24"/>
                <w:lang w:val="zh-CN"/>
              </w:rPr>
            </w:pPr>
          </w:p>
        </w:tc>
        <w:tc>
          <w:tcPr>
            <w:tcW w:w="1558"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14:paraId="5E1DF58A">
            <w:pPr>
              <w:keepNext w:val="0"/>
              <w:keepLines w:val="0"/>
              <w:pageBreakBefore w:val="0"/>
              <w:widowControl/>
              <w:kinsoku/>
              <w:wordWrap/>
              <w:overflowPunct/>
              <w:topLinePunct w:val="0"/>
              <w:autoSpaceDE/>
              <w:autoSpaceDN/>
              <w:bidi w:val="0"/>
              <w:adjustRightInd/>
              <w:snapToGrid/>
              <w:spacing w:beforeLines="0" w:afterLines="0"/>
              <w:jc w:val="left"/>
              <w:textAlignment w:val="auto"/>
              <w:outlineLvl w:val="9"/>
              <w:rPr>
                <w:rFonts w:hint="eastAsia" w:ascii="宋体" w:hAnsi="宋体" w:eastAsia="宋体" w:cs="宋体"/>
                <w:color w:val="auto"/>
                <w:sz w:val="20"/>
                <w:szCs w:val="24"/>
                <w:lang w:val="zh-CN"/>
              </w:rPr>
            </w:pPr>
          </w:p>
        </w:tc>
        <w:tc>
          <w:tcPr>
            <w:tcW w:w="913"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14:paraId="43EEFC53">
            <w:pPr>
              <w:keepNext w:val="0"/>
              <w:keepLines w:val="0"/>
              <w:pageBreakBefore w:val="0"/>
              <w:widowControl/>
              <w:kinsoku/>
              <w:wordWrap/>
              <w:overflowPunct/>
              <w:topLinePunct w:val="0"/>
              <w:autoSpaceDE/>
              <w:autoSpaceDN/>
              <w:bidi w:val="0"/>
              <w:adjustRightInd/>
              <w:snapToGrid/>
              <w:spacing w:beforeLines="0" w:afterLines="0"/>
              <w:jc w:val="left"/>
              <w:textAlignment w:val="auto"/>
              <w:outlineLvl w:val="9"/>
              <w:rPr>
                <w:rFonts w:hint="eastAsia" w:ascii="宋体" w:hAnsi="宋体" w:eastAsia="宋体" w:cs="宋体"/>
                <w:color w:val="auto"/>
                <w:sz w:val="20"/>
                <w:szCs w:val="24"/>
                <w:lang w:val="zh-CN"/>
              </w:rPr>
            </w:pPr>
          </w:p>
        </w:tc>
        <w:tc>
          <w:tcPr>
            <w:tcW w:w="112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3ABBD582">
            <w:pPr>
              <w:keepNext w:val="0"/>
              <w:keepLines w:val="0"/>
              <w:pageBreakBefore w:val="0"/>
              <w:widowControl/>
              <w:kinsoku/>
              <w:wordWrap/>
              <w:overflowPunct/>
              <w:topLinePunct w:val="0"/>
              <w:autoSpaceDE/>
              <w:autoSpaceDN/>
              <w:bidi w:val="0"/>
              <w:adjustRightInd/>
              <w:snapToGrid/>
              <w:spacing w:beforeLines="0" w:afterLines="0"/>
              <w:jc w:val="center"/>
              <w:textAlignment w:val="auto"/>
              <w:outlineLvl w:val="9"/>
              <w:rPr>
                <w:rFonts w:hint="eastAsia" w:ascii="宋体" w:hAnsi="宋体" w:eastAsia="宋体" w:cs="宋体"/>
                <w:color w:val="auto"/>
                <w:sz w:val="20"/>
                <w:szCs w:val="24"/>
              </w:rPr>
            </w:pPr>
            <w:r>
              <w:rPr>
                <w:rFonts w:hint="eastAsia" w:ascii="宋体" w:hAnsi="宋体" w:eastAsia="宋体" w:cs="宋体"/>
                <w:color w:val="auto"/>
                <w:sz w:val="20"/>
                <w:szCs w:val="24"/>
              </w:rPr>
              <w:t>33.7</w:t>
            </w:r>
          </w:p>
        </w:tc>
        <w:tc>
          <w:tcPr>
            <w:tcW w:w="128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18A78CB5">
            <w:pPr>
              <w:keepNext w:val="0"/>
              <w:keepLines w:val="0"/>
              <w:pageBreakBefore w:val="0"/>
              <w:widowControl/>
              <w:kinsoku/>
              <w:wordWrap/>
              <w:overflowPunct/>
              <w:topLinePunct w:val="0"/>
              <w:autoSpaceDE/>
              <w:autoSpaceDN/>
              <w:bidi w:val="0"/>
              <w:adjustRightInd/>
              <w:snapToGrid/>
              <w:spacing w:beforeLines="0" w:afterLines="0"/>
              <w:jc w:val="center"/>
              <w:textAlignment w:val="auto"/>
              <w:outlineLvl w:val="9"/>
              <w:rPr>
                <w:rFonts w:hint="eastAsia" w:ascii="宋体" w:hAnsi="宋体" w:eastAsia="宋体" w:cs="宋体"/>
                <w:color w:val="auto"/>
                <w:sz w:val="20"/>
                <w:szCs w:val="24"/>
              </w:rPr>
            </w:pPr>
            <w:r>
              <w:rPr>
                <w:rFonts w:hint="eastAsia" w:ascii="宋体" w:hAnsi="宋体" w:eastAsia="宋体" w:cs="宋体"/>
                <w:color w:val="auto"/>
                <w:sz w:val="20"/>
                <w:szCs w:val="24"/>
              </w:rPr>
              <w:t>2.3</w:t>
            </w:r>
          </w:p>
        </w:tc>
        <w:tc>
          <w:tcPr>
            <w:tcW w:w="158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686352EA">
            <w:pPr>
              <w:keepNext w:val="0"/>
              <w:keepLines w:val="0"/>
              <w:pageBreakBefore w:val="0"/>
              <w:widowControl/>
              <w:kinsoku/>
              <w:wordWrap/>
              <w:overflowPunct/>
              <w:topLinePunct w:val="0"/>
              <w:autoSpaceDE/>
              <w:autoSpaceDN/>
              <w:bidi w:val="0"/>
              <w:adjustRightInd/>
              <w:snapToGrid/>
              <w:spacing w:beforeLines="0" w:afterLines="0"/>
              <w:jc w:val="center"/>
              <w:textAlignment w:val="auto"/>
              <w:outlineLvl w:val="9"/>
              <w:rPr>
                <w:rFonts w:hint="eastAsia" w:ascii="宋体" w:hAnsi="宋体" w:eastAsia="宋体" w:cs="宋体"/>
                <w:color w:val="auto"/>
                <w:sz w:val="20"/>
                <w:szCs w:val="24"/>
              </w:rPr>
            </w:pPr>
            <w:r>
              <w:rPr>
                <w:rFonts w:hint="eastAsia" w:ascii="宋体" w:hAnsi="宋体" w:eastAsia="宋体" w:cs="宋体"/>
                <w:color w:val="auto"/>
                <w:sz w:val="20"/>
                <w:szCs w:val="24"/>
              </w:rPr>
              <w:t>±0.3</w:t>
            </w:r>
          </w:p>
        </w:tc>
        <w:tc>
          <w:tcPr>
            <w:tcW w:w="1638" w:type="dxa"/>
            <w:tcBorders>
              <w:top w:val="single" w:color="000000" w:sz="6" w:space="0"/>
              <w:left w:val="single" w:color="000000" w:sz="6" w:space="0"/>
              <w:bottom w:val="single" w:color="000000" w:sz="6" w:space="0"/>
              <w:right w:val="single" w:color="000000" w:sz="6" w:space="0"/>
              <w:tl2br w:val="nil"/>
              <w:tr2bl w:val="nil"/>
            </w:tcBorders>
            <w:noWrap w:val="0"/>
            <w:vAlign w:val="center"/>
          </w:tcPr>
          <w:p w14:paraId="5D7F951D">
            <w:pPr>
              <w:keepNext w:val="0"/>
              <w:keepLines w:val="0"/>
              <w:pageBreakBefore w:val="0"/>
              <w:widowControl/>
              <w:kinsoku/>
              <w:wordWrap/>
              <w:overflowPunct/>
              <w:topLinePunct w:val="0"/>
              <w:autoSpaceDE/>
              <w:autoSpaceDN/>
              <w:bidi w:val="0"/>
              <w:adjustRightInd/>
              <w:snapToGrid/>
              <w:spacing w:beforeLines="0" w:afterLines="0"/>
              <w:jc w:val="center"/>
              <w:textAlignment w:val="auto"/>
              <w:outlineLvl w:val="9"/>
              <w:rPr>
                <w:rFonts w:hint="eastAsia" w:ascii="宋体" w:hAnsi="宋体" w:eastAsia="宋体" w:cs="宋体"/>
                <w:color w:val="auto"/>
                <w:sz w:val="20"/>
                <w:szCs w:val="24"/>
              </w:rPr>
            </w:pPr>
            <w:r>
              <w:rPr>
                <w:rFonts w:hint="eastAsia" w:ascii="宋体" w:hAnsi="宋体" w:eastAsia="宋体" w:cs="宋体"/>
                <w:color w:val="auto"/>
                <w:sz w:val="20"/>
                <w:szCs w:val="24"/>
              </w:rPr>
              <w:t>±0.15</w:t>
            </w:r>
          </w:p>
        </w:tc>
      </w:tr>
    </w:tbl>
    <w:p w14:paraId="212D9E01">
      <w:pPr>
        <w:keepNext w:val="0"/>
        <w:keepLines w:val="0"/>
        <w:pageBreakBefore w:val="0"/>
        <w:widowControl/>
        <w:kinsoku/>
        <w:wordWrap/>
        <w:overflowPunct/>
        <w:topLinePunct w:val="0"/>
        <w:autoSpaceDE/>
        <w:autoSpaceDN/>
        <w:bidi w:val="0"/>
        <w:adjustRightInd/>
        <w:snapToGrid/>
        <w:spacing w:beforeLines="0" w:afterLines="0"/>
        <w:ind w:firstLine="400" w:firstLineChars="200"/>
        <w:jc w:val="center"/>
        <w:textAlignment w:val="auto"/>
        <w:outlineLvl w:val="9"/>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钢管外径和壁厚允许偏差（</w:t>
      </w:r>
      <w:r>
        <w:rPr>
          <w:rFonts w:hint="eastAsia" w:ascii="宋体" w:hAnsi="宋体" w:eastAsia="宋体" w:cs="宋体"/>
          <w:color w:val="auto"/>
          <w:sz w:val="20"/>
          <w:szCs w:val="24"/>
        </w:rPr>
        <w:t>mm</w:t>
      </w:r>
      <w:r>
        <w:rPr>
          <w:rFonts w:hint="eastAsia" w:ascii="宋体" w:hAnsi="宋体" w:eastAsia="宋体" w:cs="宋体"/>
          <w:color w:val="auto"/>
          <w:sz w:val="20"/>
          <w:szCs w:val="24"/>
          <w:lang w:val="zh-CN"/>
        </w:rPr>
        <w:t>）</w:t>
      </w:r>
    </w:p>
    <w:p w14:paraId="59A8603B">
      <w:pPr>
        <w:keepNext w:val="0"/>
        <w:keepLines w:val="0"/>
        <w:pageBreakBefore w:val="0"/>
        <w:widowControl/>
        <w:numPr>
          <w:ilvl w:val="0"/>
          <w:numId w:val="12"/>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立杆杆端面与立杆轴线应垂直，垂直度允许偏差为</w:t>
      </w:r>
      <w:r>
        <w:rPr>
          <w:rFonts w:hint="eastAsia" w:ascii="宋体" w:hAnsi="宋体" w:eastAsia="宋体" w:cs="宋体"/>
          <w:color w:val="auto"/>
          <w:sz w:val="28"/>
          <w:szCs w:val="28"/>
        </w:rPr>
        <w:t>0.5mm</w:t>
      </w:r>
      <w:r>
        <w:rPr>
          <w:rFonts w:hint="eastAsia" w:ascii="宋体" w:hAnsi="宋体" w:eastAsia="宋体" w:cs="宋体"/>
          <w:color w:val="auto"/>
          <w:sz w:val="28"/>
          <w:szCs w:val="28"/>
          <w:lang w:val="zh-CN"/>
        </w:rPr>
        <w:t>。</w:t>
      </w:r>
    </w:p>
    <w:p w14:paraId="306B2460">
      <w:pPr>
        <w:keepNext w:val="0"/>
        <w:keepLines w:val="0"/>
        <w:pageBreakBefore w:val="0"/>
        <w:widowControl/>
        <w:numPr>
          <w:ilvl w:val="0"/>
          <w:numId w:val="12"/>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立杆盘扣节点间距应按</w:t>
      </w:r>
      <w:r>
        <w:rPr>
          <w:rFonts w:hint="eastAsia" w:ascii="宋体" w:hAnsi="宋体" w:eastAsia="宋体" w:cs="宋体"/>
          <w:color w:val="auto"/>
          <w:sz w:val="28"/>
          <w:szCs w:val="28"/>
        </w:rPr>
        <w:t>0.5m</w:t>
      </w:r>
      <w:r>
        <w:rPr>
          <w:rFonts w:hint="eastAsia" w:ascii="宋体" w:hAnsi="宋体" w:eastAsia="宋体" w:cs="宋体"/>
          <w:color w:val="auto"/>
          <w:sz w:val="28"/>
          <w:szCs w:val="28"/>
          <w:lang w:val="zh-CN"/>
        </w:rPr>
        <w:t>模数设置，间距允许偏差为</w:t>
      </w:r>
      <w:r>
        <w:rPr>
          <w:rFonts w:hint="eastAsia" w:ascii="宋体" w:hAnsi="宋体" w:eastAsia="宋体" w:cs="宋体"/>
          <w:color w:val="auto"/>
          <w:sz w:val="28"/>
          <w:szCs w:val="28"/>
        </w:rPr>
        <w:t>±1.0mm</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zh-CN"/>
        </w:rPr>
        <w:t>累计误差允许偏差为</w:t>
      </w:r>
      <w:r>
        <w:rPr>
          <w:rFonts w:hint="eastAsia" w:ascii="宋体" w:hAnsi="宋体" w:eastAsia="宋体" w:cs="宋体"/>
          <w:color w:val="auto"/>
          <w:sz w:val="28"/>
          <w:szCs w:val="28"/>
        </w:rPr>
        <w:t>±1.0mm</w:t>
      </w:r>
      <w:r>
        <w:rPr>
          <w:rFonts w:hint="eastAsia" w:ascii="宋体" w:hAnsi="宋体" w:eastAsia="宋体" w:cs="宋体"/>
          <w:color w:val="auto"/>
          <w:sz w:val="28"/>
          <w:szCs w:val="28"/>
          <w:lang w:val="zh-CN"/>
        </w:rPr>
        <w:t>。</w:t>
      </w:r>
    </w:p>
    <w:p w14:paraId="41FEC8E2">
      <w:pPr>
        <w:keepNext w:val="0"/>
        <w:keepLines w:val="0"/>
        <w:pageBreakBefore w:val="0"/>
        <w:widowControl/>
        <w:numPr>
          <w:ilvl w:val="0"/>
          <w:numId w:val="12"/>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val="zh-CN"/>
        </w:rPr>
        <w:t>热锻或铸造连接盘的厚度应不小于</w:t>
      </w:r>
      <w:r>
        <w:rPr>
          <w:rFonts w:hint="eastAsia" w:ascii="宋体" w:hAnsi="宋体" w:eastAsia="宋体" w:cs="宋体"/>
          <w:color w:val="auto"/>
          <w:sz w:val="28"/>
          <w:szCs w:val="28"/>
        </w:rPr>
        <w:t>8mm</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zh-CN"/>
        </w:rPr>
        <w:t>厚度允许偏差</w:t>
      </w:r>
      <w:r>
        <w:rPr>
          <w:rFonts w:hint="eastAsia" w:ascii="宋体" w:hAnsi="宋体" w:eastAsia="宋体" w:cs="宋体"/>
          <w:color w:val="auto"/>
          <w:sz w:val="28"/>
          <w:szCs w:val="28"/>
        </w:rPr>
        <w:t>±0.3mm</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zh-CN"/>
        </w:rPr>
        <w:t>钢板冲压的连接盘材质应为</w:t>
      </w:r>
      <w:r>
        <w:rPr>
          <w:rFonts w:hint="eastAsia" w:ascii="宋体" w:hAnsi="宋体" w:eastAsia="宋体" w:cs="宋体"/>
          <w:color w:val="auto"/>
          <w:sz w:val="28"/>
          <w:szCs w:val="28"/>
        </w:rPr>
        <w:t>Q355</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zh-CN"/>
        </w:rPr>
        <w:t>厚度为</w:t>
      </w:r>
      <w:r>
        <w:rPr>
          <w:rFonts w:hint="eastAsia" w:ascii="宋体" w:hAnsi="宋体" w:eastAsia="宋体" w:cs="宋体"/>
          <w:color w:val="auto"/>
          <w:sz w:val="28"/>
          <w:szCs w:val="28"/>
        </w:rPr>
        <w:t>9mm</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zh-CN"/>
        </w:rPr>
        <w:t>厚度公差不应为负偏差；若钢板冲压的连接盘材质为</w:t>
      </w:r>
      <w:r>
        <w:rPr>
          <w:rFonts w:hint="eastAsia" w:ascii="宋体" w:hAnsi="宋体" w:eastAsia="宋体" w:cs="宋体"/>
          <w:color w:val="auto"/>
          <w:sz w:val="28"/>
          <w:szCs w:val="28"/>
        </w:rPr>
        <w:t>Q235</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zh-CN"/>
        </w:rPr>
        <w:t>厚度为</w:t>
      </w:r>
      <w:r>
        <w:rPr>
          <w:rFonts w:hint="eastAsia" w:ascii="宋体" w:hAnsi="宋体" w:eastAsia="宋体" w:cs="宋体"/>
          <w:color w:val="auto"/>
          <w:sz w:val="28"/>
          <w:szCs w:val="28"/>
        </w:rPr>
        <w:t>10mm</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zh-CN"/>
        </w:rPr>
        <w:t>厚度允许偏差</w:t>
      </w:r>
      <w:r>
        <w:rPr>
          <w:rFonts w:hint="eastAsia" w:ascii="宋体" w:hAnsi="宋体" w:eastAsia="宋体" w:cs="宋体"/>
          <w:color w:val="auto"/>
          <w:sz w:val="28"/>
          <w:szCs w:val="28"/>
        </w:rPr>
        <w:t>±0.3mm。</w:t>
      </w:r>
    </w:p>
    <w:p w14:paraId="769B2E3E">
      <w:pPr>
        <w:keepNext w:val="0"/>
        <w:keepLines w:val="0"/>
        <w:pageBreakBefore w:val="0"/>
        <w:widowControl/>
        <w:numPr>
          <w:ilvl w:val="0"/>
          <w:numId w:val="12"/>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内壁有台阶的连接外套管的壁厚应不小于</w:t>
      </w:r>
      <w:r>
        <w:rPr>
          <w:rFonts w:hint="eastAsia" w:ascii="宋体" w:hAnsi="宋体" w:eastAsia="宋体" w:cs="宋体"/>
          <w:color w:val="auto"/>
          <w:sz w:val="28"/>
          <w:szCs w:val="28"/>
        </w:rPr>
        <w:t>4mm</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zh-CN"/>
        </w:rPr>
        <w:t>采用无缝钢管作外套管的壁厚应不小于</w:t>
      </w:r>
      <w:r>
        <w:rPr>
          <w:rFonts w:hint="eastAsia" w:ascii="宋体" w:hAnsi="宋体" w:eastAsia="宋体" w:cs="宋体"/>
          <w:color w:val="auto"/>
          <w:sz w:val="28"/>
          <w:szCs w:val="28"/>
        </w:rPr>
        <w:t>3.5mm</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zh-CN"/>
        </w:rPr>
        <w:t>内插管的壁厚应不小于</w:t>
      </w:r>
      <w:r>
        <w:rPr>
          <w:rFonts w:hint="eastAsia" w:ascii="宋体" w:hAnsi="宋体" w:eastAsia="宋体" w:cs="宋体"/>
          <w:color w:val="auto"/>
          <w:sz w:val="28"/>
          <w:szCs w:val="28"/>
        </w:rPr>
        <w:t>3.2mm</w:t>
      </w:r>
      <w:r>
        <w:rPr>
          <w:rFonts w:hint="eastAsia" w:ascii="宋体" w:hAnsi="宋体" w:eastAsia="宋体" w:cs="宋体"/>
          <w:color w:val="auto"/>
          <w:sz w:val="28"/>
          <w:szCs w:val="28"/>
          <w:lang w:val="zh-CN"/>
        </w:rPr>
        <w:t>。外套管或内插管壁厚公差不应为负偏差。内壁有台阶的连接外套管长度应不小于</w:t>
      </w:r>
      <w:r>
        <w:rPr>
          <w:rFonts w:hint="eastAsia" w:ascii="宋体" w:hAnsi="宋体" w:eastAsia="宋体" w:cs="宋体"/>
          <w:color w:val="auto"/>
          <w:sz w:val="28"/>
          <w:szCs w:val="28"/>
        </w:rPr>
        <w:t>90mm</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zh-CN"/>
        </w:rPr>
        <w:t>可插入长度应不小于</w:t>
      </w:r>
      <w:r>
        <w:rPr>
          <w:rFonts w:hint="eastAsia" w:ascii="宋体" w:hAnsi="宋体" w:eastAsia="宋体" w:cs="宋体"/>
          <w:color w:val="auto"/>
          <w:sz w:val="28"/>
          <w:szCs w:val="28"/>
        </w:rPr>
        <w:t>75mm</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zh-CN"/>
        </w:rPr>
        <w:t>采用无缝钢管作外套管的长度应不小于</w:t>
      </w:r>
      <w:r>
        <w:rPr>
          <w:rFonts w:hint="eastAsia" w:ascii="宋体" w:hAnsi="宋体" w:eastAsia="宋体" w:cs="宋体"/>
          <w:color w:val="auto"/>
          <w:sz w:val="28"/>
          <w:szCs w:val="28"/>
        </w:rPr>
        <w:t>150mm</w:t>
      </w:r>
      <w:r>
        <w:rPr>
          <w:rFonts w:hint="eastAsia" w:ascii="宋体" w:hAnsi="宋体" w:eastAsia="宋体" w:cs="宋体"/>
          <w:color w:val="auto"/>
          <w:sz w:val="28"/>
          <w:szCs w:val="28"/>
          <w:lang w:val="zh-CN"/>
        </w:rPr>
        <w:t>，可插入长度应不小于</w:t>
      </w:r>
      <w:r>
        <w:rPr>
          <w:rFonts w:hint="eastAsia" w:ascii="宋体" w:hAnsi="宋体" w:eastAsia="宋体" w:cs="宋体"/>
          <w:color w:val="auto"/>
          <w:sz w:val="28"/>
          <w:szCs w:val="28"/>
        </w:rPr>
        <w:t>100mm</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zh-CN"/>
        </w:rPr>
        <w:t>内插管形式的连接套管长度应不小于</w:t>
      </w:r>
      <w:r>
        <w:rPr>
          <w:rFonts w:hint="eastAsia" w:ascii="宋体" w:hAnsi="宋体" w:eastAsia="宋体" w:cs="宋体"/>
          <w:color w:val="auto"/>
          <w:sz w:val="28"/>
          <w:szCs w:val="28"/>
        </w:rPr>
        <w:t>200mm</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zh-CN"/>
        </w:rPr>
        <w:t>可插入长度应不小于</w:t>
      </w:r>
      <w:r>
        <w:rPr>
          <w:rFonts w:hint="eastAsia" w:ascii="宋体" w:hAnsi="宋体" w:eastAsia="宋体" w:cs="宋体"/>
          <w:color w:val="auto"/>
          <w:sz w:val="28"/>
          <w:szCs w:val="28"/>
        </w:rPr>
        <w:t>100mm</w:t>
      </w:r>
      <w:r>
        <w:rPr>
          <w:rFonts w:hint="eastAsia" w:ascii="宋体" w:hAnsi="宋体" w:eastAsia="宋体" w:cs="宋体"/>
          <w:color w:val="auto"/>
          <w:sz w:val="28"/>
          <w:szCs w:val="28"/>
          <w:lang w:val="zh-CN"/>
        </w:rPr>
        <w:t>。内插管外径与立杆钢管内径间隙应不大于</w:t>
      </w:r>
      <w:r>
        <w:rPr>
          <w:rFonts w:hint="eastAsia" w:ascii="宋体" w:hAnsi="宋体" w:eastAsia="宋体" w:cs="宋体"/>
          <w:color w:val="auto"/>
          <w:sz w:val="28"/>
          <w:szCs w:val="28"/>
        </w:rPr>
        <w:t>2mm</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zh-CN"/>
        </w:rPr>
        <w:t>无缝钢管作外套管的内径与立杆钢管外径间隙应不大于</w:t>
      </w:r>
      <w:r>
        <w:rPr>
          <w:rFonts w:hint="eastAsia" w:ascii="宋体" w:hAnsi="宋体" w:eastAsia="宋体" w:cs="宋体"/>
          <w:color w:val="auto"/>
          <w:sz w:val="28"/>
          <w:szCs w:val="28"/>
        </w:rPr>
        <w:t>2mm</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zh-CN"/>
        </w:rPr>
        <w:t>内壁有台阶的连接外套管内径与立杆外径间隙应不大于</w:t>
      </w:r>
      <w:r>
        <w:rPr>
          <w:rFonts w:hint="eastAsia" w:ascii="宋体" w:hAnsi="宋体" w:eastAsia="宋体" w:cs="宋体"/>
          <w:color w:val="auto"/>
          <w:sz w:val="28"/>
          <w:szCs w:val="28"/>
        </w:rPr>
        <w:t>3mm</w:t>
      </w:r>
      <w:r>
        <w:rPr>
          <w:rFonts w:hint="eastAsia" w:ascii="宋体" w:hAnsi="宋体" w:eastAsia="宋体" w:cs="宋体"/>
          <w:color w:val="auto"/>
          <w:sz w:val="28"/>
          <w:szCs w:val="28"/>
          <w:lang w:val="zh-CN"/>
        </w:rPr>
        <w:t>。</w:t>
      </w:r>
    </w:p>
    <w:p w14:paraId="62A1C59E">
      <w:pPr>
        <w:keepNext w:val="0"/>
        <w:keepLines w:val="0"/>
        <w:pageBreakBefore w:val="0"/>
        <w:widowControl/>
        <w:numPr>
          <w:ilvl w:val="0"/>
          <w:numId w:val="12"/>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val="zh-CN"/>
        </w:rPr>
        <w:t>立杆与连接套管应设置固定立杆连接件的防拔出销孔，销孔孔径应不大于</w:t>
      </w:r>
      <w:r>
        <w:rPr>
          <w:rFonts w:hint="eastAsia" w:ascii="宋体" w:hAnsi="宋体" w:eastAsia="宋体" w:cs="宋体"/>
          <w:color w:val="auto"/>
          <w:sz w:val="28"/>
          <w:szCs w:val="28"/>
        </w:rPr>
        <w:t>14mm</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zh-CN"/>
        </w:rPr>
        <w:t>允许偏差</w:t>
      </w:r>
      <w:r>
        <w:rPr>
          <w:rFonts w:hint="eastAsia" w:ascii="宋体" w:hAnsi="宋体" w:eastAsia="宋体" w:cs="宋体"/>
          <w:color w:val="auto"/>
          <w:sz w:val="28"/>
          <w:szCs w:val="28"/>
        </w:rPr>
        <w:t>±0.2mm</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zh-CN"/>
        </w:rPr>
        <w:t>立杆连接件直径宜为</w:t>
      </w:r>
      <w:r>
        <w:rPr>
          <w:rFonts w:hint="eastAsia" w:ascii="宋体" w:hAnsi="宋体" w:eastAsia="宋体" w:cs="宋体"/>
          <w:color w:val="auto"/>
          <w:sz w:val="28"/>
          <w:szCs w:val="28"/>
        </w:rPr>
        <w:t>12mm</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zh-CN"/>
        </w:rPr>
        <w:t>允许偏差为</w:t>
      </w:r>
      <w:r>
        <w:rPr>
          <w:rFonts w:hint="eastAsia" w:ascii="宋体" w:hAnsi="宋体" w:eastAsia="宋体" w:cs="宋体"/>
          <w:color w:val="auto"/>
          <w:sz w:val="28"/>
          <w:szCs w:val="28"/>
        </w:rPr>
        <w:t>±0.5mm</w:t>
      </w:r>
    </w:p>
    <w:p w14:paraId="67087ABD">
      <w:pPr>
        <w:keepNext w:val="0"/>
        <w:keepLines w:val="0"/>
        <w:pageBreakBefore w:val="0"/>
        <w:widowControl/>
        <w:numPr>
          <w:ilvl w:val="0"/>
          <w:numId w:val="12"/>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val="zh-CN"/>
        </w:rPr>
        <w:t>水平杆长度宜按</w:t>
      </w:r>
      <w:r>
        <w:rPr>
          <w:rFonts w:hint="eastAsia" w:ascii="宋体" w:hAnsi="宋体" w:eastAsia="宋体" w:cs="宋体"/>
          <w:color w:val="auto"/>
          <w:sz w:val="28"/>
          <w:szCs w:val="28"/>
        </w:rPr>
        <w:t>0.3m</w:t>
      </w:r>
      <w:r>
        <w:rPr>
          <w:rFonts w:hint="eastAsia" w:ascii="宋体" w:hAnsi="宋体" w:eastAsia="宋体" w:cs="宋体"/>
          <w:color w:val="auto"/>
          <w:sz w:val="28"/>
          <w:szCs w:val="28"/>
          <w:lang w:val="zh-CN"/>
        </w:rPr>
        <w:t>模数设置，长度允许偏差为</w:t>
      </w:r>
      <w:r>
        <w:rPr>
          <w:rFonts w:hint="eastAsia" w:ascii="宋体" w:hAnsi="宋体" w:eastAsia="宋体" w:cs="宋体"/>
          <w:color w:val="auto"/>
          <w:sz w:val="28"/>
          <w:szCs w:val="28"/>
        </w:rPr>
        <w:t>±1.0mm</w:t>
      </w:r>
    </w:p>
    <w:p w14:paraId="4483BD75">
      <w:pPr>
        <w:keepNext w:val="0"/>
        <w:keepLines w:val="0"/>
        <w:pageBreakBefore w:val="0"/>
        <w:widowControl/>
        <w:numPr>
          <w:ilvl w:val="0"/>
          <w:numId w:val="12"/>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val="zh-CN"/>
        </w:rPr>
        <w:t>水平杆和水平斜杆杆端扣接头应平行，平行度允许偏差为</w:t>
      </w:r>
      <w:r>
        <w:rPr>
          <w:rFonts w:hint="eastAsia" w:ascii="宋体" w:hAnsi="宋体" w:eastAsia="宋体" w:cs="宋体"/>
          <w:color w:val="auto"/>
          <w:sz w:val="28"/>
          <w:szCs w:val="28"/>
        </w:rPr>
        <w:t>1.0mm。</w:t>
      </w:r>
    </w:p>
    <w:p w14:paraId="57699BDA">
      <w:pPr>
        <w:keepNext w:val="0"/>
        <w:keepLines w:val="0"/>
        <w:pageBreakBefore w:val="0"/>
        <w:widowControl/>
        <w:numPr>
          <w:ilvl w:val="0"/>
          <w:numId w:val="12"/>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铸钢制作的扣接头与立杆钢管外表面应形成良好的弧形接触，并应有不小于</w:t>
      </w:r>
      <w:r>
        <w:rPr>
          <w:rFonts w:hint="eastAsia" w:ascii="宋体" w:hAnsi="宋体" w:eastAsia="宋体" w:cs="宋体"/>
          <w:color w:val="auto"/>
          <w:sz w:val="28"/>
          <w:szCs w:val="28"/>
        </w:rPr>
        <w:t>500mm²</w:t>
      </w:r>
      <w:r>
        <w:rPr>
          <w:rFonts w:hint="eastAsia" w:ascii="宋体" w:hAnsi="宋体" w:eastAsia="宋体" w:cs="宋体"/>
          <w:color w:val="auto"/>
          <w:sz w:val="28"/>
          <w:szCs w:val="28"/>
          <w:lang w:val="zh-CN"/>
        </w:rPr>
        <w:t>的接触面积。</w:t>
      </w:r>
    </w:p>
    <w:p w14:paraId="18127478">
      <w:pPr>
        <w:keepNext w:val="0"/>
        <w:keepLines w:val="0"/>
        <w:pageBreakBefore w:val="0"/>
        <w:widowControl/>
        <w:numPr>
          <w:ilvl w:val="0"/>
          <w:numId w:val="12"/>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val="zh-CN"/>
        </w:rPr>
        <w:t>楔形插销的斜度应确保楔形插销楔入连接盘后能自锁。采用碳素铸钢制造和材质为</w:t>
      </w:r>
      <w:r>
        <w:rPr>
          <w:rFonts w:hint="eastAsia" w:ascii="宋体" w:hAnsi="宋体" w:eastAsia="宋体" w:cs="宋体"/>
          <w:color w:val="auto"/>
          <w:sz w:val="28"/>
          <w:szCs w:val="28"/>
        </w:rPr>
        <w:t>Q235</w:t>
      </w:r>
      <w:r>
        <w:rPr>
          <w:rFonts w:hint="eastAsia" w:ascii="宋体" w:hAnsi="宋体" w:eastAsia="宋体" w:cs="宋体"/>
          <w:color w:val="auto"/>
          <w:sz w:val="28"/>
          <w:szCs w:val="28"/>
          <w:lang w:val="zh-CN"/>
        </w:rPr>
        <w:t>的钢板冲压制作的插销厚度应不小于</w:t>
      </w:r>
      <w:r>
        <w:rPr>
          <w:rFonts w:hint="eastAsia" w:ascii="宋体" w:hAnsi="宋体" w:eastAsia="宋体" w:cs="宋体"/>
          <w:color w:val="auto"/>
          <w:sz w:val="28"/>
          <w:szCs w:val="28"/>
        </w:rPr>
        <w:t>8mm</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zh-CN"/>
        </w:rPr>
        <w:t>厚度允许偏差为</w:t>
      </w:r>
      <w:r>
        <w:rPr>
          <w:rFonts w:hint="eastAsia" w:ascii="宋体" w:hAnsi="宋体" w:eastAsia="宋体" w:cs="宋体"/>
          <w:color w:val="auto"/>
          <w:sz w:val="28"/>
          <w:szCs w:val="28"/>
        </w:rPr>
        <w:t>±0.3mm。</w:t>
      </w:r>
      <w:r>
        <w:rPr>
          <w:rFonts w:hint="eastAsia" w:ascii="宋体" w:hAnsi="宋体" w:eastAsia="宋体" w:cs="宋体"/>
          <w:color w:val="auto"/>
          <w:sz w:val="28"/>
          <w:szCs w:val="28"/>
          <w:lang w:val="zh-CN"/>
        </w:rPr>
        <w:t>采用圆钢热锻制造和材质为</w:t>
      </w:r>
      <w:r>
        <w:rPr>
          <w:rFonts w:hint="eastAsia" w:ascii="宋体" w:hAnsi="宋体" w:eastAsia="宋体" w:cs="宋体"/>
          <w:color w:val="auto"/>
          <w:sz w:val="28"/>
          <w:szCs w:val="28"/>
        </w:rPr>
        <w:t>Q355</w:t>
      </w:r>
      <w:r>
        <w:rPr>
          <w:rFonts w:hint="eastAsia" w:ascii="宋体" w:hAnsi="宋体" w:eastAsia="宋体" w:cs="宋体"/>
          <w:color w:val="auto"/>
          <w:sz w:val="28"/>
          <w:szCs w:val="28"/>
          <w:lang w:val="zh-CN"/>
        </w:rPr>
        <w:t>的钢板冲压制作的插销厚度应不小于</w:t>
      </w:r>
      <w:r>
        <w:rPr>
          <w:rFonts w:hint="eastAsia" w:ascii="宋体" w:hAnsi="宋体" w:eastAsia="宋体" w:cs="宋体"/>
          <w:color w:val="auto"/>
          <w:sz w:val="28"/>
          <w:szCs w:val="28"/>
        </w:rPr>
        <w:t>6mm</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zh-CN"/>
        </w:rPr>
        <w:t>厚度允许偏差为</w:t>
      </w:r>
      <w:r>
        <w:rPr>
          <w:rFonts w:hint="eastAsia" w:ascii="宋体" w:hAnsi="宋体" w:eastAsia="宋体" w:cs="宋体"/>
          <w:color w:val="auto"/>
          <w:sz w:val="28"/>
          <w:szCs w:val="28"/>
        </w:rPr>
        <w:t>±0.3mm。</w:t>
      </w:r>
    </w:p>
    <w:p w14:paraId="5735C2D0">
      <w:pPr>
        <w:keepNext w:val="0"/>
        <w:keepLines w:val="0"/>
        <w:pageBreakBefore w:val="0"/>
        <w:widowControl/>
        <w:numPr>
          <w:ilvl w:val="0"/>
          <w:numId w:val="12"/>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val="zh-CN"/>
        </w:rPr>
        <w:t>重型立杆配置直径为</w:t>
      </w:r>
      <w:r>
        <w:rPr>
          <w:rFonts w:hint="eastAsia" w:ascii="宋体" w:hAnsi="宋体" w:eastAsia="宋体" w:cs="宋体"/>
          <w:color w:val="auto"/>
          <w:sz w:val="28"/>
          <w:szCs w:val="28"/>
        </w:rPr>
        <w:t>48mm</w:t>
      </w:r>
      <w:r>
        <w:rPr>
          <w:rFonts w:hint="eastAsia" w:ascii="宋体" w:hAnsi="宋体" w:eastAsia="宋体" w:cs="宋体"/>
          <w:color w:val="auto"/>
          <w:sz w:val="28"/>
          <w:szCs w:val="28"/>
          <w:lang w:val="zh-CN"/>
        </w:rPr>
        <w:t>丝杆和调节手柄，丝杆外径允许偏差为</w:t>
      </w:r>
      <w:r>
        <w:rPr>
          <w:rFonts w:hint="eastAsia" w:ascii="宋体" w:hAnsi="宋体" w:eastAsia="宋体" w:cs="宋体"/>
          <w:color w:val="auto"/>
          <w:sz w:val="28"/>
          <w:szCs w:val="28"/>
        </w:rPr>
        <w:t>±0.5mm。</w:t>
      </w:r>
      <w:r>
        <w:rPr>
          <w:rFonts w:hint="eastAsia" w:ascii="宋体" w:hAnsi="宋体" w:eastAsia="宋体" w:cs="宋体"/>
          <w:color w:val="auto"/>
          <w:sz w:val="28"/>
          <w:szCs w:val="28"/>
          <w:lang w:val="zh-CN"/>
        </w:rPr>
        <w:t>标准型立杆应配置直径为</w:t>
      </w:r>
      <w:r>
        <w:rPr>
          <w:rFonts w:hint="eastAsia" w:ascii="宋体" w:hAnsi="宋体" w:eastAsia="宋体" w:cs="宋体"/>
          <w:color w:val="auto"/>
          <w:sz w:val="28"/>
          <w:szCs w:val="28"/>
        </w:rPr>
        <w:t>38mm</w:t>
      </w:r>
      <w:r>
        <w:rPr>
          <w:rFonts w:hint="eastAsia" w:ascii="宋体" w:hAnsi="宋体" w:eastAsia="宋体" w:cs="宋体"/>
          <w:color w:val="auto"/>
          <w:sz w:val="28"/>
          <w:szCs w:val="28"/>
          <w:lang w:val="zh-CN"/>
        </w:rPr>
        <w:t>丝杆和调节手柄，丝杆外径允许偏差为</w:t>
      </w:r>
      <w:r>
        <w:rPr>
          <w:rFonts w:hint="eastAsia" w:ascii="宋体" w:hAnsi="宋体" w:eastAsia="宋体" w:cs="宋体"/>
          <w:color w:val="auto"/>
          <w:sz w:val="28"/>
          <w:szCs w:val="28"/>
        </w:rPr>
        <w:t>±0.5mm。</w:t>
      </w:r>
      <w:r>
        <w:rPr>
          <w:rFonts w:hint="eastAsia" w:ascii="宋体" w:hAnsi="宋体" w:eastAsia="宋体" w:cs="宋体"/>
          <w:color w:val="auto"/>
          <w:sz w:val="28"/>
          <w:szCs w:val="28"/>
          <w:lang w:val="zh-CN"/>
        </w:rPr>
        <w:t>空心丝杆壁厚包括丝牙，其厚度应不小于</w:t>
      </w:r>
      <w:r>
        <w:rPr>
          <w:rFonts w:hint="eastAsia" w:ascii="宋体" w:hAnsi="宋体" w:eastAsia="宋体" w:cs="宋体"/>
          <w:color w:val="auto"/>
          <w:sz w:val="28"/>
          <w:szCs w:val="28"/>
        </w:rPr>
        <w:t>5mm</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zh-CN"/>
        </w:rPr>
        <w:t>允许偏差为</w:t>
      </w:r>
      <w:r>
        <w:rPr>
          <w:rFonts w:hint="eastAsia" w:ascii="宋体" w:hAnsi="宋体" w:eastAsia="宋体" w:cs="宋体"/>
          <w:color w:val="auto"/>
          <w:sz w:val="28"/>
          <w:szCs w:val="28"/>
        </w:rPr>
        <w:t>±0.3mm。</w:t>
      </w:r>
    </w:p>
    <w:p w14:paraId="0F7A0498">
      <w:pPr>
        <w:keepNext w:val="0"/>
        <w:keepLines w:val="0"/>
        <w:pageBreakBefore w:val="0"/>
        <w:widowControl/>
        <w:numPr>
          <w:ilvl w:val="0"/>
          <w:numId w:val="12"/>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可调底座底板应采用</w:t>
      </w:r>
      <w:r>
        <w:rPr>
          <w:rFonts w:hint="eastAsia" w:ascii="宋体" w:hAnsi="宋体" w:eastAsia="宋体" w:cs="宋体"/>
          <w:color w:val="auto"/>
          <w:sz w:val="28"/>
          <w:szCs w:val="28"/>
        </w:rPr>
        <w:t>5mm</w:t>
      </w:r>
      <w:r>
        <w:rPr>
          <w:rFonts w:hint="eastAsia" w:ascii="宋体" w:hAnsi="宋体" w:eastAsia="宋体" w:cs="宋体"/>
          <w:color w:val="auto"/>
          <w:sz w:val="28"/>
          <w:szCs w:val="28"/>
          <w:lang w:val="zh-CN"/>
        </w:rPr>
        <w:t>厚</w:t>
      </w:r>
      <w:r>
        <w:rPr>
          <w:rFonts w:hint="eastAsia" w:ascii="宋体" w:hAnsi="宋体" w:eastAsia="宋体" w:cs="宋体"/>
          <w:color w:val="auto"/>
          <w:sz w:val="28"/>
          <w:szCs w:val="28"/>
        </w:rPr>
        <w:t>Q235</w:t>
      </w:r>
      <w:r>
        <w:rPr>
          <w:rFonts w:hint="eastAsia" w:ascii="宋体" w:hAnsi="宋体" w:eastAsia="宋体" w:cs="宋体"/>
          <w:color w:val="auto"/>
          <w:sz w:val="28"/>
          <w:szCs w:val="28"/>
          <w:lang w:val="zh-CN"/>
        </w:rPr>
        <w:t>钢板制作，厚度允许偏差为</w:t>
      </w:r>
      <w:r>
        <w:rPr>
          <w:rFonts w:hint="eastAsia" w:ascii="宋体" w:hAnsi="宋体" w:eastAsia="宋体" w:cs="宋体"/>
          <w:color w:val="auto"/>
          <w:sz w:val="28"/>
          <w:szCs w:val="28"/>
        </w:rPr>
        <w:t>±0.3mm，</w:t>
      </w:r>
      <w:r>
        <w:rPr>
          <w:rFonts w:hint="eastAsia" w:ascii="宋体" w:hAnsi="宋体" w:eastAsia="宋体" w:cs="宋体"/>
          <w:color w:val="auto"/>
          <w:sz w:val="28"/>
          <w:szCs w:val="28"/>
          <w:lang w:val="zh-CN"/>
        </w:rPr>
        <w:t>承力面钢板长度和宽度均应不小于</w:t>
      </w:r>
      <w:r>
        <w:rPr>
          <w:rFonts w:hint="eastAsia" w:ascii="宋体" w:hAnsi="宋体" w:eastAsia="宋体" w:cs="宋体"/>
          <w:color w:val="auto"/>
          <w:sz w:val="28"/>
          <w:szCs w:val="28"/>
        </w:rPr>
        <w:t>150mm</w:t>
      </w:r>
      <w:r>
        <w:rPr>
          <w:rFonts w:hint="eastAsia" w:ascii="宋体" w:hAnsi="宋体" w:eastAsia="宋体" w:cs="宋体"/>
          <w:color w:val="auto"/>
          <w:sz w:val="28"/>
          <w:szCs w:val="28"/>
          <w:lang w:val="zh-CN"/>
        </w:rPr>
        <w:t>。</w:t>
      </w:r>
    </w:p>
    <w:p w14:paraId="5DEF81B3">
      <w:pPr>
        <w:keepNext w:val="0"/>
        <w:keepLines w:val="0"/>
        <w:pageBreakBefore w:val="0"/>
        <w:widowControl/>
        <w:numPr>
          <w:ilvl w:val="0"/>
          <w:numId w:val="12"/>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可调底座及可调托座丝杆与螺母旋合长度不得小于</w:t>
      </w:r>
      <w:r>
        <w:rPr>
          <w:rFonts w:hint="eastAsia" w:ascii="宋体" w:hAnsi="宋体" w:eastAsia="宋体" w:cs="宋体"/>
          <w:color w:val="auto"/>
          <w:sz w:val="28"/>
          <w:szCs w:val="28"/>
        </w:rPr>
        <w:t>4</w:t>
      </w:r>
      <w:r>
        <w:rPr>
          <w:rFonts w:hint="eastAsia" w:ascii="宋体" w:hAnsi="宋体" w:eastAsia="宋体" w:cs="宋体"/>
          <w:color w:val="auto"/>
          <w:sz w:val="28"/>
          <w:szCs w:val="28"/>
          <w:lang w:val="zh-CN"/>
        </w:rPr>
        <w:t>扣，螺母厚度不得小于</w:t>
      </w:r>
      <w:r>
        <w:rPr>
          <w:rFonts w:hint="eastAsia" w:ascii="宋体" w:hAnsi="宋体" w:eastAsia="宋体" w:cs="宋体"/>
          <w:color w:val="auto"/>
          <w:sz w:val="28"/>
          <w:szCs w:val="28"/>
        </w:rPr>
        <w:t>30mm</w:t>
      </w:r>
      <w:r>
        <w:rPr>
          <w:rFonts w:hint="eastAsia" w:ascii="宋体" w:hAnsi="宋体" w:eastAsia="宋体" w:cs="宋体"/>
          <w:color w:val="auto"/>
          <w:sz w:val="28"/>
          <w:szCs w:val="28"/>
          <w:lang w:val="zh-CN"/>
        </w:rPr>
        <w:t>，插入立杆内的长度不得小于</w:t>
      </w:r>
      <w:r>
        <w:rPr>
          <w:rFonts w:hint="eastAsia" w:ascii="宋体" w:hAnsi="宋体" w:eastAsia="宋体" w:cs="宋体"/>
          <w:color w:val="auto"/>
          <w:sz w:val="28"/>
          <w:szCs w:val="28"/>
        </w:rPr>
        <w:t>150mm</w:t>
      </w:r>
      <w:r>
        <w:rPr>
          <w:rFonts w:hint="eastAsia" w:ascii="宋体" w:hAnsi="宋体" w:eastAsia="宋体" w:cs="宋体"/>
          <w:color w:val="auto"/>
          <w:sz w:val="28"/>
          <w:szCs w:val="28"/>
          <w:lang w:val="zh-CN"/>
        </w:rPr>
        <w:t>。</w:t>
      </w:r>
    </w:p>
    <w:p w14:paraId="4D490B0E">
      <w:pPr>
        <w:keepNext w:val="0"/>
        <w:keepLines w:val="0"/>
        <w:pageBreakBefore w:val="0"/>
        <w:widowControl/>
        <w:numPr>
          <w:ilvl w:val="0"/>
          <w:numId w:val="11"/>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旧钢管的检查在符合新钢管规定的同时还应符合下列规定：</w:t>
      </w:r>
    </w:p>
    <w:p w14:paraId="33DD6598">
      <w:pPr>
        <w:keepNext w:val="0"/>
        <w:keepLines w:val="0"/>
        <w:pageBreakBefore w:val="0"/>
        <w:widowControl/>
        <w:numPr>
          <w:ilvl w:val="0"/>
          <w:numId w:val="13"/>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表面锈蚀深度应符合现行规范《建筑施工扣件式钢管脚手架安全技术规范》</w:t>
      </w:r>
      <w:r>
        <w:rPr>
          <w:rFonts w:hint="eastAsia" w:ascii="宋体" w:hAnsi="宋体" w:eastAsia="宋体" w:cs="宋体"/>
          <w:color w:val="auto"/>
          <w:sz w:val="28"/>
          <w:szCs w:val="28"/>
        </w:rPr>
        <w:t>JGJ130-2011</w:t>
      </w:r>
      <w:r>
        <w:rPr>
          <w:rFonts w:hint="eastAsia" w:ascii="宋体" w:hAnsi="宋体" w:eastAsia="宋体" w:cs="宋体"/>
          <w:color w:val="auto"/>
          <w:sz w:val="28"/>
          <w:szCs w:val="28"/>
          <w:lang w:val="zh-CN"/>
        </w:rPr>
        <w:t>的规定。锈蚀检查应每年一次。检查时，应在锈蚀严重的钢管中抽取三根，在每根锈蚀严重的部位横向截断取样检查，当锈蚀深度超过规定值时不得使用；</w:t>
      </w:r>
    </w:p>
    <w:p w14:paraId="6BE8D869">
      <w:pPr>
        <w:keepNext w:val="0"/>
        <w:keepLines w:val="0"/>
        <w:pageBreakBefore w:val="0"/>
        <w:widowControl/>
        <w:numPr>
          <w:ilvl w:val="0"/>
          <w:numId w:val="13"/>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钢管弯曲变形应符合现行规范《建筑施工扣件式钢管脚手架安全技术规范》</w:t>
      </w:r>
      <w:r>
        <w:rPr>
          <w:rFonts w:hint="eastAsia" w:ascii="宋体" w:hAnsi="宋体" w:eastAsia="宋体" w:cs="宋体"/>
          <w:color w:val="auto"/>
          <w:sz w:val="28"/>
          <w:szCs w:val="28"/>
        </w:rPr>
        <w:t>JGJ130-2011</w:t>
      </w:r>
      <w:r>
        <w:rPr>
          <w:rFonts w:hint="eastAsia" w:ascii="宋体" w:hAnsi="宋体" w:eastAsia="宋体" w:cs="宋体"/>
          <w:color w:val="auto"/>
          <w:sz w:val="28"/>
          <w:szCs w:val="28"/>
          <w:lang w:val="zh-CN"/>
        </w:rPr>
        <w:t>的规定；</w:t>
      </w:r>
    </w:p>
    <w:p w14:paraId="1B4716C7">
      <w:pPr>
        <w:keepNext w:val="0"/>
        <w:keepLines w:val="0"/>
        <w:pageBreakBefore w:val="0"/>
        <w:widowControl/>
        <w:numPr>
          <w:ilvl w:val="0"/>
          <w:numId w:val="13"/>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钢管上严禁打孔。</w:t>
      </w:r>
    </w:p>
    <w:p w14:paraId="67009740">
      <w:pPr>
        <w:keepNext w:val="0"/>
        <w:keepLines w:val="0"/>
        <w:pageBreakBefore w:val="0"/>
        <w:widowControl/>
        <w:numPr>
          <w:ilvl w:val="0"/>
          <w:numId w:val="11"/>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钢铸件应符合现行国家标准《一般工程用铸造碳钢件》</w:t>
      </w:r>
      <w:r>
        <w:rPr>
          <w:rFonts w:hint="eastAsia" w:ascii="宋体" w:hAnsi="宋体" w:eastAsia="宋体" w:cs="宋体"/>
          <w:color w:val="auto"/>
          <w:sz w:val="28"/>
          <w:szCs w:val="28"/>
        </w:rPr>
        <w:t>GB/T11352</w:t>
      </w:r>
      <w:r>
        <w:rPr>
          <w:rFonts w:hint="eastAsia" w:ascii="宋体" w:hAnsi="宋体" w:eastAsia="宋体" w:cs="宋体"/>
          <w:color w:val="auto"/>
          <w:sz w:val="28"/>
          <w:szCs w:val="28"/>
          <w:lang w:val="zh-CN"/>
        </w:rPr>
        <w:t>中规定的</w:t>
      </w:r>
      <w:r>
        <w:rPr>
          <w:rFonts w:hint="eastAsia" w:ascii="宋体" w:hAnsi="宋体" w:eastAsia="宋体" w:cs="宋体"/>
          <w:color w:val="auto"/>
          <w:sz w:val="28"/>
          <w:szCs w:val="28"/>
        </w:rPr>
        <w:t>ZG200-420</w:t>
      </w: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ZG230-450</w:t>
      </w: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ZG270-500</w:t>
      </w:r>
      <w:r>
        <w:rPr>
          <w:rFonts w:hint="eastAsia" w:ascii="宋体" w:hAnsi="宋体" w:eastAsia="宋体" w:cs="宋体"/>
          <w:color w:val="auto"/>
          <w:sz w:val="28"/>
          <w:szCs w:val="28"/>
          <w:lang w:val="zh-CN"/>
        </w:rPr>
        <w:t>和</w:t>
      </w:r>
      <w:r>
        <w:rPr>
          <w:rFonts w:hint="eastAsia" w:ascii="宋体" w:hAnsi="宋体" w:eastAsia="宋体" w:cs="宋体"/>
          <w:color w:val="auto"/>
          <w:sz w:val="28"/>
          <w:szCs w:val="28"/>
        </w:rPr>
        <w:t>ZG310-570</w:t>
      </w:r>
      <w:r>
        <w:rPr>
          <w:rFonts w:hint="eastAsia" w:ascii="宋体" w:hAnsi="宋体" w:eastAsia="宋体" w:cs="宋体"/>
          <w:color w:val="auto"/>
          <w:sz w:val="28"/>
          <w:szCs w:val="28"/>
          <w:lang w:val="zh-CN"/>
        </w:rPr>
        <w:t>号钢的要求。</w:t>
      </w:r>
    </w:p>
    <w:p w14:paraId="5C46386F">
      <w:pPr>
        <w:keepNext w:val="0"/>
        <w:keepLines w:val="0"/>
        <w:pageBreakBefore w:val="0"/>
        <w:widowControl/>
        <w:numPr>
          <w:ilvl w:val="0"/>
          <w:numId w:val="11"/>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连接用的焊条应符合现行国家标准《非合金钢及细晶粒钢焊条》</w:t>
      </w:r>
      <w:r>
        <w:rPr>
          <w:rFonts w:hint="eastAsia" w:ascii="宋体" w:hAnsi="宋体" w:eastAsia="宋体" w:cs="宋体"/>
          <w:color w:val="auto"/>
          <w:sz w:val="28"/>
          <w:szCs w:val="28"/>
        </w:rPr>
        <w:t>GB/T5117</w:t>
      </w:r>
      <w:r>
        <w:rPr>
          <w:rFonts w:hint="eastAsia" w:ascii="宋体" w:hAnsi="宋体" w:eastAsia="宋体" w:cs="宋体"/>
          <w:color w:val="auto"/>
          <w:sz w:val="28"/>
          <w:szCs w:val="28"/>
          <w:lang w:val="zh-CN"/>
        </w:rPr>
        <w:t>或《热强钢焊条》</w:t>
      </w:r>
      <w:r>
        <w:rPr>
          <w:rFonts w:hint="eastAsia" w:ascii="宋体" w:hAnsi="宋体" w:eastAsia="宋体" w:cs="宋体"/>
          <w:color w:val="auto"/>
          <w:sz w:val="28"/>
          <w:szCs w:val="28"/>
        </w:rPr>
        <w:t>GB/T5118</w:t>
      </w:r>
      <w:r>
        <w:rPr>
          <w:rFonts w:hint="eastAsia" w:ascii="宋体" w:hAnsi="宋体" w:eastAsia="宋体" w:cs="宋体"/>
          <w:color w:val="auto"/>
          <w:sz w:val="28"/>
          <w:szCs w:val="28"/>
          <w:lang w:val="zh-CN"/>
        </w:rPr>
        <w:t>中的规定。</w:t>
      </w:r>
    </w:p>
    <w:p w14:paraId="43118DF1">
      <w:pPr>
        <w:keepNext w:val="0"/>
        <w:keepLines w:val="0"/>
        <w:pageBreakBefore w:val="0"/>
        <w:widowControl/>
        <w:numPr>
          <w:ilvl w:val="0"/>
          <w:numId w:val="11"/>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连接用的普通螺栓应符合现行国家标准《六角头螺栓</w:t>
      </w:r>
      <w:r>
        <w:rPr>
          <w:rFonts w:hint="eastAsia" w:ascii="宋体" w:hAnsi="宋体" w:eastAsia="宋体" w:cs="宋体"/>
          <w:color w:val="auto"/>
          <w:sz w:val="28"/>
          <w:szCs w:val="28"/>
        </w:rPr>
        <w:t>C</w:t>
      </w:r>
      <w:r>
        <w:rPr>
          <w:rFonts w:hint="eastAsia" w:ascii="宋体" w:hAnsi="宋体" w:eastAsia="宋体" w:cs="宋体"/>
          <w:color w:val="auto"/>
          <w:sz w:val="28"/>
          <w:szCs w:val="28"/>
          <w:lang w:val="zh-CN"/>
        </w:rPr>
        <w:t>级》</w:t>
      </w:r>
      <w:r>
        <w:rPr>
          <w:rFonts w:hint="eastAsia" w:ascii="宋体" w:hAnsi="宋体" w:eastAsia="宋体" w:cs="宋体"/>
          <w:color w:val="auto"/>
          <w:sz w:val="28"/>
          <w:szCs w:val="28"/>
        </w:rPr>
        <w:t>GB/T5780</w:t>
      </w:r>
      <w:r>
        <w:rPr>
          <w:rFonts w:hint="eastAsia" w:ascii="宋体" w:hAnsi="宋体" w:eastAsia="宋体" w:cs="宋体"/>
          <w:color w:val="auto"/>
          <w:sz w:val="28"/>
          <w:szCs w:val="28"/>
          <w:lang w:val="zh-CN"/>
        </w:rPr>
        <w:t>和《六角头螺栓》</w:t>
      </w:r>
      <w:r>
        <w:rPr>
          <w:rFonts w:hint="eastAsia" w:ascii="宋体" w:hAnsi="宋体" w:eastAsia="宋体" w:cs="宋体"/>
          <w:color w:val="auto"/>
          <w:sz w:val="28"/>
          <w:szCs w:val="28"/>
        </w:rPr>
        <w:t>GB/T5782</w:t>
      </w:r>
      <w:r>
        <w:rPr>
          <w:rFonts w:hint="eastAsia" w:ascii="宋体" w:hAnsi="宋体" w:eastAsia="宋体" w:cs="宋体"/>
          <w:color w:val="auto"/>
          <w:sz w:val="28"/>
          <w:szCs w:val="28"/>
          <w:lang w:val="zh-CN"/>
        </w:rPr>
        <w:t>。</w:t>
      </w:r>
    </w:p>
    <w:p w14:paraId="458D5ACC">
      <w:pPr>
        <w:keepNext w:val="0"/>
        <w:keepLines w:val="0"/>
        <w:pageBreakBefore w:val="0"/>
        <w:widowControl/>
        <w:numPr>
          <w:ilvl w:val="0"/>
          <w:numId w:val="11"/>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组合钢模板及配件制作质量应符合现行国家标准《组合钢模板技术规范》</w:t>
      </w:r>
      <w:r>
        <w:rPr>
          <w:rFonts w:hint="eastAsia" w:ascii="宋体" w:hAnsi="宋体" w:eastAsia="宋体" w:cs="宋体"/>
          <w:color w:val="auto"/>
          <w:sz w:val="28"/>
          <w:szCs w:val="28"/>
        </w:rPr>
        <w:t>GB50214</w:t>
      </w:r>
      <w:r>
        <w:rPr>
          <w:rFonts w:hint="eastAsia" w:ascii="宋体" w:hAnsi="宋体" w:eastAsia="宋体" w:cs="宋体"/>
          <w:color w:val="auto"/>
          <w:sz w:val="28"/>
          <w:szCs w:val="28"/>
          <w:lang w:val="zh-CN"/>
        </w:rPr>
        <w:t>的规定。</w:t>
      </w:r>
    </w:p>
    <w:p w14:paraId="0B211291">
      <w:pPr>
        <w:keepNext w:val="0"/>
        <w:keepLines w:val="0"/>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b/>
          <w:bCs/>
          <w:color w:val="auto"/>
          <w:kern w:val="2"/>
          <w:sz w:val="28"/>
          <w:szCs w:val="28"/>
          <w:u w:val="none" w:color="auto"/>
          <w:lang w:val="zh-CN" w:eastAsia="zh-CN" w:bidi="ar-SA"/>
        </w:rPr>
        <w:t>3.</w:t>
      </w:r>
      <w:r>
        <w:rPr>
          <w:rFonts w:hint="eastAsia" w:ascii="宋体" w:hAnsi="宋体" w:eastAsia="宋体" w:cs="宋体"/>
          <w:color w:val="auto"/>
          <w:sz w:val="28"/>
          <w:szCs w:val="28"/>
          <w:lang w:val="zh-CN"/>
        </w:rPr>
        <w:t>木材的选用</w:t>
      </w:r>
    </w:p>
    <w:p w14:paraId="5A4EB3A6">
      <w:pPr>
        <w:keepNext w:val="0"/>
        <w:keepLines w:val="0"/>
        <w:pageBreakBefore w:val="0"/>
        <w:widowControl/>
        <w:numPr>
          <w:ilvl w:val="0"/>
          <w:numId w:val="14"/>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模板结构或构件的树种应根据各地区实际情况选择质量好的材料，不得使用有腐朽、霉变、虫蛀、折裂、枯节的木材。</w:t>
      </w:r>
    </w:p>
    <w:p w14:paraId="03868C78">
      <w:pPr>
        <w:keepNext w:val="0"/>
        <w:keepLines w:val="0"/>
        <w:pageBreakBefore w:val="0"/>
        <w:widowControl/>
        <w:numPr>
          <w:ilvl w:val="0"/>
          <w:numId w:val="14"/>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模板结构应根据受力种类或用途选用相应的木材材质等级。木材材质标准应符合现行国家标准《木结构设计标准》</w:t>
      </w:r>
      <w:r>
        <w:rPr>
          <w:rFonts w:hint="eastAsia" w:ascii="宋体" w:hAnsi="宋体" w:eastAsia="宋体" w:cs="宋体"/>
          <w:color w:val="auto"/>
          <w:sz w:val="28"/>
          <w:szCs w:val="28"/>
        </w:rPr>
        <w:t>GB50005</w:t>
      </w:r>
      <w:r>
        <w:rPr>
          <w:rFonts w:hint="eastAsia" w:ascii="宋体" w:hAnsi="宋体" w:eastAsia="宋体" w:cs="宋体"/>
          <w:color w:val="auto"/>
          <w:sz w:val="28"/>
          <w:szCs w:val="28"/>
          <w:lang w:val="zh-CN"/>
        </w:rPr>
        <w:t>的规定。</w:t>
      </w:r>
    </w:p>
    <w:p w14:paraId="0BE01FC4">
      <w:pPr>
        <w:keepNext w:val="0"/>
        <w:keepLines w:val="0"/>
        <w:pageBreakBefore w:val="0"/>
        <w:widowControl/>
        <w:numPr>
          <w:ilvl w:val="0"/>
          <w:numId w:val="14"/>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用于模板体系的原木、方木和板材要符合现行国家标准《木结构设计标准》</w:t>
      </w:r>
      <w:r>
        <w:rPr>
          <w:rFonts w:hint="eastAsia" w:ascii="宋体" w:hAnsi="宋体" w:eastAsia="宋体" w:cs="宋体"/>
          <w:color w:val="auto"/>
          <w:sz w:val="28"/>
          <w:szCs w:val="28"/>
        </w:rPr>
        <w:t>GB50005</w:t>
      </w:r>
      <w:r>
        <w:rPr>
          <w:rFonts w:hint="eastAsia" w:ascii="宋体" w:hAnsi="宋体" w:eastAsia="宋体" w:cs="宋体"/>
          <w:color w:val="auto"/>
          <w:sz w:val="28"/>
          <w:szCs w:val="28"/>
          <w:lang w:val="zh-CN"/>
        </w:rPr>
        <w:t>的规定，不得利用商品材的等级标准替代。</w:t>
      </w:r>
    </w:p>
    <w:p w14:paraId="70EC08DB">
      <w:pPr>
        <w:keepNext w:val="0"/>
        <w:keepLines w:val="0"/>
        <w:pageBreakBefore w:val="0"/>
        <w:widowControl/>
        <w:numPr>
          <w:ilvl w:val="0"/>
          <w:numId w:val="14"/>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主要承重构件应选用针叶材；重要的木质连接件应采用细密、直纹、无节和无其他缺陷的耐腐蚀的硬质阔叶材。</w:t>
      </w:r>
    </w:p>
    <w:p w14:paraId="10AF3E35">
      <w:pPr>
        <w:keepNext w:val="0"/>
        <w:keepLines w:val="0"/>
        <w:pageBreakBefore w:val="0"/>
        <w:widowControl/>
        <w:numPr>
          <w:ilvl w:val="0"/>
          <w:numId w:val="14"/>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当采用不常用树种作为承重结构或构件时，可按现行国家标准《木结构设计标准》</w:t>
      </w:r>
      <w:r>
        <w:rPr>
          <w:rFonts w:hint="eastAsia" w:ascii="宋体" w:hAnsi="宋体" w:eastAsia="宋体" w:cs="宋体"/>
          <w:color w:val="auto"/>
          <w:sz w:val="28"/>
          <w:szCs w:val="28"/>
        </w:rPr>
        <w:t>GB50005</w:t>
      </w:r>
      <w:r>
        <w:rPr>
          <w:rFonts w:hint="eastAsia" w:ascii="宋体" w:hAnsi="宋体" w:eastAsia="宋体" w:cs="宋体"/>
          <w:color w:val="auto"/>
          <w:sz w:val="28"/>
          <w:szCs w:val="28"/>
          <w:lang w:val="zh-CN"/>
        </w:rPr>
        <w:t>的要求进行设计。对速生林材，应进行防腐、防虫处理。</w:t>
      </w:r>
    </w:p>
    <w:p w14:paraId="25CC47A5">
      <w:pPr>
        <w:keepNext w:val="0"/>
        <w:keepLines w:val="0"/>
        <w:pageBreakBefore w:val="0"/>
        <w:widowControl/>
        <w:numPr>
          <w:ilvl w:val="0"/>
          <w:numId w:val="14"/>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当需要对模板结构或木材的强度进行测试验证时，应按现行国家标准《木结构设计标准》</w:t>
      </w:r>
      <w:r>
        <w:rPr>
          <w:rFonts w:hint="eastAsia" w:ascii="宋体" w:hAnsi="宋体" w:eastAsia="宋体" w:cs="宋体"/>
          <w:color w:val="auto"/>
          <w:sz w:val="28"/>
          <w:szCs w:val="28"/>
        </w:rPr>
        <w:t>GB50005</w:t>
      </w:r>
      <w:r>
        <w:rPr>
          <w:rFonts w:hint="eastAsia" w:ascii="宋体" w:hAnsi="宋体" w:eastAsia="宋体" w:cs="宋体"/>
          <w:color w:val="auto"/>
          <w:sz w:val="28"/>
          <w:szCs w:val="28"/>
          <w:lang w:val="zh-CN"/>
        </w:rPr>
        <w:t>的规定进行。</w:t>
      </w:r>
    </w:p>
    <w:p w14:paraId="41008738">
      <w:pPr>
        <w:keepNext w:val="0"/>
        <w:keepLines w:val="0"/>
        <w:pageBreakBefore w:val="0"/>
        <w:widowControl/>
        <w:numPr>
          <w:ilvl w:val="0"/>
          <w:numId w:val="14"/>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施工现场制作的木构件，其木材含水率应符合下列规定：</w:t>
      </w:r>
    </w:p>
    <w:p w14:paraId="31749CAD">
      <w:pPr>
        <w:keepNext w:val="0"/>
        <w:keepLines w:val="0"/>
        <w:pageBreakBefore w:val="0"/>
        <w:widowControl/>
        <w:numPr>
          <w:ilvl w:val="0"/>
          <w:numId w:val="15"/>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制作的原木、方木结构，不应大于15%；</w:t>
      </w:r>
    </w:p>
    <w:p w14:paraId="6000CF28">
      <w:pPr>
        <w:keepNext w:val="0"/>
        <w:keepLines w:val="0"/>
        <w:pageBreakBefore w:val="0"/>
        <w:widowControl/>
        <w:numPr>
          <w:ilvl w:val="0"/>
          <w:numId w:val="15"/>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板材和规格材，不应大于20%；</w:t>
      </w:r>
    </w:p>
    <w:p w14:paraId="10F06318">
      <w:pPr>
        <w:keepNext w:val="0"/>
        <w:keepLines w:val="0"/>
        <w:pageBreakBefore w:val="0"/>
        <w:widowControl/>
        <w:numPr>
          <w:ilvl w:val="0"/>
          <w:numId w:val="15"/>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受拉构件的连接板，不应大于18%；</w:t>
      </w:r>
    </w:p>
    <w:p w14:paraId="1EED4B63">
      <w:pPr>
        <w:keepNext w:val="0"/>
        <w:keepLines w:val="0"/>
        <w:pageBreakBefore w:val="0"/>
        <w:widowControl/>
        <w:numPr>
          <w:ilvl w:val="0"/>
          <w:numId w:val="15"/>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b/>
          <w:i/>
          <w:color w:val="auto"/>
          <w:sz w:val="28"/>
          <w:szCs w:val="28"/>
        </w:rPr>
      </w:pPr>
      <w:r>
        <w:rPr>
          <w:rFonts w:hint="eastAsia" w:ascii="宋体" w:hAnsi="宋体" w:eastAsia="宋体" w:cs="宋体"/>
          <w:color w:val="auto"/>
          <w:sz w:val="28"/>
          <w:szCs w:val="28"/>
          <w:lang w:val="zh-CN"/>
        </w:rPr>
        <w:t>连接件，不应大于15%。 </w:t>
      </w:r>
    </w:p>
    <w:p w14:paraId="3E5204D2">
      <w:pPr>
        <w:keepNext w:val="0"/>
        <w:keepLines w:val="0"/>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b/>
          <w:bCs/>
          <w:color w:val="auto"/>
          <w:kern w:val="2"/>
          <w:sz w:val="28"/>
          <w:szCs w:val="28"/>
          <w:u w:val="none" w:color="auto"/>
          <w:lang w:val="zh-CN" w:eastAsia="zh-CN" w:bidi="ar-SA"/>
        </w:rPr>
        <w:t>4.</w:t>
      </w:r>
      <w:r>
        <w:rPr>
          <w:rFonts w:hint="eastAsia" w:ascii="宋体" w:hAnsi="宋体" w:eastAsia="宋体" w:cs="宋体"/>
          <w:color w:val="auto"/>
          <w:sz w:val="28"/>
          <w:szCs w:val="28"/>
          <w:lang w:val="zh-CN"/>
        </w:rPr>
        <w:t>竹、木胶合模板板材的选用</w:t>
      </w:r>
    </w:p>
    <w:p w14:paraId="120EC246">
      <w:pPr>
        <w:keepNext w:val="0"/>
        <w:keepLines w:val="0"/>
        <w:pageBreakBefore w:val="0"/>
        <w:widowControl/>
        <w:numPr>
          <w:ilvl w:val="0"/>
          <w:numId w:val="16"/>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胶合模板板材表面应平整光滑，具有防水、耐磨、耐酸碱的保护膜，并应有保温性良好、易脱模和可两面使用等特点。板材厚度不应小于</w:t>
      </w:r>
      <w:r>
        <w:rPr>
          <w:rFonts w:hint="eastAsia" w:ascii="宋体" w:hAnsi="宋体" w:eastAsia="宋体" w:cs="宋体"/>
          <w:color w:val="auto"/>
          <w:sz w:val="28"/>
          <w:szCs w:val="28"/>
        </w:rPr>
        <w:t>12mm</w:t>
      </w:r>
      <w:r>
        <w:rPr>
          <w:rFonts w:hint="eastAsia" w:ascii="宋体" w:hAnsi="宋体" w:eastAsia="宋体" w:cs="宋体"/>
          <w:color w:val="auto"/>
          <w:sz w:val="28"/>
          <w:szCs w:val="28"/>
          <w:lang w:val="zh-CN"/>
        </w:rPr>
        <w:t>，并应符合现行国家标准《混凝土模板用胶合板》</w:t>
      </w:r>
      <w:r>
        <w:rPr>
          <w:rFonts w:hint="eastAsia" w:ascii="宋体" w:hAnsi="宋体" w:eastAsia="宋体" w:cs="宋体"/>
          <w:color w:val="auto"/>
          <w:sz w:val="28"/>
          <w:szCs w:val="28"/>
        </w:rPr>
        <w:t>GB/T17656-2018</w:t>
      </w:r>
      <w:r>
        <w:rPr>
          <w:rFonts w:hint="eastAsia" w:ascii="宋体" w:hAnsi="宋体" w:eastAsia="宋体" w:cs="宋体"/>
          <w:color w:val="auto"/>
          <w:sz w:val="28"/>
          <w:szCs w:val="28"/>
          <w:lang w:val="zh-CN"/>
        </w:rPr>
        <w:t>的规定。</w:t>
      </w:r>
    </w:p>
    <w:p w14:paraId="513035C0">
      <w:pPr>
        <w:keepNext w:val="0"/>
        <w:keepLines w:val="0"/>
        <w:pageBreakBefore w:val="0"/>
        <w:widowControl/>
        <w:numPr>
          <w:ilvl w:val="0"/>
          <w:numId w:val="16"/>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各层板的原材含水率不应大于</w:t>
      </w:r>
      <w:r>
        <w:rPr>
          <w:rFonts w:hint="eastAsia" w:ascii="宋体" w:hAnsi="宋体" w:eastAsia="宋体" w:cs="宋体"/>
          <w:color w:val="auto"/>
          <w:sz w:val="28"/>
          <w:szCs w:val="28"/>
        </w:rPr>
        <w:t>15%</w:t>
      </w:r>
      <w:r>
        <w:rPr>
          <w:rFonts w:hint="eastAsia" w:ascii="宋体" w:hAnsi="宋体" w:eastAsia="宋体" w:cs="宋体"/>
          <w:color w:val="auto"/>
          <w:sz w:val="28"/>
          <w:szCs w:val="28"/>
          <w:lang w:val="zh-CN"/>
        </w:rPr>
        <w:t>，且同一胶合模板各层原材间的含水率差别不应大于</w:t>
      </w:r>
      <w:r>
        <w:rPr>
          <w:rFonts w:hint="eastAsia" w:ascii="宋体" w:hAnsi="宋体" w:eastAsia="宋体" w:cs="宋体"/>
          <w:color w:val="auto"/>
          <w:sz w:val="28"/>
          <w:szCs w:val="28"/>
        </w:rPr>
        <w:t>5%</w:t>
      </w:r>
      <w:r>
        <w:rPr>
          <w:rFonts w:hint="eastAsia" w:ascii="宋体" w:hAnsi="宋体" w:eastAsia="宋体" w:cs="宋体"/>
          <w:color w:val="auto"/>
          <w:sz w:val="28"/>
          <w:szCs w:val="28"/>
          <w:lang w:val="zh-CN"/>
        </w:rPr>
        <w:t>。</w:t>
      </w:r>
    </w:p>
    <w:p w14:paraId="09046396">
      <w:pPr>
        <w:keepNext w:val="0"/>
        <w:keepLines w:val="0"/>
        <w:pageBreakBefore w:val="0"/>
        <w:widowControl/>
        <w:numPr>
          <w:ilvl w:val="0"/>
          <w:numId w:val="16"/>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胶合模板应采用耐水胶，其胶合强度不应低于木材或竹材顺纹抗剪和横纹抗拉的强度，并应符合环境保护的要求。</w:t>
      </w:r>
    </w:p>
    <w:p w14:paraId="6C7F422F">
      <w:pPr>
        <w:keepNext w:val="0"/>
        <w:keepLines w:val="0"/>
        <w:pageBreakBefore w:val="0"/>
        <w:widowControl/>
        <w:numPr>
          <w:ilvl w:val="0"/>
          <w:numId w:val="16"/>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b/>
          <w:color w:val="auto"/>
          <w:sz w:val="28"/>
          <w:szCs w:val="28"/>
        </w:rPr>
      </w:pPr>
      <w:r>
        <w:rPr>
          <w:rFonts w:hint="eastAsia" w:ascii="宋体" w:hAnsi="宋体" w:eastAsia="宋体" w:cs="宋体"/>
          <w:color w:val="auto"/>
          <w:sz w:val="28"/>
          <w:szCs w:val="28"/>
          <w:lang w:val="zh-CN"/>
        </w:rPr>
        <w:t>进场的胶合模板除应具有出厂质量合格证外，还应保证外观尺寸合格。</w:t>
      </w:r>
    </w:p>
    <w:p w14:paraId="5461E150">
      <w:pPr>
        <w:keepNext w:val="0"/>
        <w:keepLines w:val="0"/>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b/>
          <w:bCs/>
          <w:color w:val="auto"/>
          <w:kern w:val="2"/>
          <w:sz w:val="28"/>
          <w:szCs w:val="28"/>
          <w:u w:val="none" w:color="auto"/>
          <w:lang w:val="zh-CN" w:eastAsia="zh-CN" w:bidi="ar-SA"/>
        </w:rPr>
        <w:t>5.</w:t>
      </w:r>
      <w:r>
        <w:rPr>
          <w:rFonts w:hint="eastAsia" w:ascii="宋体" w:hAnsi="宋体" w:eastAsia="宋体" w:cs="宋体"/>
          <w:color w:val="auto"/>
          <w:kern w:val="2"/>
          <w:sz w:val="28"/>
          <w:szCs w:val="28"/>
          <w:u w:val="none" w:color="auto"/>
          <w:lang w:val="en-US" w:eastAsia="zh-CN" w:bidi="ar-SA"/>
        </w:rPr>
        <w:t>盘扣式模板支撑架选型</w:t>
      </w:r>
    </w:p>
    <w:p w14:paraId="294EEFC1">
      <w:pPr>
        <w:keepNext w:val="0"/>
        <w:keepLines w:val="0"/>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textAlignment w:val="auto"/>
        <w:outlineLvl w:val="9"/>
        <w:rPr>
          <w:rFonts w:hint="eastAsia" w:ascii="宋体" w:hAnsi="宋体" w:eastAsia="宋体" w:cs="宋体"/>
          <w:color w:val="auto"/>
          <w:kern w:val="2"/>
          <w:sz w:val="28"/>
          <w:szCs w:val="28"/>
          <w:u w:val="none" w:color="auto"/>
          <w:lang w:val="zh-CN" w:eastAsia="zh-CN" w:bidi="ar-SA"/>
        </w:rPr>
      </w:pPr>
      <w:r>
        <w:rPr>
          <w:rFonts w:hint="eastAsia" w:ascii="宋体" w:hAnsi="宋体" w:eastAsia="宋体" w:cs="宋体"/>
          <w:color w:val="auto"/>
          <w:kern w:val="2"/>
          <w:sz w:val="28"/>
          <w:szCs w:val="28"/>
          <w:u w:val="none" w:color="auto"/>
          <w:lang w:val="zh-CN" w:eastAsia="zh-CN" w:bidi="ar-SA"/>
        </w:rPr>
        <w:t>（</w:t>
      </w:r>
      <w:r>
        <w:rPr>
          <w:rFonts w:hint="eastAsia" w:ascii="宋体" w:hAnsi="宋体" w:eastAsia="宋体" w:cs="宋体"/>
          <w:color w:val="auto"/>
          <w:kern w:val="2"/>
          <w:sz w:val="28"/>
          <w:szCs w:val="28"/>
          <w:u w:val="none" w:color="auto"/>
          <w:lang w:val="en-US" w:eastAsia="zh-CN" w:bidi="ar-SA"/>
        </w:rPr>
        <w:t>1</w:t>
      </w:r>
      <w:r>
        <w:rPr>
          <w:rFonts w:hint="eastAsia" w:ascii="宋体" w:hAnsi="宋体" w:eastAsia="宋体" w:cs="宋体"/>
          <w:color w:val="auto"/>
          <w:kern w:val="2"/>
          <w:sz w:val="28"/>
          <w:szCs w:val="28"/>
          <w:u w:val="none" w:color="auto"/>
          <w:lang w:val="zh-CN" w:eastAsia="zh-CN" w:bidi="ar-SA"/>
        </w:rPr>
        <w:t>）烟气净化辅助车间（Z-60重型承插型盘扣式模板支撑架）</w:t>
      </w:r>
    </w:p>
    <w:p w14:paraId="65351280">
      <w:pPr>
        <w:keepNext w:val="0"/>
        <w:keepLines w:val="0"/>
        <w:pageBreakBefore w:val="0"/>
        <w:widowControl/>
        <w:numPr>
          <w:ilvl w:val="0"/>
          <w:numId w:val="0"/>
        </w:numPr>
        <w:kinsoku/>
        <w:wordWrap/>
        <w:overflowPunct/>
        <w:topLinePunct w:val="0"/>
        <w:autoSpaceDE/>
        <w:autoSpaceDN/>
        <w:bidi w:val="0"/>
        <w:adjustRightInd/>
        <w:snapToGrid/>
        <w:spacing w:beforeLines="0" w:afterLines="0" w:line="360" w:lineRule="auto"/>
        <w:ind w:firstLine="560" w:firstLineChars="200"/>
        <w:textAlignment w:val="auto"/>
        <w:outlineLvl w:val="9"/>
        <w:rPr>
          <w:rFonts w:hint="eastAsia" w:ascii="宋体" w:hAnsi="宋体" w:eastAsia="宋体" w:cs="宋体"/>
          <w:color w:val="auto"/>
          <w:kern w:val="2"/>
          <w:sz w:val="28"/>
          <w:szCs w:val="28"/>
          <w:u w:val="none" w:color="auto"/>
          <w:lang w:val="zh-CN" w:eastAsia="zh-CN" w:bidi="ar-SA"/>
        </w:rPr>
      </w:pPr>
      <w:r>
        <w:rPr>
          <w:rFonts w:hint="eastAsia" w:ascii="宋体" w:hAnsi="宋体" w:eastAsia="宋体" w:cs="宋体"/>
          <w:color w:val="auto"/>
          <w:kern w:val="2"/>
          <w:sz w:val="28"/>
          <w:szCs w:val="28"/>
          <w:u w:val="none" w:color="auto"/>
          <w:lang w:val="zh-CN" w:eastAsia="zh-CN" w:bidi="ar-SA"/>
        </w:rPr>
        <w:t>1）架体构配件：立杆Φ60.3×3.2mmQ355B；水平杆、竖向斜杆、水平斜杆Φ48.3×2.5mmQ235B；全部构配件热浸镀锌，符合JG/T503-2016；楔形插销原厂配套带防脱落凸起，严禁现场自制钢板切割插销。</w:t>
      </w:r>
    </w:p>
    <w:p w14:paraId="6EA07C51">
      <w:pPr>
        <w:keepNext w:val="0"/>
        <w:keepLines w:val="0"/>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textAlignment w:val="auto"/>
        <w:outlineLvl w:val="9"/>
        <w:rPr>
          <w:rFonts w:hint="eastAsia" w:ascii="宋体" w:hAnsi="宋体" w:eastAsia="宋体" w:cs="宋体"/>
          <w:color w:val="auto"/>
          <w:kern w:val="2"/>
          <w:sz w:val="28"/>
          <w:szCs w:val="28"/>
          <w:u w:val="none" w:color="auto"/>
          <w:lang w:val="zh-CN" w:eastAsia="zh-CN" w:bidi="ar-SA"/>
        </w:rPr>
      </w:pPr>
      <w:r>
        <w:rPr>
          <w:rFonts w:hint="eastAsia" w:ascii="宋体" w:hAnsi="宋体" w:eastAsia="宋体" w:cs="宋体"/>
          <w:color w:val="auto"/>
          <w:kern w:val="2"/>
          <w:sz w:val="28"/>
          <w:szCs w:val="28"/>
          <w:u w:val="none" w:color="auto"/>
          <w:lang w:val="zh-CN" w:eastAsia="zh-CN" w:bidi="ar-SA"/>
        </w:rPr>
        <w:t>2）架体分区参数，立杆网格900mm×900mm，统一步距1500mm</w:t>
      </w:r>
    </w:p>
    <w:p w14:paraId="2A1A7D85">
      <w:pPr>
        <w:keepNext w:val="0"/>
        <w:keepLines w:val="0"/>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textAlignment w:val="auto"/>
        <w:outlineLvl w:val="9"/>
        <w:rPr>
          <w:rFonts w:hint="eastAsia" w:ascii="宋体" w:hAnsi="宋体" w:eastAsia="宋体" w:cs="宋体"/>
          <w:color w:val="auto"/>
          <w:kern w:val="2"/>
          <w:sz w:val="28"/>
          <w:szCs w:val="28"/>
          <w:u w:val="none" w:color="auto"/>
          <w:lang w:val="zh-CN" w:eastAsia="zh-CN" w:bidi="ar-SA"/>
        </w:rPr>
      </w:pPr>
      <w:r>
        <w:rPr>
          <w:rFonts w:hint="eastAsia" w:ascii="宋体" w:hAnsi="宋体" w:eastAsia="宋体" w:cs="宋体"/>
          <w:color w:val="auto"/>
          <w:kern w:val="2"/>
          <w:sz w:val="28"/>
          <w:szCs w:val="28"/>
          <w:u w:val="none" w:color="auto"/>
          <w:lang w:val="zh-CN" w:eastAsia="zh-CN" w:bidi="ar-SA"/>
        </w:rPr>
        <w:t>一区（1/21-1/23轴）：搭设总高度15.10m；屋面板厚120mm；最大框架梁300×700mm；本区域与三区27.60m架体形成15.1m高低跨应力交界。</w:t>
      </w:r>
    </w:p>
    <w:p w14:paraId="5726FA71">
      <w:pPr>
        <w:keepNext w:val="0"/>
        <w:keepLines w:val="0"/>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textAlignment w:val="auto"/>
        <w:outlineLvl w:val="9"/>
        <w:rPr>
          <w:rFonts w:hint="eastAsia" w:ascii="宋体" w:hAnsi="宋体" w:eastAsia="宋体" w:cs="宋体"/>
          <w:color w:val="auto"/>
          <w:kern w:val="2"/>
          <w:sz w:val="28"/>
          <w:szCs w:val="28"/>
          <w:u w:val="none" w:color="auto"/>
          <w:lang w:val="zh-CN" w:eastAsia="zh-CN" w:bidi="ar-SA"/>
        </w:rPr>
      </w:pPr>
      <w:r>
        <w:rPr>
          <w:rFonts w:hint="eastAsia" w:ascii="宋体" w:hAnsi="宋体" w:eastAsia="宋体" w:cs="宋体"/>
          <w:color w:val="auto"/>
          <w:kern w:val="2"/>
          <w:sz w:val="28"/>
          <w:szCs w:val="28"/>
          <w:u w:val="none" w:color="auto"/>
          <w:lang w:val="zh-CN" w:eastAsia="zh-CN" w:bidi="ar-SA"/>
        </w:rPr>
        <w:t>二区（1/23-1/25轴）：搭设总高度35.10m（超危大工程）；屋面板厚150mm；最大屋面框架梁400×1300mm；本区域与三区27.60m架体形成27.60m标高高低跨应力交界，为全场最主要应力集中界面。</w:t>
      </w:r>
    </w:p>
    <w:p w14:paraId="285D2329">
      <w:pPr>
        <w:keepNext w:val="0"/>
        <w:keepLines w:val="0"/>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textAlignment w:val="auto"/>
        <w:outlineLvl w:val="9"/>
        <w:rPr>
          <w:rFonts w:hint="eastAsia" w:ascii="宋体" w:hAnsi="宋体" w:eastAsia="宋体" w:cs="宋体"/>
          <w:color w:val="auto"/>
          <w:kern w:val="2"/>
          <w:sz w:val="28"/>
          <w:szCs w:val="28"/>
          <w:u w:val="none" w:color="auto"/>
          <w:lang w:val="zh-CN" w:eastAsia="zh-CN" w:bidi="ar-SA"/>
        </w:rPr>
      </w:pPr>
      <w:r>
        <w:rPr>
          <w:rFonts w:hint="eastAsia" w:ascii="宋体" w:hAnsi="宋体" w:eastAsia="宋体" w:cs="宋体"/>
          <w:color w:val="auto"/>
          <w:kern w:val="2"/>
          <w:sz w:val="28"/>
          <w:szCs w:val="28"/>
          <w:u w:val="none" w:color="auto"/>
          <w:lang w:val="zh-CN" w:eastAsia="zh-CN" w:bidi="ar-SA"/>
        </w:rPr>
        <w:t>三区（1/25-27轴）：搭设总高度27.60m；屋面板厚150mm；最大屋面框架梁400×1300mm。</w:t>
      </w:r>
    </w:p>
    <w:p w14:paraId="0B96DD93">
      <w:pPr>
        <w:keepNext w:val="0"/>
        <w:keepLines w:val="0"/>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textAlignment w:val="auto"/>
        <w:outlineLvl w:val="9"/>
        <w:rPr>
          <w:rFonts w:hint="eastAsia" w:ascii="宋体" w:hAnsi="宋体" w:eastAsia="宋体" w:cs="宋体"/>
          <w:color w:val="auto"/>
          <w:kern w:val="2"/>
          <w:sz w:val="28"/>
          <w:szCs w:val="28"/>
          <w:u w:val="none" w:color="auto"/>
          <w:lang w:val="zh-CN" w:eastAsia="zh-CN" w:bidi="ar-SA"/>
        </w:rPr>
      </w:pPr>
      <w:r>
        <w:rPr>
          <w:rFonts w:hint="eastAsia" w:ascii="宋体" w:hAnsi="宋体" w:eastAsia="宋体" w:cs="宋体"/>
          <w:color w:val="auto"/>
          <w:kern w:val="2"/>
          <w:sz w:val="28"/>
          <w:szCs w:val="28"/>
          <w:u w:val="none" w:color="auto"/>
          <w:lang w:val="zh-CN" w:eastAsia="zh-CN" w:bidi="ar-SA"/>
        </w:rPr>
        <w:t>本车间一、二、三区立杆横向模数统一900mm，纵向水平杆贯通，形成双高低跨连体满堂支撑架，存在两处关键应力交界：①15.10m标高（一区/三区交界）；②27.60m标高（二区/三区交界），两处交界位置地基、立杆、水平杆、竖向斜杆、水平斜杆、框架柱拉结均实施专项加强。</w:t>
      </w:r>
    </w:p>
    <w:p w14:paraId="563ABE20">
      <w:pPr>
        <w:keepNext w:val="0"/>
        <w:keepLines w:val="0"/>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textAlignment w:val="auto"/>
        <w:outlineLvl w:val="9"/>
        <w:rPr>
          <w:rFonts w:hint="eastAsia" w:ascii="宋体" w:hAnsi="宋体" w:eastAsia="宋体" w:cs="宋体"/>
          <w:color w:val="auto"/>
          <w:kern w:val="2"/>
          <w:sz w:val="28"/>
          <w:szCs w:val="28"/>
          <w:u w:val="none" w:color="auto"/>
          <w:lang w:val="zh-CN" w:eastAsia="zh-CN" w:bidi="ar-SA"/>
        </w:rPr>
      </w:pPr>
      <w:r>
        <w:rPr>
          <w:rFonts w:hint="eastAsia" w:ascii="宋体" w:hAnsi="宋体" w:eastAsia="宋体" w:cs="宋体"/>
          <w:color w:val="auto"/>
          <w:kern w:val="2"/>
          <w:sz w:val="28"/>
          <w:szCs w:val="28"/>
          <w:u w:val="none" w:color="auto"/>
          <w:lang w:val="zh-CN" w:eastAsia="zh-CN" w:bidi="ar-SA"/>
        </w:rPr>
        <w:t>3）地基基础条件</w:t>
      </w:r>
    </w:p>
    <w:p w14:paraId="3989AF47">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left="0" w:leftChars="0" w:firstLine="560" w:firstLineChars="200"/>
        <w:textAlignment w:val="auto"/>
        <w:outlineLvl w:val="9"/>
        <w:rPr>
          <w:rFonts w:hint="eastAsia" w:ascii="宋体" w:hAnsi="宋体" w:eastAsia="宋体" w:cs="宋体"/>
          <w:color w:val="auto"/>
          <w:kern w:val="2"/>
          <w:sz w:val="28"/>
          <w:szCs w:val="28"/>
          <w:u w:val="none" w:color="auto"/>
          <w:lang w:val="zh-CN" w:eastAsia="zh-CN" w:bidi="ar-SA"/>
        </w:rPr>
      </w:pPr>
      <w:r>
        <w:rPr>
          <w:rFonts w:hint="eastAsia" w:ascii="宋体" w:hAnsi="宋体" w:eastAsia="宋体" w:cs="宋体"/>
          <w:color w:val="auto"/>
          <w:kern w:val="2"/>
          <w:sz w:val="28"/>
          <w:szCs w:val="28"/>
          <w:u w:val="none" w:color="auto"/>
          <w:lang w:val="zh-CN" w:eastAsia="zh-CN" w:bidi="ar-SA"/>
        </w:rPr>
        <w:t>独立基础肥槽回填总厚度1.65m；素土分层夯实，单层夯实厚度≤250mm，环刀取样压实系数≥0.95；回填至-0.200m标高，浇筑200mm厚C20双向Φ10@200配筋混凝土垫层；平板载荷试验地基承载力特征值fak≥100kPa；立杆底座下铺设4000×200×50mm通长木跳板垫板。</w:t>
      </w:r>
    </w:p>
    <w:p w14:paraId="5A884262">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left="0" w:leftChars="0" w:firstLine="560" w:firstLineChars="200"/>
        <w:textAlignment w:val="auto"/>
        <w:outlineLvl w:val="9"/>
        <w:rPr>
          <w:rFonts w:hint="eastAsia" w:ascii="宋体" w:hAnsi="宋体" w:eastAsia="宋体" w:cs="宋体"/>
          <w:color w:val="auto"/>
          <w:kern w:val="2"/>
          <w:sz w:val="28"/>
          <w:szCs w:val="28"/>
          <w:u w:val="none" w:color="auto"/>
          <w:lang w:val="zh-CN" w:eastAsia="zh-CN" w:bidi="ar-SA"/>
        </w:rPr>
      </w:pPr>
      <w:r>
        <w:rPr>
          <w:rFonts w:hint="eastAsia" w:ascii="宋体" w:hAnsi="宋体" w:eastAsia="宋体" w:cs="宋体"/>
          <w:color w:val="auto"/>
          <w:kern w:val="2"/>
          <w:sz w:val="28"/>
          <w:szCs w:val="28"/>
          <w:u w:val="none" w:color="auto"/>
          <w:lang w:val="zh-CN" w:eastAsia="zh-CN" w:bidi="ar-SA"/>
        </w:rPr>
        <w:t>高低跨交界位置（15.1m、27.60m投影地面范围）属于应力向下传递集中区域，该投影范围内垫层钢筋不允许断开，垫层整体连续，此区域木垫板采取双垫板叠铺，分散立杆集中压力。</w:t>
      </w:r>
    </w:p>
    <w:p w14:paraId="597179EF">
      <w:pPr>
        <w:keepNext w:val="0"/>
        <w:keepLines w:val="0"/>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textAlignment w:val="auto"/>
        <w:outlineLvl w:val="9"/>
        <w:rPr>
          <w:rFonts w:hint="eastAsia" w:ascii="宋体" w:hAnsi="宋体" w:eastAsia="宋体" w:cs="宋体"/>
          <w:color w:val="auto"/>
          <w:kern w:val="2"/>
          <w:sz w:val="28"/>
          <w:szCs w:val="28"/>
          <w:u w:val="none" w:color="auto"/>
          <w:lang w:val="zh-CN" w:eastAsia="zh-CN" w:bidi="ar-SA"/>
        </w:rPr>
      </w:pPr>
      <w:r>
        <w:rPr>
          <w:rFonts w:hint="eastAsia" w:ascii="宋体" w:hAnsi="宋体" w:eastAsia="宋体" w:cs="宋体"/>
          <w:color w:val="auto"/>
          <w:kern w:val="2"/>
          <w:sz w:val="28"/>
          <w:szCs w:val="28"/>
          <w:u w:val="none" w:color="auto"/>
          <w:lang w:val="zh-CN" w:eastAsia="zh-CN" w:bidi="ar-SA"/>
        </w:rPr>
        <w:t>4）可调底座、可调托撑硬性指标</w:t>
      </w:r>
    </w:p>
    <w:p w14:paraId="0C2B85F6">
      <w:pPr>
        <w:keepNext w:val="0"/>
        <w:keepLines w:val="0"/>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textAlignment w:val="auto"/>
        <w:outlineLvl w:val="9"/>
        <w:rPr>
          <w:rFonts w:hint="eastAsia" w:ascii="宋体" w:hAnsi="宋体" w:eastAsia="宋体" w:cs="宋体"/>
          <w:color w:val="auto"/>
          <w:kern w:val="2"/>
          <w:sz w:val="28"/>
          <w:szCs w:val="28"/>
          <w:u w:val="none" w:color="auto"/>
          <w:lang w:val="zh-CN" w:eastAsia="zh-CN" w:bidi="ar-SA"/>
        </w:rPr>
      </w:pPr>
      <w:r>
        <w:rPr>
          <w:rFonts w:hint="eastAsia" w:ascii="宋体" w:hAnsi="宋体" w:eastAsia="宋体" w:cs="宋体"/>
          <w:color w:val="auto"/>
          <w:kern w:val="2"/>
          <w:sz w:val="28"/>
          <w:szCs w:val="28"/>
          <w:u w:val="none" w:color="auto"/>
          <w:lang w:val="zh-CN" w:eastAsia="zh-CN" w:bidi="ar-SA"/>
        </w:rPr>
        <w:t>丝杆外径≥40mm；丝杆与螺母有效啮合不少于5扣；丝杆插入立杆内部≥150mm；可调底座丝杆外露底板≤300mm；可调托撑伸出顶层水平杆中心线悬臂长度≤650mm；丝杆外露螺母顶面≤400mm；丝杆偏心≤3mm。</w:t>
      </w:r>
    </w:p>
    <w:p w14:paraId="71951CD9">
      <w:pPr>
        <w:keepNext w:val="0"/>
        <w:keepLines w:val="0"/>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textAlignment w:val="auto"/>
        <w:outlineLvl w:val="9"/>
        <w:rPr>
          <w:rFonts w:hint="eastAsia" w:ascii="宋体" w:hAnsi="宋体" w:eastAsia="宋体" w:cs="宋体"/>
          <w:color w:val="auto"/>
          <w:kern w:val="2"/>
          <w:sz w:val="28"/>
          <w:szCs w:val="28"/>
          <w:u w:val="none" w:color="auto"/>
          <w:lang w:val="zh-CN" w:eastAsia="zh-CN" w:bidi="ar-SA"/>
        </w:rPr>
      </w:pPr>
      <w:r>
        <w:rPr>
          <w:rFonts w:hint="eastAsia" w:ascii="宋体" w:hAnsi="宋体" w:eastAsia="宋体" w:cs="宋体"/>
          <w:color w:val="auto"/>
          <w:kern w:val="2"/>
          <w:sz w:val="28"/>
          <w:szCs w:val="28"/>
          <w:u w:val="none" w:color="auto"/>
          <w:lang w:val="zh-CN" w:eastAsia="zh-CN" w:bidi="ar-SA"/>
        </w:rPr>
        <w:t>5）主次楞及模板：主楞采用双拼Φ48钢管；次楞</w:t>
      </w:r>
      <w:r>
        <w:rPr>
          <w:rFonts w:hint="eastAsia" w:ascii="宋体" w:hAnsi="宋体" w:eastAsia="宋体" w:cs="宋体"/>
          <w:color w:val="auto"/>
          <w:kern w:val="2"/>
          <w:sz w:val="28"/>
          <w:szCs w:val="28"/>
          <w:u w:val="none" w:color="auto"/>
          <w:lang w:val="en-US" w:eastAsia="zh-CN" w:bidi="ar-SA"/>
        </w:rPr>
        <w:t>6</w:t>
      </w:r>
      <w:r>
        <w:rPr>
          <w:rFonts w:hint="eastAsia" w:ascii="宋体" w:hAnsi="宋体" w:eastAsia="宋体" w:cs="宋体"/>
          <w:color w:val="auto"/>
          <w:kern w:val="2"/>
          <w:sz w:val="28"/>
          <w:szCs w:val="28"/>
          <w:u w:val="none" w:color="auto"/>
          <w:lang w:val="zh-CN" w:eastAsia="zh-CN" w:bidi="ar-SA"/>
        </w:rPr>
        <w:t>0×80mm方木；梁下加密布置；方木接头必须落在主楞上方；12号镀锌铁丝两道绑扎固定。模板面板15mm厚覆面木胶合板；梁侧配置M14、M14高强对拉螺栓。</w:t>
      </w:r>
    </w:p>
    <w:p w14:paraId="362633A6">
      <w:pPr>
        <w:keepNext w:val="0"/>
        <w:keepLines w:val="0"/>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textAlignment w:val="auto"/>
        <w:outlineLvl w:val="9"/>
        <w:rPr>
          <w:rFonts w:hint="eastAsia" w:ascii="宋体" w:hAnsi="宋体" w:eastAsia="宋体" w:cs="宋体"/>
          <w:color w:val="auto"/>
          <w:kern w:val="2"/>
          <w:sz w:val="28"/>
          <w:szCs w:val="28"/>
          <w:u w:val="none" w:color="auto"/>
          <w:lang w:val="zh-CN" w:eastAsia="zh-CN" w:bidi="ar-SA"/>
        </w:rPr>
      </w:pPr>
      <w:r>
        <w:rPr>
          <w:rFonts w:hint="eastAsia" w:ascii="宋体" w:hAnsi="宋体" w:eastAsia="宋体" w:cs="宋体"/>
          <w:color w:val="auto"/>
          <w:kern w:val="2"/>
          <w:sz w:val="28"/>
          <w:szCs w:val="28"/>
          <w:u w:val="none" w:color="auto"/>
          <w:lang w:val="zh-CN" w:eastAsia="zh-CN" w:bidi="ar-SA"/>
        </w:rPr>
        <w:t>（</w:t>
      </w:r>
      <w:r>
        <w:rPr>
          <w:rFonts w:hint="eastAsia" w:ascii="宋体" w:hAnsi="宋体" w:eastAsia="宋体" w:cs="宋体"/>
          <w:color w:val="auto"/>
          <w:kern w:val="2"/>
          <w:sz w:val="28"/>
          <w:szCs w:val="28"/>
          <w:u w:val="none" w:color="auto"/>
          <w:lang w:val="en-US" w:eastAsia="zh-CN" w:bidi="ar-SA"/>
        </w:rPr>
        <w:t>2</w:t>
      </w:r>
      <w:r>
        <w:rPr>
          <w:rFonts w:hint="eastAsia" w:ascii="宋体" w:hAnsi="宋体" w:eastAsia="宋体" w:cs="宋体"/>
          <w:color w:val="auto"/>
          <w:kern w:val="2"/>
          <w:sz w:val="28"/>
          <w:szCs w:val="28"/>
          <w:u w:val="none" w:color="auto"/>
          <w:lang w:val="zh-CN" w:eastAsia="zh-CN" w:bidi="ar-SA"/>
        </w:rPr>
        <w:t>）氨水站（B-48标准型承插型盘扣式模板支撑架）</w:t>
      </w:r>
    </w:p>
    <w:p w14:paraId="58067014">
      <w:pPr>
        <w:keepNext w:val="0"/>
        <w:keepLines w:val="0"/>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textAlignment w:val="auto"/>
        <w:outlineLvl w:val="9"/>
        <w:rPr>
          <w:rFonts w:hint="eastAsia" w:ascii="宋体" w:hAnsi="宋体" w:eastAsia="宋体" w:cs="宋体"/>
          <w:color w:val="auto"/>
          <w:kern w:val="2"/>
          <w:sz w:val="28"/>
          <w:szCs w:val="28"/>
          <w:u w:val="none" w:color="auto"/>
          <w:lang w:val="zh-CN" w:eastAsia="zh-CN" w:bidi="ar-SA"/>
        </w:rPr>
      </w:pPr>
      <w:r>
        <w:rPr>
          <w:rFonts w:hint="eastAsia" w:ascii="宋体" w:hAnsi="宋体" w:eastAsia="宋体" w:cs="宋体"/>
          <w:color w:val="auto"/>
          <w:kern w:val="2"/>
          <w:sz w:val="28"/>
          <w:szCs w:val="28"/>
          <w:u w:val="none" w:color="auto"/>
          <w:lang w:val="zh-CN" w:eastAsia="zh-CN" w:bidi="ar-SA"/>
        </w:rPr>
        <w:t>1）架体构配件：立杆Φ48.3×2.5mmQ355B；水平杆、竖向斜杆、水平斜杆Φ48.3×2.5mmQ235B；构配件热浸镀锌，执行JG/T503-2016。</w:t>
      </w:r>
    </w:p>
    <w:p w14:paraId="6178BA47">
      <w:pPr>
        <w:keepNext w:val="0"/>
        <w:keepLines w:val="0"/>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textAlignment w:val="auto"/>
        <w:outlineLvl w:val="9"/>
        <w:rPr>
          <w:rFonts w:hint="eastAsia" w:ascii="宋体" w:hAnsi="宋体" w:eastAsia="宋体" w:cs="宋体"/>
          <w:color w:val="auto"/>
          <w:kern w:val="2"/>
          <w:sz w:val="28"/>
          <w:szCs w:val="28"/>
          <w:u w:val="none" w:color="auto"/>
          <w:lang w:val="zh-CN" w:eastAsia="zh-CN" w:bidi="ar-SA"/>
        </w:rPr>
      </w:pPr>
      <w:r>
        <w:rPr>
          <w:rFonts w:hint="eastAsia" w:ascii="宋体" w:hAnsi="宋体" w:eastAsia="宋体" w:cs="宋体"/>
          <w:color w:val="auto"/>
          <w:kern w:val="2"/>
          <w:sz w:val="28"/>
          <w:szCs w:val="28"/>
          <w:u w:val="none" w:color="auto"/>
          <w:lang w:val="zh-CN" w:eastAsia="zh-CN" w:bidi="ar-SA"/>
        </w:rPr>
        <w:t>2）架体参数：立杆网格900mm×900mm；步距1500mm；搭设总高度9.65m；屋面板厚130mm，最大梁400×850mm。本单体为单一标高架体，不存在高低跨交界。</w:t>
      </w:r>
    </w:p>
    <w:p w14:paraId="7FF618C7">
      <w:pPr>
        <w:keepNext w:val="0"/>
        <w:keepLines w:val="0"/>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textAlignment w:val="auto"/>
        <w:outlineLvl w:val="9"/>
        <w:rPr>
          <w:rFonts w:hint="eastAsia" w:ascii="宋体" w:hAnsi="宋体" w:eastAsia="宋体" w:cs="宋体"/>
          <w:color w:val="auto"/>
          <w:kern w:val="2"/>
          <w:sz w:val="28"/>
          <w:szCs w:val="28"/>
          <w:u w:val="none" w:color="auto"/>
          <w:lang w:val="zh-CN" w:eastAsia="zh-CN" w:bidi="ar-SA"/>
        </w:rPr>
      </w:pPr>
      <w:r>
        <w:rPr>
          <w:rFonts w:hint="eastAsia" w:ascii="宋体" w:hAnsi="宋体" w:eastAsia="宋体" w:cs="宋体"/>
          <w:color w:val="auto"/>
          <w:kern w:val="2"/>
          <w:sz w:val="28"/>
          <w:szCs w:val="28"/>
          <w:u w:val="none" w:color="auto"/>
          <w:lang w:val="zh-CN" w:eastAsia="zh-CN" w:bidi="ar-SA"/>
        </w:rPr>
        <w:t>3）地基基础条件</w:t>
      </w:r>
    </w:p>
    <w:p w14:paraId="12CBF9C3">
      <w:pPr>
        <w:keepNext w:val="0"/>
        <w:keepLines w:val="0"/>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textAlignment w:val="auto"/>
        <w:outlineLvl w:val="9"/>
        <w:rPr>
          <w:rFonts w:hint="eastAsia" w:ascii="宋体" w:hAnsi="宋体" w:eastAsia="宋体" w:cs="宋体"/>
          <w:color w:val="auto"/>
          <w:kern w:val="2"/>
          <w:sz w:val="28"/>
          <w:szCs w:val="28"/>
          <w:u w:val="none" w:color="auto"/>
          <w:lang w:val="zh-CN" w:eastAsia="zh-CN" w:bidi="ar-SA"/>
        </w:rPr>
      </w:pPr>
      <w:r>
        <w:rPr>
          <w:rFonts w:hint="eastAsia" w:ascii="宋体" w:hAnsi="宋体" w:eastAsia="宋体" w:cs="宋体"/>
          <w:color w:val="auto"/>
          <w:kern w:val="2"/>
          <w:sz w:val="28"/>
          <w:szCs w:val="28"/>
          <w:u w:val="none" w:color="auto"/>
          <w:lang w:val="zh-CN" w:eastAsia="zh-CN" w:bidi="ar-SA"/>
        </w:rPr>
        <w:t>肥槽回填厚度1.10m，素土分层夯实，压实系数≥0.94；-0.800m铺设500mm三七灰土，上部150mm碎石灌砂；地基承载力fak≥100kPa；立杆底座4m木跳板垫板4000×200×50mm。</w:t>
      </w:r>
    </w:p>
    <w:p w14:paraId="74FD9A01">
      <w:pPr>
        <w:keepNext w:val="0"/>
        <w:keepLines w:val="0"/>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textAlignment w:val="auto"/>
        <w:outlineLvl w:val="9"/>
        <w:rPr>
          <w:rFonts w:hint="eastAsia" w:ascii="宋体" w:hAnsi="宋体" w:eastAsia="宋体" w:cs="宋体"/>
          <w:color w:val="auto"/>
          <w:kern w:val="2"/>
          <w:sz w:val="28"/>
          <w:szCs w:val="28"/>
          <w:u w:val="none" w:color="auto"/>
          <w:lang w:val="zh-CN" w:eastAsia="zh-CN" w:bidi="ar-SA"/>
        </w:rPr>
      </w:pPr>
      <w:r>
        <w:rPr>
          <w:rFonts w:hint="eastAsia" w:ascii="宋体" w:hAnsi="宋体" w:eastAsia="宋体" w:cs="宋体"/>
          <w:color w:val="auto"/>
          <w:kern w:val="2"/>
          <w:sz w:val="28"/>
          <w:szCs w:val="28"/>
          <w:u w:val="none" w:color="auto"/>
          <w:lang w:val="zh-CN" w:eastAsia="zh-CN" w:bidi="ar-SA"/>
        </w:rPr>
        <w:t>4）可调底座、可调托撑硬性指标</w:t>
      </w:r>
    </w:p>
    <w:p w14:paraId="27566946">
      <w:pPr>
        <w:keepNext w:val="0"/>
        <w:keepLines w:val="0"/>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textAlignment w:val="auto"/>
        <w:outlineLvl w:val="9"/>
        <w:rPr>
          <w:rFonts w:hint="eastAsia" w:ascii="宋体" w:hAnsi="宋体" w:eastAsia="宋体" w:cs="宋体"/>
          <w:color w:val="auto"/>
          <w:kern w:val="2"/>
          <w:sz w:val="28"/>
          <w:szCs w:val="28"/>
          <w:u w:val="none" w:color="auto"/>
          <w:lang w:val="zh-CN" w:eastAsia="zh-CN" w:bidi="ar-SA"/>
        </w:rPr>
      </w:pPr>
      <w:r>
        <w:rPr>
          <w:rFonts w:hint="eastAsia" w:ascii="宋体" w:hAnsi="宋体" w:eastAsia="宋体" w:cs="宋体"/>
          <w:color w:val="auto"/>
          <w:kern w:val="2"/>
          <w:sz w:val="28"/>
          <w:szCs w:val="28"/>
          <w:u w:val="none" w:color="auto"/>
          <w:lang w:val="zh-CN" w:eastAsia="zh-CN" w:bidi="ar-SA"/>
        </w:rPr>
        <w:t>丝杆外径≥38mm；丝杆旋入螺母有效啮合不少于5扣；丝杆插入立杆≥150mm；托撑悬臂≤650mm，丝杆外露螺母≤400mm。</w:t>
      </w:r>
    </w:p>
    <w:p w14:paraId="30250215">
      <w:pPr>
        <w:keepNext w:val="0"/>
        <w:keepLines w:val="0"/>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textAlignment w:val="auto"/>
        <w:outlineLvl w:val="9"/>
        <w:rPr>
          <w:rFonts w:hint="eastAsia" w:ascii="宋体" w:hAnsi="宋体" w:eastAsia="宋体" w:cs="宋体"/>
          <w:color w:val="auto"/>
          <w:kern w:val="2"/>
          <w:sz w:val="28"/>
          <w:szCs w:val="28"/>
          <w:u w:val="none" w:color="auto"/>
          <w:lang w:val="zh-CN" w:eastAsia="zh-CN" w:bidi="ar-SA"/>
        </w:rPr>
      </w:pPr>
      <w:r>
        <w:rPr>
          <w:rFonts w:hint="eastAsia" w:ascii="宋体" w:hAnsi="宋体" w:eastAsia="宋体" w:cs="宋体"/>
          <w:color w:val="auto"/>
          <w:kern w:val="2"/>
          <w:sz w:val="28"/>
          <w:szCs w:val="28"/>
          <w:u w:val="none" w:color="auto"/>
          <w:lang w:val="zh-CN" w:eastAsia="zh-CN" w:bidi="ar-SA"/>
        </w:rPr>
        <w:t>5）主次楞、模板参数同烟气净化辅助车间。</w:t>
      </w:r>
    </w:p>
    <w:p w14:paraId="7620A838">
      <w:pPr>
        <w:keepNext w:val="0"/>
        <w:keepLines w:val="0"/>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textAlignment w:val="auto"/>
        <w:outlineLvl w:val="9"/>
        <w:rPr>
          <w:rFonts w:hint="eastAsia" w:ascii="宋体" w:hAnsi="宋体" w:eastAsia="宋体" w:cs="宋体"/>
          <w:color w:val="auto"/>
          <w:kern w:val="2"/>
          <w:sz w:val="28"/>
          <w:szCs w:val="28"/>
          <w:u w:val="none" w:color="auto"/>
          <w:lang w:val="zh-CN" w:eastAsia="zh-CN" w:bidi="ar-SA"/>
        </w:rPr>
      </w:pPr>
      <w:r>
        <w:rPr>
          <w:rFonts w:hint="eastAsia" w:ascii="宋体" w:hAnsi="宋体" w:eastAsia="宋体" w:cs="宋体"/>
          <w:color w:val="auto"/>
          <w:kern w:val="2"/>
          <w:sz w:val="28"/>
          <w:szCs w:val="28"/>
          <w:u w:val="none" w:color="auto"/>
          <w:lang w:val="zh-CN" w:eastAsia="zh-CN" w:bidi="ar-SA"/>
        </w:rPr>
        <w:t>（</w:t>
      </w:r>
      <w:r>
        <w:rPr>
          <w:rFonts w:hint="eastAsia" w:ascii="宋体" w:hAnsi="宋体" w:eastAsia="宋体" w:cs="宋体"/>
          <w:color w:val="auto"/>
          <w:kern w:val="2"/>
          <w:sz w:val="28"/>
          <w:szCs w:val="28"/>
          <w:u w:val="none" w:color="auto"/>
          <w:lang w:val="en-US" w:eastAsia="zh-CN" w:bidi="ar-SA"/>
        </w:rPr>
        <w:t>3</w:t>
      </w:r>
      <w:r>
        <w:rPr>
          <w:rFonts w:hint="eastAsia" w:ascii="宋体" w:hAnsi="宋体" w:eastAsia="宋体" w:cs="宋体"/>
          <w:color w:val="auto"/>
          <w:kern w:val="2"/>
          <w:sz w:val="28"/>
          <w:szCs w:val="28"/>
          <w:u w:val="none" w:color="auto"/>
          <w:lang w:val="zh-CN" w:eastAsia="zh-CN" w:bidi="ar-SA"/>
        </w:rPr>
        <w:t>）构配件通用技术要求</w:t>
      </w:r>
    </w:p>
    <w:p w14:paraId="0D277585">
      <w:pPr>
        <w:keepNext w:val="0"/>
        <w:keepLines w:val="0"/>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textAlignment w:val="auto"/>
        <w:outlineLvl w:val="9"/>
        <w:rPr>
          <w:rFonts w:hint="eastAsia" w:ascii="宋体" w:hAnsi="宋体" w:eastAsia="宋体" w:cs="宋体"/>
          <w:color w:val="auto"/>
          <w:kern w:val="2"/>
          <w:sz w:val="28"/>
          <w:szCs w:val="28"/>
          <w:u w:val="none" w:color="auto"/>
          <w:lang w:val="zh-CN" w:eastAsia="zh-CN" w:bidi="ar-SA"/>
        </w:rPr>
      </w:pPr>
      <w:r>
        <w:rPr>
          <w:rFonts w:hint="eastAsia" w:ascii="宋体" w:hAnsi="宋体" w:eastAsia="宋体" w:cs="宋体"/>
          <w:color w:val="auto"/>
          <w:kern w:val="2"/>
          <w:sz w:val="28"/>
          <w:szCs w:val="28"/>
          <w:u w:val="none" w:color="auto"/>
          <w:lang w:val="zh-CN" w:eastAsia="zh-CN" w:bidi="ar-SA"/>
        </w:rPr>
        <w:t>1）立杆：Z-60重型立杆Φ60.3×3.2mm，材质Q355B；B-48标准立杆Φ48.3×2.5mm，Q355B；立杆连接盘热锻厚度≥8mm，双面满焊，焊缝高度≥3mm，无咬边、漏焊、气孔；冲压连接盘按JG/T503-2016执行；立杆外套对接套管无缝钢管；立杆接头位置距离最近水平杆圆盘≤300mm；立杆直线度偏差≤L/1000；端部切口平整垂直；锈蚀深度超标杆件直接退场；立杆按1.5m、2.0m、2.5m、3.0m、6.0m标准节分类码放。</w:t>
      </w:r>
    </w:p>
    <w:p w14:paraId="6FB30750">
      <w:pPr>
        <w:keepNext w:val="0"/>
        <w:keepLines w:val="0"/>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textAlignment w:val="auto"/>
        <w:outlineLvl w:val="9"/>
        <w:rPr>
          <w:rFonts w:hint="eastAsia" w:ascii="宋体" w:hAnsi="宋体" w:eastAsia="宋体" w:cs="宋体"/>
          <w:color w:val="auto"/>
          <w:kern w:val="2"/>
          <w:sz w:val="28"/>
          <w:szCs w:val="28"/>
          <w:u w:val="none" w:color="auto"/>
          <w:lang w:val="zh-CN" w:eastAsia="zh-CN" w:bidi="ar-SA"/>
        </w:rPr>
      </w:pPr>
      <w:r>
        <w:rPr>
          <w:rFonts w:hint="eastAsia" w:ascii="宋体" w:hAnsi="宋体" w:eastAsia="宋体" w:cs="宋体"/>
          <w:color w:val="auto"/>
          <w:kern w:val="2"/>
          <w:sz w:val="28"/>
          <w:szCs w:val="28"/>
          <w:u w:val="none" w:color="auto"/>
          <w:lang w:val="zh-CN" w:eastAsia="zh-CN" w:bidi="ar-SA"/>
        </w:rPr>
        <w:t>2）水平杆、竖向斜杆、水平斜杆：管材规格Φ48.3×2.5mm；材质Q235B；杆端铸钢扣接头ZG230-450；扣接头无开裂、缺损、变形；插头完整，插头厚度≥8mm；现场严禁切割水平杆、斜杆，全部使用原厂模数杆件。</w:t>
      </w:r>
    </w:p>
    <w:p w14:paraId="4C36FA0C">
      <w:pPr>
        <w:keepNext w:val="0"/>
        <w:keepLines w:val="0"/>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textAlignment w:val="auto"/>
        <w:outlineLvl w:val="9"/>
        <w:rPr>
          <w:rFonts w:hint="eastAsia" w:ascii="宋体" w:hAnsi="宋体" w:eastAsia="宋体" w:cs="宋体"/>
          <w:color w:val="auto"/>
          <w:kern w:val="2"/>
          <w:sz w:val="28"/>
          <w:szCs w:val="28"/>
          <w:u w:val="none" w:color="auto"/>
          <w:lang w:val="zh-CN" w:eastAsia="zh-CN" w:bidi="ar-SA"/>
        </w:rPr>
      </w:pPr>
      <w:r>
        <w:rPr>
          <w:rFonts w:hint="eastAsia" w:ascii="宋体" w:hAnsi="宋体" w:eastAsia="宋体" w:cs="宋体"/>
          <w:color w:val="auto"/>
          <w:kern w:val="2"/>
          <w:sz w:val="28"/>
          <w:szCs w:val="28"/>
          <w:u w:val="none" w:color="auto"/>
          <w:lang w:val="zh-CN" w:eastAsia="zh-CN" w:bidi="ar-SA"/>
        </w:rPr>
        <w:t>3）楔形插销：材质ZG230-450，带防脱落凸起；厚度≥8mm；锤击锁紧后插销外露≥15mm，下沉量≤3mm，实现机械自锁；严禁自制插销；插销出现变形、裂纹、磨损超标必须报废。</w:t>
      </w:r>
    </w:p>
    <w:p w14:paraId="24425FB4">
      <w:pPr>
        <w:keepNext w:val="0"/>
        <w:keepLines w:val="0"/>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textAlignment w:val="auto"/>
        <w:outlineLvl w:val="9"/>
        <w:rPr>
          <w:rFonts w:hint="eastAsia" w:ascii="宋体" w:hAnsi="宋体" w:eastAsia="宋体" w:cs="宋体"/>
          <w:color w:val="auto"/>
          <w:kern w:val="2"/>
          <w:sz w:val="28"/>
          <w:szCs w:val="28"/>
          <w:u w:val="none" w:color="auto"/>
          <w:lang w:val="zh-CN" w:eastAsia="zh-CN" w:bidi="ar-SA"/>
        </w:rPr>
      </w:pPr>
      <w:r>
        <w:rPr>
          <w:rFonts w:hint="eastAsia" w:ascii="宋体" w:hAnsi="宋体" w:eastAsia="宋体" w:cs="宋体"/>
          <w:color w:val="auto"/>
          <w:kern w:val="2"/>
          <w:sz w:val="28"/>
          <w:szCs w:val="28"/>
          <w:u w:val="none" w:color="auto"/>
          <w:lang w:val="zh-CN" w:eastAsia="zh-CN" w:bidi="ar-SA"/>
        </w:rPr>
        <w:t>4）可调底座、可调托撑：底板钢板厚度≥6mm，承力底板尺寸≥150×150mm；螺母球墨铸铁QT450-10；丝杆螺纹完好无损伤；丝杆与螺母啮合不少于5扣；丝杆弯曲、螺纹崩牙、U托开裂直接报废。</w:t>
      </w:r>
    </w:p>
    <w:p w14:paraId="26986CB3">
      <w:pPr>
        <w:keepNext w:val="0"/>
        <w:keepLines w:val="0"/>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kern w:val="2"/>
          <w:sz w:val="28"/>
          <w:szCs w:val="28"/>
          <w:u w:val="none" w:color="auto"/>
          <w:lang w:val="zh-CN" w:eastAsia="zh-CN" w:bidi="ar-SA"/>
        </w:rPr>
        <w:t>5）进场验收流程：进场资料审查产品合格证、出厂材质报告；超过一定规模危大工程构配件进场后委托第三方进行力学抽样复检（连接盘抗剪、扣接头抗拔、托撑抗压、插销抗拔）；全数外观初检，卡尺抽检壁厚、连接盘厚度；监理见证构配件进场验收，留存影像及验收记录。</w:t>
      </w:r>
    </w:p>
    <w:p w14:paraId="214CF300">
      <w:pPr>
        <w:keepNext w:val="0"/>
        <w:keepLines w:val="0"/>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b/>
          <w:bCs/>
          <w:color w:val="auto"/>
          <w:kern w:val="2"/>
          <w:sz w:val="28"/>
          <w:szCs w:val="28"/>
          <w:u w:val="none" w:color="auto"/>
          <w:lang w:val="zh-CN" w:eastAsia="zh-CN" w:bidi="ar-SA"/>
        </w:rPr>
        <w:t>6.</w:t>
      </w:r>
      <w:r>
        <w:rPr>
          <w:rFonts w:hint="eastAsia" w:ascii="宋体" w:hAnsi="宋体" w:eastAsia="宋体" w:cs="宋体"/>
          <w:color w:val="auto"/>
          <w:sz w:val="28"/>
          <w:szCs w:val="28"/>
          <w:lang w:val="zh-CN"/>
        </w:rPr>
        <w:t>模板支撑体系</w:t>
      </w:r>
      <w:r>
        <w:rPr>
          <w:rFonts w:hint="eastAsia" w:ascii="宋体" w:hAnsi="宋体" w:eastAsia="宋体" w:cs="宋体"/>
          <w:color w:val="auto"/>
          <w:sz w:val="28"/>
          <w:szCs w:val="28"/>
          <w:lang w:val="en-US" w:eastAsia="zh-CN"/>
        </w:rPr>
        <w:t>界面</w:t>
      </w:r>
      <w:r>
        <w:rPr>
          <w:rFonts w:hint="eastAsia" w:ascii="宋体" w:hAnsi="宋体" w:eastAsia="宋体" w:cs="宋体"/>
          <w:color w:val="auto"/>
          <w:sz w:val="28"/>
          <w:szCs w:val="28"/>
          <w:lang w:val="zh-CN"/>
        </w:rPr>
        <w:t>参数</w:t>
      </w:r>
      <w:r>
        <w:rPr>
          <w:rFonts w:hint="eastAsia" w:ascii="宋体" w:hAnsi="宋体" w:eastAsia="宋体" w:cs="宋体"/>
          <w:color w:val="auto"/>
          <w:sz w:val="28"/>
          <w:szCs w:val="28"/>
          <w:lang w:val="en-US" w:eastAsia="zh-CN"/>
        </w:rPr>
        <w:t>表</w:t>
      </w:r>
    </w:p>
    <w:p w14:paraId="46829CA7">
      <w:pPr>
        <w:spacing w:before="0" w:beforeLines="0" w:after="0" w:afterLines="0" w:line="360" w:lineRule="auto"/>
        <w:ind w:firstLine="560" w:firstLineChars="200"/>
        <w:jc w:val="both"/>
        <w:rPr>
          <w:rFonts w:hint="eastAsia" w:ascii="宋体" w:hAnsi="宋体" w:eastAsia="宋体" w:cs="宋体"/>
          <w:color w:val="000000"/>
          <w:sz w:val="24"/>
          <w:szCs w:val="24"/>
          <w:lang w:val="zh-CN"/>
        </w:rPr>
      </w:pPr>
      <w:r>
        <w:rPr>
          <w:rFonts w:hint="eastAsia" w:ascii="宋体" w:hAnsi="宋体" w:eastAsia="宋体" w:cs="宋体"/>
          <w:b w:val="0"/>
          <w:bCs/>
          <w:color w:val="000000"/>
          <w:sz w:val="28"/>
          <w:szCs w:val="28"/>
          <w:lang w:val="zh-CN"/>
        </w:rPr>
        <w:t>（</w:t>
      </w:r>
      <w:r>
        <w:rPr>
          <w:rFonts w:hint="eastAsia" w:ascii="宋体" w:hAnsi="宋体" w:eastAsia="宋体" w:cs="宋体"/>
          <w:b w:val="0"/>
          <w:bCs/>
          <w:color w:val="000000"/>
          <w:sz w:val="28"/>
          <w:szCs w:val="28"/>
          <w:lang w:val="en-US" w:eastAsia="zh-CN"/>
        </w:rPr>
        <w:t>1</w:t>
      </w:r>
      <w:r>
        <w:rPr>
          <w:rFonts w:hint="eastAsia" w:ascii="宋体" w:hAnsi="宋体" w:eastAsia="宋体" w:cs="宋体"/>
          <w:b w:val="0"/>
          <w:bCs/>
          <w:color w:val="000000"/>
          <w:sz w:val="28"/>
          <w:szCs w:val="28"/>
          <w:lang w:val="zh-CN"/>
        </w:rPr>
        <w:t>）烟气净化辅助车间35m标高WKL3梁模板（</w:t>
      </w:r>
      <w:r>
        <w:rPr>
          <w:rFonts w:hint="eastAsia" w:ascii="宋体" w:hAnsi="宋体" w:eastAsia="宋体" w:cs="宋体"/>
          <w:b w:val="0"/>
          <w:bCs/>
          <w:color w:val="000000"/>
          <w:sz w:val="28"/>
          <w:szCs w:val="28"/>
          <w:lang w:val="en-US" w:eastAsia="zh-CN"/>
        </w:rPr>
        <w:t>盘扣</w:t>
      </w:r>
      <w:r>
        <w:rPr>
          <w:rFonts w:hint="eastAsia" w:ascii="宋体" w:hAnsi="宋体" w:eastAsia="宋体" w:cs="宋体"/>
          <w:b w:val="0"/>
          <w:bCs/>
          <w:color w:val="000000"/>
          <w:sz w:val="28"/>
          <w:szCs w:val="28"/>
          <w:lang w:val="zh-CN"/>
        </w:rPr>
        <w:t>式，梁板立柱不共用）界面参数表</w:t>
      </w:r>
    </w:p>
    <w:tbl>
      <w:tblPr>
        <w:tblStyle w:val="15"/>
        <w:tblW w:w="952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45" w:type="dxa"/>
          <w:left w:w="45" w:type="dxa"/>
          <w:bottom w:w="45" w:type="dxa"/>
          <w:right w:w="45" w:type="dxa"/>
        </w:tblCellMar>
      </w:tblPr>
      <w:tblGrid>
        <w:gridCol w:w="2790"/>
        <w:gridCol w:w="1950"/>
        <w:gridCol w:w="2820"/>
        <w:gridCol w:w="1950"/>
        <w:gridCol w:w="15"/>
      </w:tblGrid>
      <w:tr w14:paraId="64D70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F5DB41A">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一、基本参数</w:t>
            </w:r>
          </w:p>
        </w:tc>
      </w:tr>
      <w:tr w14:paraId="691E7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2E0F53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新浇混凝土梁名称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0E73EA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烟气净化辅助车间35m标高WKL3</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EF11DB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模板支架纵向长度L(m)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3FDED6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39.25</w:t>
            </w:r>
          </w:p>
        </w:tc>
      </w:tr>
      <w:tr w14:paraId="614C1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3BA195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模板支架横向长度B(m)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6100E4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83B0C3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混凝土梁计算截面尺寸（mm×mm）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5C4EA9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400×1300</w:t>
            </w:r>
          </w:p>
        </w:tc>
      </w:tr>
      <w:tr w14:paraId="45D54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3978AA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梁侧楼板计算厚度（mm）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1703E2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8F27FD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模板支架高度H(m)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02FC55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35.1</w:t>
            </w:r>
          </w:p>
        </w:tc>
      </w:tr>
      <w:tr w14:paraId="77F78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3DB731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结构重要性系数γ</w:t>
            </w:r>
            <w:r>
              <w:rPr>
                <w:rFonts w:hint="eastAsia" w:ascii="宋体" w:hAnsi="宋体" w:eastAsia="宋体" w:cs="宋体"/>
                <w:color w:val="000000"/>
                <w:sz w:val="24"/>
                <w:szCs w:val="24"/>
                <w:vertAlign w:val="subscript"/>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1B08F8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28FD9B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脚手架安全等级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139443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I级</w:t>
            </w:r>
          </w:p>
        </w:tc>
      </w:tr>
      <w:tr w14:paraId="3DF8C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811ADFE">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二、支撑体系参数</w:t>
            </w:r>
          </w:p>
        </w:tc>
      </w:tr>
      <w:tr w14:paraId="7DB5E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1FE7AB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新浇混凝土梁支撑方式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850182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梁两侧有板，梁底小梁平行梁跨方向</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A96810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梁跨度方向立杆纵距是否相等</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7DBBAE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是</w:t>
            </w:r>
          </w:p>
        </w:tc>
      </w:tr>
      <w:tr w14:paraId="02957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3B2D69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梁跨度方向立杆间距l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CCFEF0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93F17F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梁底两侧立杆间距l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FF6E28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r>
      <w:tr w14:paraId="0142A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C2401F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最大步距h(mm)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29974E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B8E2F1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顶层步距h'(mm)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651EA3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500</w:t>
            </w:r>
          </w:p>
        </w:tc>
      </w:tr>
      <w:tr w14:paraId="16AC4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E1A546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可调托座伸出顶层水平杆的悬臂长度a(mm)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27B228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133FA5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新浇混凝土楼板立杆间距l</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3A7FA5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r>
      <w:tr w14:paraId="52DA2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D531BF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新浇混凝土楼板立杆间距l</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7261F6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87DA0B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混凝土梁居梁底两侧立杆中的位置</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D92DC0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居中</w:t>
            </w:r>
          </w:p>
        </w:tc>
      </w:tr>
      <w:tr w14:paraId="7CDCF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B900DA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梁左侧立杆距梁底中心线距离（mm）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9C3495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303766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板底左侧立杆距梁中心线距离s</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4E865F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r>
      <w:tr w14:paraId="41CC0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C083E9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板底右侧立杆距梁中心线距离s</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D38BCF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FEA5E2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梁底增加立杆根数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A0420B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r>
      <w:tr w14:paraId="2B60A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4EC100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梁底增加立杆布置方式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4F4FCA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按混凝土梁梁宽均分</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1B322A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梁底增加立杆依次距梁底左侧立杆距离（mm）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B332A8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w:t>
            </w:r>
          </w:p>
        </w:tc>
      </w:tr>
      <w:tr w14:paraId="12AF1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F2A28A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梁底支撑小梁根数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D89114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65A6EC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梁底支撑小梁最大悬挑长度（mm）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1660D2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r>
      <w:tr w14:paraId="746D0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AB55B7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每纵距内附加梁底支撑主梁根数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0B4041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B73B04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承载力设计值调整系数γ</w:t>
            </w:r>
            <w:r>
              <w:rPr>
                <w:rFonts w:hint="eastAsia" w:ascii="宋体" w:hAnsi="宋体" w:eastAsia="宋体" w:cs="宋体"/>
                <w:color w:val="000000"/>
                <w:sz w:val="24"/>
                <w:szCs w:val="24"/>
                <w:vertAlign w:val="subscript"/>
                <w:lang w:val="zh-CN"/>
              </w:rPr>
              <w:t>R</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C0543F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r>
      <w:tr w14:paraId="4708F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36950B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结构表面的要求</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CCF168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结构表面外露</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C87E3E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模板及支架计算依据</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BD0BD8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《建筑施工承插型盘扣式钢管脚手架安全技术标准》JGJ/T231-2021</w:t>
            </w:r>
          </w:p>
        </w:tc>
      </w:tr>
      <w:tr w14:paraId="4D9E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12FA5E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梁底支撑主梁左侧悬挑长度a</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051ECA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430765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梁底支撑主梁右侧悬挑长度a</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83EC35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w:t>
            </w:r>
          </w:p>
        </w:tc>
      </w:tr>
      <w:tr w14:paraId="452D5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E9C6394">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三、荷载参数</w:t>
            </w:r>
          </w:p>
        </w:tc>
      </w:tr>
      <w:tr w14:paraId="03B65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F2CAE5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模板及其支架自重标准值G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8E13D8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0.1,0.3,0.5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9B52C0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新浇筑混凝土自重标准值G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0AE878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24</w:t>
            </w:r>
          </w:p>
        </w:tc>
      </w:tr>
      <w:tr w14:paraId="0A9CC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355384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混凝土梁钢筋自重标准值G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75A58E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C562BC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混凝土板钢筋自重标准值G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21820E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w:t>
            </w:r>
          </w:p>
        </w:tc>
      </w:tr>
      <w:tr w14:paraId="2D52A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6380A8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施工人员及设备荷载标准值Q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B03D32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62AAD5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泵送、倾倒混凝土等因素产生的水平荷载标准值Q</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18"/>
                <w:szCs w:val="24"/>
                <w:lang w:val="zh-CN"/>
              </w:rPr>
              <w:t>(kN/m)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30EC87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0.085</w:t>
            </w:r>
          </w:p>
        </w:tc>
      </w:tr>
      <w:tr w14:paraId="7162C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189196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省份</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7EEC52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吉林</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3901D4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地区</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743008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前郭尔罗斯</w:t>
            </w:r>
          </w:p>
        </w:tc>
      </w:tr>
      <w:tr w14:paraId="0B2CD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058C19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基本风压ω</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3A6239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0.3</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0F52A6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地基粗糙程度</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A82AA0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B类（城市郊区）</w:t>
            </w:r>
          </w:p>
        </w:tc>
      </w:tr>
      <w:tr w14:paraId="440AF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2CF4B2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模板支架顶部距地面高度（m）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CF2269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33.8</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4DC5F6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风压高度变化系数μ</w:t>
            </w:r>
            <w:r>
              <w:rPr>
                <w:rFonts w:hint="eastAsia" w:ascii="宋体" w:hAnsi="宋体" w:eastAsia="宋体" w:cs="宋体"/>
                <w:color w:val="000000"/>
                <w:sz w:val="24"/>
                <w:szCs w:val="24"/>
                <w:vertAlign w:val="subscript"/>
                <w:lang w:val="zh-CN"/>
              </w:rPr>
              <w:t>z</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10A137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1.439</w:t>
            </w:r>
          </w:p>
        </w:tc>
      </w:tr>
      <w:tr w14:paraId="530C3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3F04B0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风荷载体型系数μ</w:t>
            </w:r>
            <w:r>
              <w:rPr>
                <w:rFonts w:hint="eastAsia" w:ascii="宋体" w:hAnsi="宋体" w:eastAsia="宋体" w:cs="宋体"/>
                <w:color w:val="000000"/>
                <w:sz w:val="24"/>
                <w:szCs w:val="24"/>
                <w:vertAlign w:val="subscript"/>
                <w:lang w:val="zh-CN"/>
              </w:rPr>
              <w:t>s</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E3BB21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1.3</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694AC0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风荷载标准值ω</w:t>
            </w:r>
            <w:r>
              <w:rPr>
                <w:rFonts w:hint="eastAsia" w:ascii="宋体" w:hAnsi="宋体" w:eastAsia="宋体" w:cs="宋体"/>
                <w:color w:val="000000"/>
                <w:sz w:val="24"/>
                <w:szCs w:val="24"/>
                <w:vertAlign w:val="subscript"/>
                <w:lang w:val="zh-CN"/>
              </w:rPr>
              <w:t>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358DB3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0.561</w:t>
            </w:r>
          </w:p>
        </w:tc>
      </w:tr>
      <w:tr w14:paraId="08EBE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1AC0F6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风荷载作用方向</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56A71E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沿模板支架横向作用</w:t>
            </w:r>
          </w:p>
        </w:tc>
      </w:tr>
      <w:tr w14:paraId="52BC6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51D3C7B">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四、面板参数</w:t>
            </w:r>
          </w:p>
        </w:tc>
      </w:tr>
      <w:tr w14:paraId="09EBB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7642E4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75C7A6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覆面木胶合板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6A1F89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面板厚度t(mm)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357765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r>
      <w:tr w14:paraId="6D64D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656B3F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C1ECF9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182E9B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1C6EBE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w:t>
            </w:r>
          </w:p>
        </w:tc>
      </w:tr>
      <w:tr w14:paraId="6697A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2CFDDE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FA1E87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10000</w:t>
            </w:r>
          </w:p>
        </w:tc>
      </w:tr>
      <w:tr w14:paraId="6DC9D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6064E81">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五、小梁参数</w:t>
            </w:r>
          </w:p>
        </w:tc>
      </w:tr>
      <w:tr w14:paraId="16C15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2B8A86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小梁材质及类型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1FE0E3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方木</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BDD51B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方木宽（mm）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176C36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w:t>
            </w:r>
          </w:p>
        </w:tc>
      </w:tr>
      <w:tr w14:paraId="3CDE2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B5F2C2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方木高（mm）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9C1184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80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C4F79F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A4B148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15.44</w:t>
            </w:r>
          </w:p>
        </w:tc>
      </w:tr>
      <w:tr w14:paraId="0335A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2CC3FA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2E7F0E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1.78</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7743EF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3A624C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64</w:t>
            </w:r>
          </w:p>
        </w:tc>
      </w:tr>
      <w:tr w14:paraId="63016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2EFF32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30FA4F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9350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5A95B4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小梁截面惯性矩I(cm</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603B07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256</w:t>
            </w:r>
          </w:p>
        </w:tc>
      </w:tr>
      <w:tr w14:paraId="57477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E32FCA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计算方式</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40AA41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二等跨连续梁</w:t>
            </w:r>
          </w:p>
        </w:tc>
      </w:tr>
      <w:tr w14:paraId="7B5E5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91FC4E5">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六、主梁参数</w:t>
            </w:r>
          </w:p>
        </w:tc>
      </w:tr>
      <w:tr w14:paraId="6DBC3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615685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主梁材质及类型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C23C54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钢管</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7D5D24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3B939E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Ф48×3</w:t>
            </w:r>
          </w:p>
        </w:tc>
      </w:tr>
      <w:tr w14:paraId="6B005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5D7621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主梁计算截面类型（mm）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E0357C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Ф48×3</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D15DF2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4539CE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205</w:t>
            </w:r>
          </w:p>
        </w:tc>
      </w:tr>
      <w:tr w14:paraId="10439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858B85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020D31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120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FBB501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C05656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4.49</w:t>
            </w:r>
          </w:p>
        </w:tc>
      </w:tr>
      <w:tr w14:paraId="3A17E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65B0EC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3FAD40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206000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CDCCD2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主梁截面惯性矩I(cm</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AFB823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10.78</w:t>
            </w:r>
          </w:p>
        </w:tc>
      </w:tr>
      <w:tr w14:paraId="1A6B0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BDDEE5F">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七、可调托座参数</w:t>
            </w:r>
          </w:p>
        </w:tc>
      </w:tr>
      <w:tr w14:paraId="07BCD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2413F4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可调托座内主梁根数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A1DC11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F3E20E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可调托座承载力设计值[N](kN)</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0EC42E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w:t>
            </w:r>
          </w:p>
        </w:tc>
      </w:tr>
      <w:tr w14:paraId="07EEE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3F50F55">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八、立杆参数</w:t>
            </w:r>
          </w:p>
        </w:tc>
      </w:tr>
      <w:tr w14:paraId="1FA66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C051AF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立杆钢管截面类型（mm）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C4AEEC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Φ60.3×3.2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317CF5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立杆钢管计算截面类型（mm）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25BD2D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Φ60.3×3.2</w:t>
            </w:r>
          </w:p>
        </w:tc>
      </w:tr>
      <w:tr w14:paraId="08A2D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C62713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钢材等级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A2DE24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Q355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4B27CF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立杆截面面积A(mm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6402C8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574</w:t>
            </w:r>
          </w:p>
        </w:tc>
      </w:tr>
      <w:tr w14:paraId="7955F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C05003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立杆截面回转半径i(mm)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95A315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1B82D8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A5B31E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7.78</w:t>
            </w:r>
          </w:p>
        </w:tc>
      </w:tr>
      <w:tr w14:paraId="4A270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937FF6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立杆抗压强度设计值[f](N/mm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1D5365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D8AF1D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支架自重标准值q(kN/m)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5B99A1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0.15</w:t>
            </w:r>
          </w:p>
        </w:tc>
      </w:tr>
      <w:tr w14:paraId="6DCD2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4A9DBE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钢管支架立杆计算长度修正系数η</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64E905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72F586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悬臂端计算长度折减系数k</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D1E19A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0.6</w:t>
            </w:r>
          </w:p>
        </w:tc>
      </w:tr>
      <w:tr w14:paraId="42E50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20FD60D">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九、地基参数</w:t>
            </w:r>
          </w:p>
        </w:tc>
      </w:tr>
      <w:tr w14:paraId="5E4EC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99BCD1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模板支架作用位置</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4AF39E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混凝土楼板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3C5D2C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支撑层楼板厚度h(mm)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50CBD9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r>
      <w:tr w14:paraId="26CE3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1DF1BE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混凝土强度等级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3B651F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C20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A6C93F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混凝土的龄期（天）</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0B08E7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7</w:t>
            </w:r>
          </w:p>
        </w:tc>
      </w:tr>
      <w:tr w14:paraId="4F8D4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51D7AD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混凝土的实测抗压强度f</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18"/>
                <w:szCs w:val="24"/>
                <w:lang w:val="zh-CN"/>
              </w:rPr>
              <w:t>(N/mm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3B90B3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5.568</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FB1398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混凝土的实测抗拉强度f</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18"/>
                <w:szCs w:val="24"/>
                <w:lang w:val="zh-CN"/>
              </w:rPr>
              <w:t>(N/mm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12D0AA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0.638</w:t>
            </w:r>
          </w:p>
        </w:tc>
      </w:tr>
      <w:tr w14:paraId="610FB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EE8EF7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立杆垫板长a(mm)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3579AB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ED5950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立杆垫板宽b(mm)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38A20E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r>
    </w:tbl>
    <w:p w14:paraId="76932A06">
      <w:pPr>
        <w:numPr>
          <w:ilvl w:val="0"/>
          <w:numId w:val="0"/>
        </w:numPr>
        <w:spacing w:before="0" w:beforeLines="0" w:after="0" w:afterLines="0" w:line="360" w:lineRule="auto"/>
        <w:ind w:firstLine="480" w:firstLineChars="200"/>
        <w:jc w:val="left"/>
        <w:rPr>
          <w:rFonts w:hint="eastAsia" w:ascii="宋体" w:hAnsi="宋体" w:eastAsia="宋体" w:cs="宋体"/>
          <w:color w:val="000000"/>
          <w:sz w:val="24"/>
          <w:szCs w:val="24"/>
          <w:lang w:val="zh-CN"/>
        </w:rPr>
      </w:pPr>
      <w:r>
        <w:rPr>
          <w:rFonts w:hint="eastAsia" w:ascii="宋体" w:hAnsi="宋体" w:eastAsia="宋体" w:cs="宋体"/>
          <w:color w:val="000000"/>
          <w:kern w:val="2"/>
          <w:sz w:val="24"/>
          <w:szCs w:val="24"/>
          <w:lang w:val="zh-CN" w:eastAsia="zh-CN" w:bidi="ar-SA"/>
        </w:rPr>
        <w:t>（2）</w:t>
      </w:r>
      <w:r>
        <w:rPr>
          <w:rFonts w:hint="eastAsia" w:ascii="宋体" w:hAnsi="宋体" w:eastAsia="宋体" w:cs="宋体"/>
          <w:b w:val="0"/>
          <w:bCs w:val="0"/>
          <w:color w:val="000000"/>
          <w:sz w:val="28"/>
          <w:szCs w:val="28"/>
          <w:lang w:val="zh-CN"/>
        </w:rPr>
        <w:t>烟气净化辅助车间1/23-1/25轴屋面板，标高35.00m板模板（</w:t>
      </w:r>
      <w:r>
        <w:rPr>
          <w:rFonts w:hint="eastAsia" w:ascii="宋体" w:hAnsi="宋体" w:eastAsia="宋体" w:cs="宋体"/>
          <w:b w:val="0"/>
          <w:bCs w:val="0"/>
          <w:color w:val="000000"/>
          <w:sz w:val="28"/>
          <w:szCs w:val="28"/>
          <w:lang w:val="en-US" w:eastAsia="zh-CN"/>
        </w:rPr>
        <w:t>盘扣</w:t>
      </w:r>
      <w:r>
        <w:rPr>
          <w:rFonts w:hint="eastAsia" w:ascii="宋体" w:hAnsi="宋体" w:eastAsia="宋体" w:cs="宋体"/>
          <w:b w:val="0"/>
          <w:bCs w:val="0"/>
          <w:color w:val="000000"/>
          <w:sz w:val="28"/>
          <w:szCs w:val="28"/>
          <w:lang w:val="zh-CN"/>
        </w:rPr>
        <w:t>式）界面参数表</w:t>
      </w:r>
    </w:p>
    <w:p w14:paraId="0E97896B">
      <w:pPr>
        <w:numPr>
          <w:ilvl w:val="0"/>
          <w:numId w:val="0"/>
        </w:numPr>
        <w:spacing w:before="0" w:beforeLines="0" w:after="0" w:afterLines="0" w:line="360" w:lineRule="auto"/>
        <w:jc w:val="left"/>
        <w:rPr>
          <w:rFonts w:hint="eastAsia" w:ascii="宋体" w:hAnsi="宋体" w:eastAsia="宋体" w:cs="宋体"/>
          <w:color w:val="000000"/>
          <w:sz w:val="24"/>
          <w:szCs w:val="24"/>
          <w:lang w:val="zh-CN"/>
        </w:rPr>
      </w:pPr>
    </w:p>
    <w:tbl>
      <w:tblPr>
        <w:tblStyle w:val="15"/>
        <w:tblW w:w="952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45" w:type="dxa"/>
          <w:left w:w="45" w:type="dxa"/>
          <w:bottom w:w="45" w:type="dxa"/>
          <w:right w:w="45" w:type="dxa"/>
        </w:tblCellMar>
      </w:tblPr>
      <w:tblGrid>
        <w:gridCol w:w="2790"/>
        <w:gridCol w:w="1950"/>
        <w:gridCol w:w="2820"/>
        <w:gridCol w:w="1950"/>
        <w:gridCol w:w="15"/>
      </w:tblGrid>
      <w:tr w14:paraId="6A908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467A1D9">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一、基本参数</w:t>
            </w:r>
          </w:p>
        </w:tc>
      </w:tr>
      <w:tr w14:paraId="4E3F7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0129EB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新浇混凝土楼板名称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A1736C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烟气净化辅助车间1/23-1/25轴屋面板，标高35.00m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74458F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新浇混凝土楼板计算厚度（mm）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F614C3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w:t>
            </w:r>
          </w:p>
        </w:tc>
      </w:tr>
      <w:tr w14:paraId="59765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57387F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模板支架纵向长度L(m)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58E2A8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39.25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93382A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模板支架横向长度B(m)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419E91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w:t>
            </w:r>
          </w:p>
        </w:tc>
      </w:tr>
      <w:tr w14:paraId="42ED0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5984C7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结构重要性系数γ</w:t>
            </w:r>
            <w:r>
              <w:rPr>
                <w:rFonts w:hint="eastAsia" w:ascii="宋体" w:hAnsi="宋体" w:eastAsia="宋体" w:cs="宋体"/>
                <w:color w:val="000000"/>
                <w:sz w:val="24"/>
                <w:szCs w:val="24"/>
                <w:vertAlign w:val="subscript"/>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317879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D3EC4D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模板支架高度（m）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BFCACA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35.1</w:t>
            </w:r>
          </w:p>
        </w:tc>
      </w:tr>
      <w:tr w14:paraId="700AD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135570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脚手架安全等级</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44D476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I级</w:t>
            </w:r>
          </w:p>
        </w:tc>
      </w:tr>
      <w:tr w14:paraId="77162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2BF8D8A">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二、支撑体系参数</w:t>
            </w:r>
          </w:p>
        </w:tc>
      </w:tr>
      <w:tr w14:paraId="26134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EC6CBE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主梁布置方向</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0ED931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平行立杆纵向方向</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1ACFAE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C6D76F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1500</w:t>
            </w:r>
          </w:p>
        </w:tc>
      </w:tr>
      <w:tr w14:paraId="58809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EE7630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立杆纵向间距l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F59EA3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565B37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立杆横向间距l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9BC135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r>
      <w:tr w14:paraId="689FE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903282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顶层步距hˊ(mm)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DDD156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9052A5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支架可调托座支撑点至顶层水平杆中心线的距离a(mm)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1924FB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450</w:t>
            </w:r>
          </w:p>
        </w:tc>
      </w:tr>
      <w:tr w14:paraId="62020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C8D1F9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小梁间距s(mm)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7CF68F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DC2B7F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小梁最大悬挑长度l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FF28D0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w:t>
            </w:r>
          </w:p>
        </w:tc>
      </w:tr>
      <w:tr w14:paraId="55F83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209AC6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主梁最大悬挑长度l</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1D9682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701EBA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结构表面的要求</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A27852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结构表面外露</w:t>
            </w:r>
          </w:p>
        </w:tc>
      </w:tr>
      <w:tr w14:paraId="104D4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68025E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承载力设计值调整系数γ</w:t>
            </w:r>
            <w:r>
              <w:rPr>
                <w:rFonts w:hint="eastAsia" w:ascii="宋体" w:hAnsi="宋体" w:eastAsia="宋体" w:cs="宋体"/>
                <w:color w:val="000000"/>
                <w:sz w:val="24"/>
                <w:szCs w:val="24"/>
                <w:vertAlign w:val="subscript"/>
                <w:lang w:val="zh-CN"/>
              </w:rPr>
              <w:t>R</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41D407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EF7C94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模板及支架计算依据</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A3A98F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《建筑施工承插型盘扣式钢管脚手架安全技术标准》JGJ/T231-2021</w:t>
            </w:r>
          </w:p>
        </w:tc>
      </w:tr>
      <w:tr w14:paraId="05E51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962DE0D">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三、荷载参数</w:t>
            </w:r>
          </w:p>
        </w:tc>
      </w:tr>
      <w:tr w14:paraId="2EEAC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A37CAF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楼板模板自重标准值G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B73AE3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0.1,0.3,0.5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043D14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混凝土自重标准值G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20B5C3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24</w:t>
            </w:r>
          </w:p>
        </w:tc>
      </w:tr>
      <w:tr w14:paraId="5CF05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0CC14B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钢筋自重标准值G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52B486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EBD036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施工人员及设备荷载标准值Q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0706DF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2.5</w:t>
            </w:r>
          </w:p>
        </w:tc>
      </w:tr>
      <w:tr w14:paraId="4235D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770B22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泵送、倾倒混凝土等因素产生的水平荷载标准值Q</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659D09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0.085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B538D7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模板工程支拆环境</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1CE783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考虑风荷载</w:t>
            </w:r>
          </w:p>
        </w:tc>
      </w:tr>
      <w:tr w14:paraId="09BCF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3A75F9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基本风压ω</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54EC62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0.45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CDC684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地基粗糙程度</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448C3B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B类（城市郊区）</w:t>
            </w:r>
          </w:p>
        </w:tc>
      </w:tr>
      <w:tr w14:paraId="65D2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FC9899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模板支架顶部距地面高度（m）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E95E62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34.95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296D5B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风压高度变化系数μ</w:t>
            </w:r>
            <w:r>
              <w:rPr>
                <w:rFonts w:hint="eastAsia" w:ascii="宋体" w:hAnsi="宋体" w:eastAsia="宋体" w:cs="宋体"/>
                <w:color w:val="000000"/>
                <w:sz w:val="24"/>
                <w:szCs w:val="24"/>
                <w:vertAlign w:val="subscript"/>
                <w:lang w:val="zh-CN"/>
              </w:rPr>
              <w:t>z</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E35722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1.454</w:t>
            </w:r>
          </w:p>
        </w:tc>
      </w:tr>
      <w:tr w14:paraId="608B7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93F73E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风荷载体型系数μ</w:t>
            </w:r>
            <w:r>
              <w:rPr>
                <w:rFonts w:hint="eastAsia" w:ascii="宋体" w:hAnsi="宋体" w:eastAsia="宋体" w:cs="宋体"/>
                <w:color w:val="000000"/>
                <w:sz w:val="24"/>
                <w:szCs w:val="24"/>
                <w:vertAlign w:val="subscript"/>
                <w:lang w:val="zh-CN"/>
              </w:rPr>
              <w:t>s</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2A99D7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7FDD81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风荷载作用方向</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DDCA6F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沿模板支架横向作用</w:t>
            </w:r>
          </w:p>
        </w:tc>
      </w:tr>
      <w:tr w14:paraId="1B98C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CD8D54E">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四、面板参数</w:t>
            </w:r>
          </w:p>
        </w:tc>
      </w:tr>
      <w:tr w14:paraId="6427F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64BF51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7298AD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覆面木胶合板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BFB8DD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面板厚度t(mm)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3BABD8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r>
      <w:tr w14:paraId="13562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8ADF91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E824FB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5ABBDE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BF82C5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w:t>
            </w:r>
          </w:p>
        </w:tc>
      </w:tr>
      <w:tr w14:paraId="6D920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AE2D67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C71D46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0B9EB4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计算方式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3E17A4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简支梁</w:t>
            </w:r>
          </w:p>
        </w:tc>
      </w:tr>
      <w:tr w14:paraId="68E9D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EE84709">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五、小梁参数</w:t>
            </w:r>
          </w:p>
        </w:tc>
      </w:tr>
      <w:tr w14:paraId="48AEB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62540E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小梁材质及类型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09C5B5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方木</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A69E65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方木宽（mm）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044732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w:t>
            </w:r>
          </w:p>
        </w:tc>
      </w:tr>
      <w:tr w14:paraId="402D1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0DA323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方木高（mm）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291BDA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80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135186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CD3C93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15.444</w:t>
            </w:r>
          </w:p>
        </w:tc>
      </w:tr>
      <w:tr w14:paraId="41163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E133D9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785B51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1.782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DAB7C3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F36509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64</w:t>
            </w:r>
          </w:p>
        </w:tc>
      </w:tr>
      <w:tr w14:paraId="5F14C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9AFE7E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C0B2A2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9350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E6D85E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小梁截面惯性矩I(cm</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DC024D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256</w:t>
            </w:r>
          </w:p>
        </w:tc>
      </w:tr>
      <w:tr w14:paraId="6CDAB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25EAFD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计算方式</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4E0194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二等跨连续梁</w:t>
            </w:r>
          </w:p>
        </w:tc>
      </w:tr>
      <w:tr w14:paraId="2A5F3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F566CA2">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六、主梁参数</w:t>
            </w:r>
          </w:p>
        </w:tc>
      </w:tr>
      <w:tr w14:paraId="11340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1DBB1C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主梁材质及类型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EA5493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钢管</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5DBE54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28292A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Ф48×3</w:t>
            </w:r>
          </w:p>
        </w:tc>
      </w:tr>
      <w:tr w14:paraId="2C883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B120F0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主梁计算截面类型（mm）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907605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Ф48×3</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C2017D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110442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205</w:t>
            </w:r>
          </w:p>
        </w:tc>
      </w:tr>
      <w:tr w14:paraId="11B9E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DC48DE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F9AD02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120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DCFAE5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89E334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4.49</w:t>
            </w:r>
          </w:p>
        </w:tc>
      </w:tr>
      <w:tr w14:paraId="45D41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3D0BFA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2419F5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206000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C332AB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主梁截面惯性矩I(cm</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D4CAF1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10.78</w:t>
            </w:r>
          </w:p>
        </w:tc>
      </w:tr>
      <w:tr w14:paraId="0D163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AE92AC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计算方式</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8E20AB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三等跨连续梁</w:t>
            </w:r>
          </w:p>
        </w:tc>
      </w:tr>
      <w:tr w14:paraId="31A68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D7F1BE0">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七、可调托座参数</w:t>
            </w:r>
          </w:p>
        </w:tc>
      </w:tr>
      <w:tr w14:paraId="47E33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E1BCC6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可调托座内主梁根数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042F59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860BEB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可调托座承载力设计值[N](kN)</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51A1DF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w:t>
            </w:r>
          </w:p>
        </w:tc>
      </w:tr>
      <w:tr w14:paraId="5AE6F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98629D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主梁受力不均匀系数</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207B8D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0.5</w:t>
            </w:r>
          </w:p>
        </w:tc>
      </w:tr>
      <w:tr w14:paraId="40FE7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93C702E">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八、立杆参数</w:t>
            </w:r>
          </w:p>
        </w:tc>
      </w:tr>
      <w:tr w14:paraId="7717A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C9D5AE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立杆钢管截面类型（mm）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40C8E1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Φ60.3×3.2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B603AC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立杆钢管计算截面类型（mm）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52DC24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Φ60.3×3.2</w:t>
            </w:r>
          </w:p>
        </w:tc>
      </w:tr>
      <w:tr w14:paraId="7F6A8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D27C16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钢材等级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ECB4C8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Q355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83F543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立杆截面面积A(mm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1F7B5E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574</w:t>
            </w:r>
          </w:p>
        </w:tc>
      </w:tr>
      <w:tr w14:paraId="6F01A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3DA049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立杆截面回转半径i(mm)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E89459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7976CC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1F87A0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7.78</w:t>
            </w:r>
          </w:p>
        </w:tc>
      </w:tr>
      <w:tr w14:paraId="78622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115FE5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立杆抗压强度设计值f(N/mm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4480D4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5C9C07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支架自重标准值q(kN/m)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667BD4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0.15</w:t>
            </w:r>
          </w:p>
        </w:tc>
      </w:tr>
      <w:tr w14:paraId="64FAB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3B66EF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钢管支架立杆计算长度修正系数η</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E058BA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DAED7B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悬臂端计算长度折减系数k</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F2DE5F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0.6</w:t>
            </w:r>
          </w:p>
        </w:tc>
      </w:tr>
      <w:tr w14:paraId="54250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47A09F2">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九、地基参数</w:t>
            </w:r>
          </w:p>
        </w:tc>
      </w:tr>
      <w:tr w14:paraId="7198B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339860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模板支架作用位置</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0215C7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混凝土楼板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7FBC87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支撑层楼板厚度h(mm)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905A26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r>
      <w:tr w14:paraId="4627E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DB0888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混凝土强度等级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ADBB0A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C20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FBEEDE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混凝土的龄期（天）</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682771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7</w:t>
            </w:r>
          </w:p>
        </w:tc>
      </w:tr>
      <w:tr w14:paraId="6E555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7BA962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混凝土的实测抗压强度f</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18"/>
                <w:szCs w:val="24"/>
                <w:lang w:val="zh-CN"/>
              </w:rPr>
              <w:t>(N/mm2)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0D25B4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5.568</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D05046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混凝土的实测抗拉强度f</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18"/>
                <w:szCs w:val="24"/>
                <w:lang w:val="zh-CN"/>
              </w:rPr>
              <w:t>(N/mm2)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EACB87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0.638</w:t>
            </w:r>
          </w:p>
        </w:tc>
      </w:tr>
      <w:tr w14:paraId="71111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716007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立杆垫板长a(mm)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D78222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2D0C40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立杆垫板宽b(mm)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4E6666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r>
    </w:tbl>
    <w:p w14:paraId="51430F12">
      <w:pPr>
        <w:spacing w:before="0" w:beforeLines="0" w:after="0" w:afterLines="0" w:line="360" w:lineRule="auto"/>
        <w:ind w:firstLine="560" w:firstLineChars="200"/>
        <w:jc w:val="left"/>
        <w:rPr>
          <w:rFonts w:hint="eastAsia" w:ascii="宋体" w:hAnsi="宋体" w:eastAsia="宋体" w:cs="宋体"/>
          <w:color w:val="000000"/>
          <w:sz w:val="24"/>
          <w:szCs w:val="24"/>
          <w:lang w:val="zh-CN"/>
        </w:rPr>
      </w:pPr>
      <w:r>
        <w:rPr>
          <w:rFonts w:hint="eastAsia" w:ascii="宋体" w:hAnsi="宋体" w:eastAsia="宋体" w:cs="宋体"/>
          <w:b w:val="0"/>
          <w:bCs/>
          <w:color w:val="000000"/>
          <w:sz w:val="28"/>
          <w:szCs w:val="28"/>
          <w:lang w:val="zh-CN"/>
        </w:rPr>
        <w:t>（</w:t>
      </w:r>
      <w:r>
        <w:rPr>
          <w:rFonts w:hint="eastAsia" w:ascii="宋体" w:hAnsi="宋体" w:eastAsia="宋体" w:cs="宋体"/>
          <w:b w:val="0"/>
          <w:bCs/>
          <w:color w:val="000000"/>
          <w:sz w:val="28"/>
          <w:szCs w:val="28"/>
          <w:lang w:val="en-US" w:eastAsia="zh-CN"/>
        </w:rPr>
        <w:t>3</w:t>
      </w:r>
      <w:r>
        <w:rPr>
          <w:rFonts w:hint="eastAsia" w:ascii="宋体" w:hAnsi="宋体" w:eastAsia="宋体" w:cs="宋体"/>
          <w:b w:val="0"/>
          <w:bCs/>
          <w:color w:val="000000"/>
          <w:sz w:val="28"/>
          <w:szCs w:val="28"/>
          <w:lang w:val="zh-CN"/>
        </w:rPr>
        <w:t>）烟气净化辅助车间27.5m标高WKL2梁模板（</w:t>
      </w:r>
      <w:r>
        <w:rPr>
          <w:rFonts w:hint="eastAsia" w:ascii="宋体" w:hAnsi="宋体" w:eastAsia="宋体" w:cs="宋体"/>
          <w:b w:val="0"/>
          <w:bCs/>
          <w:color w:val="000000"/>
          <w:sz w:val="28"/>
          <w:szCs w:val="28"/>
          <w:lang w:val="en-US" w:eastAsia="zh-CN"/>
        </w:rPr>
        <w:t>盘扣</w:t>
      </w:r>
      <w:r>
        <w:rPr>
          <w:rFonts w:hint="eastAsia" w:ascii="宋体" w:hAnsi="宋体" w:eastAsia="宋体" w:cs="宋体"/>
          <w:b w:val="0"/>
          <w:bCs/>
          <w:color w:val="000000"/>
          <w:sz w:val="28"/>
          <w:szCs w:val="28"/>
          <w:lang w:val="zh-CN"/>
        </w:rPr>
        <w:t>式，梁板立柱不共用）界面参数表</w:t>
      </w:r>
    </w:p>
    <w:tbl>
      <w:tblPr>
        <w:tblStyle w:val="15"/>
        <w:tblW w:w="952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45" w:type="dxa"/>
          <w:left w:w="45" w:type="dxa"/>
          <w:bottom w:w="45" w:type="dxa"/>
          <w:right w:w="45" w:type="dxa"/>
        </w:tblCellMar>
      </w:tblPr>
      <w:tblGrid>
        <w:gridCol w:w="2790"/>
        <w:gridCol w:w="1950"/>
        <w:gridCol w:w="2820"/>
        <w:gridCol w:w="1950"/>
        <w:gridCol w:w="15"/>
      </w:tblGrid>
      <w:tr w14:paraId="5B916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D89C32F">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一、基本参数</w:t>
            </w:r>
          </w:p>
        </w:tc>
      </w:tr>
      <w:tr w14:paraId="207F1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2AB42C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新浇混凝土梁名称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ACCD1B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烟气净化辅助车间27.5m标高WKL2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5B3476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模板支架纵向长度L(m)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240913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39.25</w:t>
            </w:r>
          </w:p>
        </w:tc>
      </w:tr>
      <w:tr w14:paraId="4CFC4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16AD06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模板支架横向长度B(m)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2CB169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7FEC1E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混凝土梁计算截面尺寸（mm×mm）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BB90ED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400×1300</w:t>
            </w:r>
          </w:p>
        </w:tc>
      </w:tr>
      <w:tr w14:paraId="41C4A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B86D41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梁侧楼板计算厚度（mm）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9E869F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5F7228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模板支架高度H(m)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4C060E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27.6</w:t>
            </w:r>
          </w:p>
        </w:tc>
      </w:tr>
      <w:tr w14:paraId="6703D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FA332B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结构重要性系数γ</w:t>
            </w:r>
            <w:r>
              <w:rPr>
                <w:rFonts w:hint="eastAsia" w:ascii="宋体" w:hAnsi="宋体" w:eastAsia="宋体" w:cs="宋体"/>
                <w:color w:val="000000"/>
                <w:sz w:val="24"/>
                <w:szCs w:val="24"/>
                <w:vertAlign w:val="subscript"/>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0261B5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F15708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脚手架安全等级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5D3872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I级</w:t>
            </w:r>
          </w:p>
        </w:tc>
      </w:tr>
      <w:tr w14:paraId="7B04A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286AC5F">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二、支撑体系参数</w:t>
            </w:r>
          </w:p>
        </w:tc>
      </w:tr>
      <w:tr w14:paraId="424A8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A0CF36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新浇混凝土梁支撑方式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78C576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梁两侧有板，梁底小梁平行梁跨方向</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97DAAF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梁跨度方向立杆纵距是否相等</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1C0646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是</w:t>
            </w:r>
          </w:p>
        </w:tc>
      </w:tr>
      <w:tr w14:paraId="3F073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6C047F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梁跨度方向立杆间距l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E7ACF3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7C0AA8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梁底两侧立杆间距l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6B804D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r>
      <w:tr w14:paraId="0FEB8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BF71EA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最大步距h(mm)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4E3429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9AC0AB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顶层步距h'(mm)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361D0C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500</w:t>
            </w:r>
          </w:p>
        </w:tc>
      </w:tr>
      <w:tr w14:paraId="6137A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48A41F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可调托座伸出顶层水平杆的悬臂长度a(mm)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A8BBBD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5BFA7B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新浇混凝土楼板立杆间距l</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6517A7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r>
      <w:tr w14:paraId="15494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525FE3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新浇混凝土楼板立杆间距l</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BFB382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D308EB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混凝土梁居梁底两侧立杆中的位置</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4139EB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居中</w:t>
            </w:r>
          </w:p>
        </w:tc>
      </w:tr>
      <w:tr w14:paraId="70494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8652C2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梁左侧立杆距梁底中心线距离（mm）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0E4362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7063DC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板底左侧立杆距梁中心线距离s</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209E59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r>
      <w:tr w14:paraId="33A7B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3216F5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板底右侧立杆距梁中心线距离s</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A8D4F3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0BC7CF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梁底增加立杆根数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BA7066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r>
      <w:tr w14:paraId="10D33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2D9A38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梁底增加立杆布置方式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E16BA8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按混凝土梁梁宽均分</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FFF71D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梁底增加立杆依次距梁底左侧立杆距离（mm）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C7328A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w:t>
            </w:r>
          </w:p>
        </w:tc>
      </w:tr>
      <w:tr w14:paraId="048CF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18BA04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梁底支撑小梁根数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0C6CAB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2C633B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梁底支撑小梁最大悬挑长度（mm）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6E926F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r>
      <w:tr w14:paraId="28A68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A99841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每纵距内附加梁底支撑主梁根数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5B1CFB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6AE78E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承载力设计值调整系数γ</w:t>
            </w:r>
            <w:r>
              <w:rPr>
                <w:rFonts w:hint="eastAsia" w:ascii="宋体" w:hAnsi="宋体" w:eastAsia="宋体" w:cs="宋体"/>
                <w:color w:val="000000"/>
                <w:sz w:val="24"/>
                <w:szCs w:val="24"/>
                <w:vertAlign w:val="subscript"/>
                <w:lang w:val="zh-CN"/>
              </w:rPr>
              <w:t>R</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8B3435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r>
      <w:tr w14:paraId="16713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FA62D7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结构表面的要求</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24762F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结构表面外露</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3A33FF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模板及支架计算依据</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714418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《建筑施工承插型盘扣式钢管脚手架安全技术标准》JGJ/T231-2021</w:t>
            </w:r>
          </w:p>
        </w:tc>
      </w:tr>
      <w:tr w14:paraId="32BAD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9ABB5C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梁底支撑主梁左侧悬挑长度a</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025B80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D7F0A2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梁底支撑主梁右侧悬挑长度a</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A61BF3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w:t>
            </w:r>
          </w:p>
        </w:tc>
      </w:tr>
      <w:tr w14:paraId="0F5A0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575FF9A">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三、荷载参数</w:t>
            </w:r>
          </w:p>
        </w:tc>
      </w:tr>
      <w:tr w14:paraId="6FC7C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526CF0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模板及其支架自重标准值G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6F766C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0.1,0.3,0.5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A6CBAC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新浇筑混凝土自重标准值G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A1AFF5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24</w:t>
            </w:r>
          </w:p>
        </w:tc>
      </w:tr>
      <w:tr w14:paraId="60D62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5B1B15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混凝土梁钢筋自重标准值G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298C11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266E3E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混凝土板钢筋自重标准值G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E93B60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w:t>
            </w:r>
          </w:p>
        </w:tc>
      </w:tr>
      <w:tr w14:paraId="496A7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526BA1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施工人员及设备荷载标准值Q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C17047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3B9911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泵送、倾倒混凝土等因素产生的水平荷载标准值Q</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18"/>
                <w:szCs w:val="24"/>
                <w:lang w:val="zh-CN"/>
              </w:rPr>
              <w:t>(kN/m)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F3DD53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0.085</w:t>
            </w:r>
          </w:p>
        </w:tc>
      </w:tr>
      <w:tr w14:paraId="0FB5A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66856F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省份</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EC064F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吉林</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30B6D6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地区</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0D21BD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前郭尔罗斯</w:t>
            </w:r>
          </w:p>
        </w:tc>
      </w:tr>
      <w:tr w14:paraId="5D4AA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7E10CF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基本风压ω</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C974C7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0.45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779835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地基粗糙程度</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F0FAF6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B类（城市郊区）</w:t>
            </w:r>
          </w:p>
        </w:tc>
      </w:tr>
      <w:tr w14:paraId="4978A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F49FF1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模板支架顶部距地面高度（m）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69DE04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26.3</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0A1805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风压高度变化系数μ</w:t>
            </w:r>
            <w:r>
              <w:rPr>
                <w:rFonts w:hint="eastAsia" w:ascii="宋体" w:hAnsi="宋体" w:eastAsia="宋体" w:cs="宋体"/>
                <w:color w:val="000000"/>
                <w:sz w:val="24"/>
                <w:szCs w:val="24"/>
                <w:vertAlign w:val="subscript"/>
                <w:lang w:val="zh-CN"/>
              </w:rPr>
              <w:t>z</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324C41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1.331</w:t>
            </w:r>
          </w:p>
        </w:tc>
      </w:tr>
      <w:tr w14:paraId="1BBE8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E455BD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风荷载体型系数μ</w:t>
            </w:r>
            <w:r>
              <w:rPr>
                <w:rFonts w:hint="eastAsia" w:ascii="宋体" w:hAnsi="宋体" w:eastAsia="宋体" w:cs="宋体"/>
                <w:color w:val="000000"/>
                <w:sz w:val="24"/>
                <w:szCs w:val="24"/>
                <w:vertAlign w:val="subscript"/>
                <w:lang w:val="zh-CN"/>
              </w:rPr>
              <w:t>s</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BA9CD0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1.3</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069C0C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风荷载标准值ω</w:t>
            </w:r>
            <w:r>
              <w:rPr>
                <w:rFonts w:hint="eastAsia" w:ascii="宋体" w:hAnsi="宋体" w:eastAsia="宋体" w:cs="宋体"/>
                <w:color w:val="000000"/>
                <w:sz w:val="24"/>
                <w:szCs w:val="24"/>
                <w:vertAlign w:val="subscript"/>
                <w:lang w:val="zh-CN"/>
              </w:rPr>
              <w:t>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4A54D6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0.779</w:t>
            </w:r>
          </w:p>
        </w:tc>
      </w:tr>
      <w:tr w14:paraId="6249D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704005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风荷载作用方向</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D76CA1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沿模板支架横向作用</w:t>
            </w:r>
          </w:p>
        </w:tc>
      </w:tr>
      <w:tr w14:paraId="6B01E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DE3F32F">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四、面板参数</w:t>
            </w:r>
          </w:p>
        </w:tc>
      </w:tr>
      <w:tr w14:paraId="4F476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4BC3B6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AFC56D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覆面木胶合板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F5FF6C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面板厚度t(mm)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2EE044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r>
      <w:tr w14:paraId="5A9E1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BE6FCF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D3F12D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C77B21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371EB1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w:t>
            </w:r>
          </w:p>
        </w:tc>
      </w:tr>
      <w:tr w14:paraId="4FBDF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8218DD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0F9160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10000</w:t>
            </w:r>
          </w:p>
        </w:tc>
      </w:tr>
      <w:tr w14:paraId="05126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FFC7ECF">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五、小梁参数</w:t>
            </w:r>
          </w:p>
        </w:tc>
      </w:tr>
      <w:tr w14:paraId="786A9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F5A9A2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小梁材质及类型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77815C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方木</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7428FD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方木宽（mm）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921C3F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w:t>
            </w:r>
          </w:p>
        </w:tc>
      </w:tr>
      <w:tr w14:paraId="43735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FEBB55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方木高（mm）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C504D1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80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757EA5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AC4AB4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15.44</w:t>
            </w:r>
          </w:p>
        </w:tc>
      </w:tr>
      <w:tr w14:paraId="31D7C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33E2E6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FBC697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1.78</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4D662A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2B3668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64</w:t>
            </w:r>
          </w:p>
        </w:tc>
      </w:tr>
      <w:tr w14:paraId="39E0C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71B7AB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94B42E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9350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961AA2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小梁截面惯性矩I(cm</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A9025D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256</w:t>
            </w:r>
          </w:p>
        </w:tc>
      </w:tr>
      <w:tr w14:paraId="2E599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64F75E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计算方式</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F5D66B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二等跨连续梁</w:t>
            </w:r>
          </w:p>
        </w:tc>
      </w:tr>
      <w:tr w14:paraId="1D389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2E67F94">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六、主梁参数</w:t>
            </w:r>
          </w:p>
        </w:tc>
      </w:tr>
      <w:tr w14:paraId="4E745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64560D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主梁材质及类型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B4DEC7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钢管</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7B0267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CE5013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Ф48×3</w:t>
            </w:r>
          </w:p>
        </w:tc>
      </w:tr>
      <w:tr w14:paraId="53753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45AF37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主梁计算截面类型（mm）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897FE2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Ф48×3</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E38E0B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206FCB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205</w:t>
            </w:r>
          </w:p>
        </w:tc>
      </w:tr>
      <w:tr w14:paraId="0738E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F63A58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9B66EE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120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EE9DC2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B27B60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4.49</w:t>
            </w:r>
          </w:p>
        </w:tc>
      </w:tr>
      <w:tr w14:paraId="5F484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1B275A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49AAE9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206000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890210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主梁截面惯性矩I(cm</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A758A8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10.78</w:t>
            </w:r>
          </w:p>
        </w:tc>
      </w:tr>
      <w:tr w14:paraId="7D239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DC5467E">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七、可调托座参数</w:t>
            </w:r>
          </w:p>
        </w:tc>
      </w:tr>
      <w:tr w14:paraId="7258D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9F4B8D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可调托座内主梁根数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14FB7B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9C60E2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可调托座承载力设计值[N](kN)</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1036E0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w:t>
            </w:r>
          </w:p>
        </w:tc>
      </w:tr>
      <w:tr w14:paraId="25AAD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77A2AAF">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八、立杆参数</w:t>
            </w:r>
          </w:p>
        </w:tc>
      </w:tr>
      <w:tr w14:paraId="6D5BF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0DFF97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立杆钢管截面类型（mm）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2DBA5A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Φ60.3×3.2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C67C89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立杆钢管计算截面类型（mm）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8BB1D9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Φ60.3×3.2</w:t>
            </w:r>
          </w:p>
        </w:tc>
      </w:tr>
      <w:tr w14:paraId="79729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C35B9E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钢材等级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C9982E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Q355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ED0E0F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立杆截面面积A(mm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66F0A2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574</w:t>
            </w:r>
          </w:p>
        </w:tc>
      </w:tr>
      <w:tr w14:paraId="58AEB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1E8290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立杆截面回转半径i(mm)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5717C7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5D77AA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F78FC6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7.78</w:t>
            </w:r>
          </w:p>
        </w:tc>
      </w:tr>
      <w:tr w14:paraId="019D8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580BA2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立杆抗压强度设计值[f](N/mm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F4BE09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24E3A7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支架自重标准值q(kN/m)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DE47E6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0.15</w:t>
            </w:r>
          </w:p>
        </w:tc>
      </w:tr>
      <w:tr w14:paraId="605C4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FDFD12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钢管支架立杆计算长度修正系数η</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C99F86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923640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悬臂端计算长度折减系数k</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2FCA36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0.6</w:t>
            </w:r>
          </w:p>
        </w:tc>
      </w:tr>
      <w:tr w14:paraId="21D00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E93FF68">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九、地基参数</w:t>
            </w:r>
          </w:p>
        </w:tc>
      </w:tr>
      <w:tr w14:paraId="3F74F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AF5FB0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模板支架作用位置</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520C9F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混凝土楼板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272C68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支撑层楼板厚度h(mm)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7B007E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r>
      <w:tr w14:paraId="69161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9DA30C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混凝土强度等级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1BCD16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C20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7A7478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混凝土的龄期（天）</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B3FEF0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7</w:t>
            </w:r>
          </w:p>
        </w:tc>
      </w:tr>
      <w:tr w14:paraId="4D029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4B051D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混凝土的实测抗压强度f</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18"/>
                <w:szCs w:val="24"/>
                <w:lang w:val="zh-CN"/>
              </w:rPr>
              <w:t>(N/mm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6CB071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5.568</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DE9CFC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混凝土的实测抗拉强度f</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18"/>
                <w:szCs w:val="24"/>
                <w:lang w:val="zh-CN"/>
              </w:rPr>
              <w:t>(N/mm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1675AD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0.638</w:t>
            </w:r>
          </w:p>
        </w:tc>
      </w:tr>
      <w:tr w14:paraId="2E7AC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52204D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立杆垫板长a(mm)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C1A21D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B0C94C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立杆垫板宽b(mm)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9C40F0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r>
    </w:tbl>
    <w:p w14:paraId="7F592EB1">
      <w:pPr>
        <w:spacing w:before="0" w:beforeLines="0" w:after="0" w:afterLines="0" w:line="360" w:lineRule="auto"/>
        <w:ind w:firstLine="560" w:firstLineChars="200"/>
        <w:jc w:val="left"/>
        <w:rPr>
          <w:rFonts w:hint="eastAsia" w:ascii="宋体" w:hAnsi="宋体" w:eastAsia="宋体" w:cs="宋体"/>
          <w:color w:val="000000"/>
          <w:sz w:val="24"/>
          <w:szCs w:val="24"/>
          <w:lang w:val="zh-CN"/>
        </w:rPr>
      </w:pPr>
      <w:r>
        <w:rPr>
          <w:rFonts w:hint="eastAsia" w:ascii="宋体" w:hAnsi="宋体" w:eastAsia="宋体" w:cs="宋体"/>
          <w:b w:val="0"/>
          <w:bCs/>
          <w:color w:val="000000"/>
          <w:sz w:val="28"/>
          <w:szCs w:val="28"/>
          <w:lang w:val="zh-CN"/>
        </w:rPr>
        <w:t>（</w:t>
      </w:r>
      <w:r>
        <w:rPr>
          <w:rFonts w:hint="eastAsia" w:ascii="宋体" w:hAnsi="宋体" w:eastAsia="宋体" w:cs="宋体"/>
          <w:b w:val="0"/>
          <w:bCs/>
          <w:color w:val="000000"/>
          <w:sz w:val="28"/>
          <w:szCs w:val="28"/>
          <w:lang w:val="en-US" w:eastAsia="zh-CN"/>
        </w:rPr>
        <w:t>4</w:t>
      </w:r>
      <w:r>
        <w:rPr>
          <w:rFonts w:hint="eastAsia" w:ascii="宋体" w:hAnsi="宋体" w:eastAsia="宋体" w:cs="宋体"/>
          <w:b w:val="0"/>
          <w:bCs/>
          <w:color w:val="000000"/>
          <w:sz w:val="28"/>
          <w:szCs w:val="28"/>
          <w:lang w:val="zh-CN"/>
        </w:rPr>
        <w:t>）烟气净化辅助车间27.5m屋面板模板（</w:t>
      </w:r>
      <w:r>
        <w:rPr>
          <w:rFonts w:hint="eastAsia" w:ascii="宋体" w:hAnsi="宋体" w:eastAsia="宋体" w:cs="宋体"/>
          <w:b w:val="0"/>
          <w:bCs/>
          <w:color w:val="000000"/>
          <w:sz w:val="28"/>
          <w:szCs w:val="28"/>
          <w:lang w:val="en-US" w:eastAsia="zh-CN"/>
        </w:rPr>
        <w:t>盘扣</w:t>
      </w:r>
      <w:r>
        <w:rPr>
          <w:rFonts w:hint="eastAsia" w:ascii="宋体" w:hAnsi="宋体" w:eastAsia="宋体" w:cs="宋体"/>
          <w:b w:val="0"/>
          <w:bCs/>
          <w:color w:val="000000"/>
          <w:sz w:val="28"/>
          <w:szCs w:val="28"/>
          <w:lang w:val="zh-CN"/>
        </w:rPr>
        <w:t>式）界面参数表</w:t>
      </w:r>
    </w:p>
    <w:tbl>
      <w:tblPr>
        <w:tblStyle w:val="15"/>
        <w:tblW w:w="952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45" w:type="dxa"/>
          <w:left w:w="45" w:type="dxa"/>
          <w:bottom w:w="45" w:type="dxa"/>
          <w:right w:w="45" w:type="dxa"/>
        </w:tblCellMar>
      </w:tblPr>
      <w:tblGrid>
        <w:gridCol w:w="2790"/>
        <w:gridCol w:w="1950"/>
        <w:gridCol w:w="2820"/>
        <w:gridCol w:w="1950"/>
        <w:gridCol w:w="15"/>
      </w:tblGrid>
      <w:tr w14:paraId="00A79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78EB288">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一、基本参数</w:t>
            </w:r>
          </w:p>
        </w:tc>
      </w:tr>
      <w:tr w14:paraId="7ED05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0FF8FB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新浇混凝土楼板名称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51E272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烟气净化辅助车间27.5m屋面板标高27.50m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4C7B87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新浇混凝土楼板计算厚度（mm）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BB626D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w:t>
            </w:r>
          </w:p>
        </w:tc>
      </w:tr>
      <w:tr w14:paraId="1FD65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BB6DD4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模板支架纵向长度L(m)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94A67D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39.25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EE991D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模板支架横向长度B(m)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2BA984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w:t>
            </w:r>
          </w:p>
        </w:tc>
      </w:tr>
      <w:tr w14:paraId="0B919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038424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结构重要性系数γ</w:t>
            </w:r>
            <w:r>
              <w:rPr>
                <w:rFonts w:hint="eastAsia" w:ascii="宋体" w:hAnsi="宋体" w:eastAsia="宋体" w:cs="宋体"/>
                <w:color w:val="000000"/>
                <w:sz w:val="24"/>
                <w:szCs w:val="24"/>
                <w:vertAlign w:val="subscript"/>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06D58B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32238E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模板支架高度（m）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996CC6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27.6</w:t>
            </w:r>
          </w:p>
        </w:tc>
      </w:tr>
      <w:tr w14:paraId="51C4C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38896D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脚手架安全等级</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2BC78F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I级</w:t>
            </w:r>
          </w:p>
        </w:tc>
      </w:tr>
      <w:tr w14:paraId="1406A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9C749CD">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二、支撑体系参数</w:t>
            </w:r>
          </w:p>
        </w:tc>
      </w:tr>
      <w:tr w14:paraId="13E2A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E1F688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主梁布置方向</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ED41F3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平行立杆纵向方向</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414E40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D3C1F9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1500</w:t>
            </w:r>
          </w:p>
        </w:tc>
      </w:tr>
      <w:tr w14:paraId="2EAC3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1F09C7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立杆纵向间距l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5EA5E8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DDE363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立杆横向间距l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E91159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r>
      <w:tr w14:paraId="41166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11BDAC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顶层步距hˊ(mm)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FE7E5E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A4963E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支架可调托座支撑点至顶层水平杆中心线的距离a(mm)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619A5E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450</w:t>
            </w:r>
          </w:p>
        </w:tc>
      </w:tr>
      <w:tr w14:paraId="6F33F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4FA290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小梁间距s(mm)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5D8476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9D79F7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小梁最大悬挑长度l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534A91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w:t>
            </w:r>
          </w:p>
        </w:tc>
      </w:tr>
      <w:tr w14:paraId="50EC5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A36DA7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主梁最大悬挑长度l</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644102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735D24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结构表面的要求</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724CE5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结构表面外露</w:t>
            </w:r>
          </w:p>
        </w:tc>
      </w:tr>
      <w:tr w14:paraId="2F66D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2BB3BA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承载力设计值调整系数γ</w:t>
            </w:r>
            <w:r>
              <w:rPr>
                <w:rFonts w:hint="eastAsia" w:ascii="宋体" w:hAnsi="宋体" w:eastAsia="宋体" w:cs="宋体"/>
                <w:color w:val="000000"/>
                <w:sz w:val="24"/>
                <w:szCs w:val="24"/>
                <w:vertAlign w:val="subscript"/>
                <w:lang w:val="zh-CN"/>
              </w:rPr>
              <w:t>R</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4F393F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12CDF8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模板及支架计算依据</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58CDF4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《建筑施工承插型盘扣式钢管脚手架安全技术标准》JGJ/T231-2021</w:t>
            </w:r>
          </w:p>
        </w:tc>
      </w:tr>
      <w:tr w14:paraId="54DDD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4207648">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三、荷载参数</w:t>
            </w:r>
          </w:p>
        </w:tc>
      </w:tr>
      <w:tr w14:paraId="7A660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5DECB5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楼板模板自重标准值G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C3741E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0.1,0.3,0.5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8CF4DB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混凝土自重标准值G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51B517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24</w:t>
            </w:r>
          </w:p>
        </w:tc>
      </w:tr>
      <w:tr w14:paraId="63101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075323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钢筋自重标准值G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32385F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020102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施工人员及设备荷载标准值Q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49C75F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2.5</w:t>
            </w:r>
          </w:p>
        </w:tc>
      </w:tr>
      <w:tr w14:paraId="2F5BE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90D542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泵送、倾倒混凝土等因素产生的水平荷载标准值Q</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3D0FC7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0.085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23C733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模板工程支拆环境</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D1183F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考虑风荷载</w:t>
            </w:r>
          </w:p>
        </w:tc>
      </w:tr>
      <w:tr w14:paraId="5AB0C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1DDD9F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基本风压ω</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7D8FCA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0.45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55437A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地基粗糙程度</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484043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B类（城市郊区）</w:t>
            </w:r>
          </w:p>
        </w:tc>
      </w:tr>
      <w:tr w14:paraId="62F6C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DDF2DF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模板支架顶部距地面高度（m）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B1692D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27.45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3B6920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风压高度变化系数μ</w:t>
            </w:r>
            <w:r>
              <w:rPr>
                <w:rFonts w:hint="eastAsia" w:ascii="宋体" w:hAnsi="宋体" w:eastAsia="宋体" w:cs="宋体"/>
                <w:color w:val="000000"/>
                <w:sz w:val="24"/>
                <w:szCs w:val="24"/>
                <w:vertAlign w:val="subscript"/>
                <w:lang w:val="zh-CN"/>
              </w:rPr>
              <w:t>z</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33AA33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1.349</w:t>
            </w:r>
          </w:p>
        </w:tc>
      </w:tr>
      <w:tr w14:paraId="4D8B8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B09D4B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风荷载体型系数μ</w:t>
            </w:r>
            <w:r>
              <w:rPr>
                <w:rFonts w:hint="eastAsia" w:ascii="宋体" w:hAnsi="宋体" w:eastAsia="宋体" w:cs="宋体"/>
                <w:color w:val="000000"/>
                <w:sz w:val="24"/>
                <w:szCs w:val="24"/>
                <w:vertAlign w:val="subscript"/>
                <w:lang w:val="zh-CN"/>
              </w:rPr>
              <w:t>s</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CAD305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AA122A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风荷载作用方向</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DD7F0E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沿模板支架横向作用</w:t>
            </w:r>
          </w:p>
        </w:tc>
      </w:tr>
      <w:tr w14:paraId="198F7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0C0D0F6">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四、面板参数</w:t>
            </w:r>
          </w:p>
        </w:tc>
      </w:tr>
      <w:tr w14:paraId="1AAB8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AE3780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7B3597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覆面木胶合板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DE80F6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面板厚度t(mm)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9FB8E6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r>
      <w:tr w14:paraId="427D0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A5C612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E0DE40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7C22C7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D9465D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w:t>
            </w:r>
          </w:p>
        </w:tc>
      </w:tr>
      <w:tr w14:paraId="7D259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793E4C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5824FF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3B138F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计算方式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219D49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简支梁</w:t>
            </w:r>
          </w:p>
        </w:tc>
      </w:tr>
      <w:tr w14:paraId="5C4E8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AEE8A99">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五、小梁参数</w:t>
            </w:r>
          </w:p>
        </w:tc>
      </w:tr>
      <w:tr w14:paraId="720E9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6D0E2C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小梁材质及类型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E212AB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方木</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5B6FAF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方木宽（mm）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919DC4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w:t>
            </w:r>
          </w:p>
        </w:tc>
      </w:tr>
      <w:tr w14:paraId="3C366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4A0624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方木高（mm）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5E34E2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80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07890C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0B4689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15.444</w:t>
            </w:r>
          </w:p>
        </w:tc>
      </w:tr>
      <w:tr w14:paraId="31EE7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E03003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D2508B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1.782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617A12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D0BCF6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64</w:t>
            </w:r>
          </w:p>
        </w:tc>
      </w:tr>
      <w:tr w14:paraId="3060F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75DCDD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015DF8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9350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61BEC1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小梁截面惯性矩I(cm</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44D118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256</w:t>
            </w:r>
          </w:p>
        </w:tc>
      </w:tr>
      <w:tr w14:paraId="3DA5D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CE9BDE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计算方式</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5A2C7E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二等跨连续梁</w:t>
            </w:r>
          </w:p>
        </w:tc>
      </w:tr>
      <w:tr w14:paraId="0555B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F670136">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六、主梁参数</w:t>
            </w:r>
          </w:p>
        </w:tc>
      </w:tr>
      <w:tr w14:paraId="2DF1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6620E2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主梁材质及类型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DEA4CB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钢管</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06B2C0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4F448D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Ф48×3</w:t>
            </w:r>
          </w:p>
        </w:tc>
      </w:tr>
      <w:tr w14:paraId="1ED68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E550E6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主梁计算截面类型（mm）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4B529D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Ф48×3</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D3CACA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724C97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205</w:t>
            </w:r>
          </w:p>
        </w:tc>
      </w:tr>
      <w:tr w14:paraId="280E4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72A116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DCFA5E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120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EF84ED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49F883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4.49</w:t>
            </w:r>
          </w:p>
        </w:tc>
      </w:tr>
      <w:tr w14:paraId="46E30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CBCCCA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D916CB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206000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A81DDE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主梁截面惯性矩I(cm</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636A38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10.78</w:t>
            </w:r>
          </w:p>
        </w:tc>
      </w:tr>
      <w:tr w14:paraId="283A8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75A82B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计算方式</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3E1066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三等跨连续梁</w:t>
            </w:r>
          </w:p>
        </w:tc>
      </w:tr>
      <w:tr w14:paraId="50DDA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D4036D6">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七、可调托座参数</w:t>
            </w:r>
          </w:p>
        </w:tc>
      </w:tr>
      <w:tr w14:paraId="64B72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3C2015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可调托座内主梁根数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563768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090477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可调托座承载力设计值[N](kN)</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AC5C1C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w:t>
            </w:r>
          </w:p>
        </w:tc>
      </w:tr>
      <w:tr w14:paraId="3E9D6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75DB49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主梁受力不均匀系数</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3A7A31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0.5</w:t>
            </w:r>
          </w:p>
        </w:tc>
      </w:tr>
      <w:tr w14:paraId="5A764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849E750">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八、立杆参数</w:t>
            </w:r>
          </w:p>
        </w:tc>
      </w:tr>
      <w:tr w14:paraId="72467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ABAD20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立杆钢管截面类型（mm）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AAF307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Φ60.3×3.2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BF18F4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立杆钢管计算截面类型（mm）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102825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Φ60.3×3.2</w:t>
            </w:r>
          </w:p>
        </w:tc>
      </w:tr>
      <w:tr w14:paraId="71C1F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2062B4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钢材等级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46DB20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Q355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4243B7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立杆截面面积A(mm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2576A1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574</w:t>
            </w:r>
          </w:p>
        </w:tc>
      </w:tr>
      <w:tr w14:paraId="14596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77E53A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立杆截面回转半径i(mm)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00EFDB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38B06D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23C2CD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7.78</w:t>
            </w:r>
          </w:p>
        </w:tc>
      </w:tr>
      <w:tr w14:paraId="2ACD6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F5FB87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立杆抗压强度设计值f(N/mm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54E2D0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17753F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支架自重标准值q(kN/m)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6D4AE2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0.15</w:t>
            </w:r>
          </w:p>
        </w:tc>
      </w:tr>
      <w:tr w14:paraId="0FE04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64652A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钢管支架立杆计算长度修正系数η</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3BF151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A20A66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悬臂端计算长度折减系数k</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E53232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0.6</w:t>
            </w:r>
          </w:p>
        </w:tc>
      </w:tr>
      <w:tr w14:paraId="17AC3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1FD4655">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九、地基参数</w:t>
            </w:r>
          </w:p>
        </w:tc>
      </w:tr>
      <w:tr w14:paraId="15171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05197B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模板支架作用位置</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861CB9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混凝土楼板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80F169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支撑层楼板厚度h(mm)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D7345A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r>
      <w:tr w14:paraId="4B747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6559BC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混凝土强度等级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84C309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C20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9BC30B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混凝土的龄期（天）</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8F5EFE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7</w:t>
            </w:r>
          </w:p>
        </w:tc>
      </w:tr>
      <w:tr w14:paraId="7A2A8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101BEC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混凝土的实测抗压强度f</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18"/>
                <w:szCs w:val="24"/>
                <w:lang w:val="zh-CN"/>
              </w:rPr>
              <w:t>(N/mm2)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092C70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5.568</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7F9F29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混凝土的实测抗拉强度f</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18"/>
                <w:szCs w:val="24"/>
                <w:lang w:val="zh-CN"/>
              </w:rPr>
              <w:t>(N/mm2)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B1B2BF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0.638</w:t>
            </w:r>
          </w:p>
        </w:tc>
      </w:tr>
      <w:tr w14:paraId="4EFAF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5237C0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立杆垫板长a(mm)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35A9C7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BF8FF1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立杆垫板宽b(mm)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CB9DC0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w:t>
            </w:r>
          </w:p>
        </w:tc>
      </w:tr>
    </w:tbl>
    <w:p w14:paraId="004F0832">
      <w:pPr>
        <w:spacing w:before="0" w:beforeLines="0" w:after="0" w:afterLines="0" w:line="360" w:lineRule="auto"/>
        <w:ind w:firstLine="560" w:firstLineChars="200"/>
        <w:jc w:val="left"/>
        <w:rPr>
          <w:rFonts w:hint="eastAsia" w:ascii="宋体" w:hAnsi="宋体" w:eastAsia="宋体" w:cs="宋体"/>
          <w:color w:val="000000"/>
          <w:sz w:val="24"/>
          <w:szCs w:val="24"/>
          <w:lang w:val="zh-CN"/>
        </w:rPr>
      </w:pPr>
      <w:r>
        <w:rPr>
          <w:rFonts w:hint="eastAsia" w:ascii="宋体" w:hAnsi="宋体" w:eastAsia="宋体" w:cs="宋体"/>
          <w:b w:val="0"/>
          <w:bCs/>
          <w:color w:val="000000"/>
          <w:sz w:val="28"/>
          <w:szCs w:val="28"/>
          <w:lang w:val="zh-CN"/>
        </w:rPr>
        <w:t>（</w:t>
      </w:r>
      <w:r>
        <w:rPr>
          <w:rFonts w:hint="eastAsia" w:ascii="宋体" w:hAnsi="宋体" w:eastAsia="宋体" w:cs="宋体"/>
          <w:b w:val="0"/>
          <w:bCs/>
          <w:color w:val="000000"/>
          <w:sz w:val="28"/>
          <w:szCs w:val="28"/>
          <w:lang w:val="en-US" w:eastAsia="zh-CN"/>
        </w:rPr>
        <w:t>5</w:t>
      </w:r>
      <w:r>
        <w:rPr>
          <w:rFonts w:hint="eastAsia" w:ascii="宋体" w:hAnsi="宋体" w:eastAsia="宋体" w:cs="宋体"/>
          <w:b w:val="0"/>
          <w:bCs/>
          <w:color w:val="000000"/>
          <w:sz w:val="28"/>
          <w:szCs w:val="28"/>
          <w:lang w:val="zh-CN"/>
        </w:rPr>
        <w:t>）烟气净化辅助车间标高35mWKL4、L1梁模板（</w:t>
      </w:r>
      <w:r>
        <w:rPr>
          <w:rFonts w:hint="eastAsia" w:ascii="宋体" w:hAnsi="宋体" w:eastAsia="宋体" w:cs="宋体"/>
          <w:b w:val="0"/>
          <w:bCs/>
          <w:color w:val="000000"/>
          <w:sz w:val="28"/>
          <w:szCs w:val="28"/>
          <w:lang w:val="en-US" w:eastAsia="zh-CN"/>
        </w:rPr>
        <w:t>盘扣</w:t>
      </w:r>
      <w:r>
        <w:rPr>
          <w:rFonts w:hint="eastAsia" w:ascii="宋体" w:hAnsi="宋体" w:eastAsia="宋体" w:cs="宋体"/>
          <w:b w:val="0"/>
          <w:bCs/>
          <w:color w:val="000000"/>
          <w:sz w:val="28"/>
          <w:szCs w:val="28"/>
          <w:lang w:val="zh-CN"/>
        </w:rPr>
        <w:t>式，梁板立柱不共用）界面参数表</w:t>
      </w:r>
    </w:p>
    <w:tbl>
      <w:tblPr>
        <w:tblStyle w:val="15"/>
        <w:tblW w:w="952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45" w:type="dxa"/>
          <w:left w:w="45" w:type="dxa"/>
          <w:bottom w:w="45" w:type="dxa"/>
          <w:right w:w="45" w:type="dxa"/>
        </w:tblCellMar>
      </w:tblPr>
      <w:tblGrid>
        <w:gridCol w:w="2790"/>
        <w:gridCol w:w="1950"/>
        <w:gridCol w:w="2820"/>
        <w:gridCol w:w="1950"/>
        <w:gridCol w:w="15"/>
      </w:tblGrid>
      <w:tr w14:paraId="2AE2B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E35F196">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一、基本参数</w:t>
            </w:r>
          </w:p>
        </w:tc>
      </w:tr>
      <w:tr w14:paraId="1FE47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6FCC21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新浇混凝土梁名称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301696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烟气净化辅助车间标高35mWKL4、L1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A0D25A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模板支架纵向长度L(m)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132472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39.25</w:t>
            </w:r>
          </w:p>
        </w:tc>
      </w:tr>
      <w:tr w14:paraId="5551C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F34EFB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模板支架横向长度B(m)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F099F9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CE9053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混凝土梁计算截面尺寸（mm×mm）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1128E1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300×900</w:t>
            </w:r>
          </w:p>
        </w:tc>
      </w:tr>
      <w:tr w14:paraId="42FBE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B77351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梁侧楼板计算厚度（mm）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F479A5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97C5AA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模板支架高度H(m)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CB3F73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35.1</w:t>
            </w:r>
          </w:p>
        </w:tc>
      </w:tr>
      <w:tr w14:paraId="7C68A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61C31C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结构重要性系数γ</w:t>
            </w:r>
            <w:r>
              <w:rPr>
                <w:rFonts w:hint="eastAsia" w:ascii="宋体" w:hAnsi="宋体" w:eastAsia="宋体" w:cs="宋体"/>
                <w:color w:val="000000"/>
                <w:sz w:val="24"/>
                <w:szCs w:val="24"/>
                <w:vertAlign w:val="subscript"/>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3474E5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D43A67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脚手架安全等级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271F78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I级</w:t>
            </w:r>
          </w:p>
        </w:tc>
      </w:tr>
      <w:tr w14:paraId="6FEDE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EC5E64F">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二、支撑体系参数</w:t>
            </w:r>
          </w:p>
        </w:tc>
      </w:tr>
      <w:tr w14:paraId="68961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DBCDA6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新浇混凝土梁支撑方式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028FDE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梁两侧有板，梁底小梁平行梁跨方向</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CF0424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梁跨度方向立杆纵距是否相等</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621469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是</w:t>
            </w:r>
          </w:p>
        </w:tc>
      </w:tr>
      <w:tr w14:paraId="16D6D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1AAEF8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梁跨度方向立杆间距l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840E8D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379813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梁底两侧立杆间距l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C038C9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r>
      <w:tr w14:paraId="122C2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A5CA62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最大步距h(mm)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4B741E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4900A0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顶层步距h'(mm)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E3E2AE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500</w:t>
            </w:r>
          </w:p>
        </w:tc>
      </w:tr>
      <w:tr w14:paraId="4CB75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555BC2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可调托座伸出顶层水平杆的悬臂长度a(mm)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9CFD3F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87DDD4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新浇混凝土楼板立杆间距l</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CF0F28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r>
      <w:tr w14:paraId="75A6B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B25DC0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新浇混凝土楼板立杆间距l</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B1B7E1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AF8608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混凝土梁居梁底两侧立杆中的位置</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179DA2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居中</w:t>
            </w:r>
          </w:p>
        </w:tc>
      </w:tr>
      <w:tr w14:paraId="4CDF7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02CF35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梁左侧立杆距梁底中心线距离（mm）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2FF5FB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D50A05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板底左侧立杆距梁中心线距离s</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EBFEB7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r>
      <w:tr w14:paraId="17A5E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7D54C0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板底右侧立杆距梁中心线距离s</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2A0462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243A49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梁底增加立杆根数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AFA553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r>
      <w:tr w14:paraId="03247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88C582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梁底增加立杆布置方式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2ED0C0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按混凝土梁梁宽均分</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249DDF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梁底增加立杆依次距梁底左侧立杆距离（mm）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DB8C11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w:t>
            </w:r>
          </w:p>
        </w:tc>
      </w:tr>
      <w:tr w14:paraId="79F86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53D448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梁底支撑小梁根数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89EBFF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B27BF8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梁底支撑小梁最大悬挑长度（mm）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AC614B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r>
      <w:tr w14:paraId="71FDE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4FEFB2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每纵距内附加梁底支撑主梁根数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2DB20D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4B12C4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承载力设计值调整系数γ</w:t>
            </w:r>
            <w:r>
              <w:rPr>
                <w:rFonts w:hint="eastAsia" w:ascii="宋体" w:hAnsi="宋体" w:eastAsia="宋体" w:cs="宋体"/>
                <w:color w:val="000000"/>
                <w:sz w:val="24"/>
                <w:szCs w:val="24"/>
                <w:vertAlign w:val="subscript"/>
                <w:lang w:val="zh-CN"/>
              </w:rPr>
              <w:t>R</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B1F8BF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r>
      <w:tr w14:paraId="5B806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6B1EC7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结构表面的要求</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D6FFC6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结构表面外露</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C80DFF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模板及支架计算依据</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DF1669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《建筑施工承插型盘扣式钢管脚手架安全技术标准》JGJ/T231-2021</w:t>
            </w:r>
          </w:p>
        </w:tc>
      </w:tr>
      <w:tr w14:paraId="63E13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DFF94A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梁底支撑主梁左侧悬挑长度a</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DB0215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A198B6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梁底支撑主梁右侧悬挑长度a</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A235A0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w:t>
            </w:r>
          </w:p>
        </w:tc>
      </w:tr>
      <w:tr w14:paraId="79A69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42F7FF9">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三、荷载参数</w:t>
            </w:r>
          </w:p>
        </w:tc>
      </w:tr>
      <w:tr w14:paraId="0078B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4F8672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模板及其支架自重标准值G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33D636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0.1,0.3,0.5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FD8EAB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新浇筑混凝土自重标准值G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04559F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24</w:t>
            </w:r>
          </w:p>
        </w:tc>
      </w:tr>
      <w:tr w14:paraId="6415F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91A20E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混凝土梁钢筋自重标准值G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996B69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388F22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混凝土板钢筋自重标准值G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50F97C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w:t>
            </w:r>
          </w:p>
        </w:tc>
      </w:tr>
      <w:tr w14:paraId="0B2DA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2076B6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施工人员及设备荷载标准值Q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6BB604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DDF442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泵送、倾倒混凝土等因素产生的水平荷载标准值Q</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18"/>
                <w:szCs w:val="24"/>
                <w:lang w:val="zh-CN"/>
              </w:rPr>
              <w:t>(kN/m)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65B0BC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0.085</w:t>
            </w:r>
          </w:p>
        </w:tc>
      </w:tr>
      <w:tr w14:paraId="770A6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7C87BD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省份</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790803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吉林</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075058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地区</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1F77B2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前郭尔罗斯</w:t>
            </w:r>
          </w:p>
        </w:tc>
      </w:tr>
      <w:tr w14:paraId="1E73B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41BBB9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基本风压ω</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CB877D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0.45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1C80CF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地基粗糙程度</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FD2E3C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B类（城市郊区）</w:t>
            </w:r>
          </w:p>
        </w:tc>
      </w:tr>
      <w:tr w14:paraId="78152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6AA479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模板支架顶部距地面高度（m）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A10752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06173E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风压高度变化系数μ</w:t>
            </w:r>
            <w:r>
              <w:rPr>
                <w:rFonts w:hint="eastAsia" w:ascii="宋体" w:hAnsi="宋体" w:eastAsia="宋体" w:cs="宋体"/>
                <w:color w:val="000000"/>
                <w:sz w:val="24"/>
                <w:szCs w:val="24"/>
                <w:vertAlign w:val="subscript"/>
                <w:lang w:val="zh-CN"/>
              </w:rPr>
              <w:t>z</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7E1568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1.442</w:t>
            </w:r>
          </w:p>
        </w:tc>
      </w:tr>
      <w:tr w14:paraId="3D8EA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E84AA4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风荷载体型系数μ</w:t>
            </w:r>
            <w:r>
              <w:rPr>
                <w:rFonts w:hint="eastAsia" w:ascii="宋体" w:hAnsi="宋体" w:eastAsia="宋体" w:cs="宋体"/>
                <w:color w:val="000000"/>
                <w:sz w:val="24"/>
                <w:szCs w:val="24"/>
                <w:vertAlign w:val="subscript"/>
                <w:lang w:val="zh-CN"/>
              </w:rPr>
              <w:t>s</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584546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1.3</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54E0EA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风荷载标准值ω</w:t>
            </w:r>
            <w:r>
              <w:rPr>
                <w:rFonts w:hint="eastAsia" w:ascii="宋体" w:hAnsi="宋体" w:eastAsia="宋体" w:cs="宋体"/>
                <w:color w:val="000000"/>
                <w:sz w:val="24"/>
                <w:szCs w:val="24"/>
                <w:vertAlign w:val="subscript"/>
                <w:lang w:val="zh-CN"/>
              </w:rPr>
              <w:t>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560462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0.844</w:t>
            </w:r>
          </w:p>
        </w:tc>
      </w:tr>
      <w:tr w14:paraId="0061B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F16230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风荷载作用方向</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C7D353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沿模板支架横向作用</w:t>
            </w:r>
          </w:p>
        </w:tc>
      </w:tr>
      <w:tr w14:paraId="32F61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73B8C83">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四、面板参数</w:t>
            </w:r>
          </w:p>
        </w:tc>
      </w:tr>
      <w:tr w14:paraId="41EB5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E75701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C76BCD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覆面木胶合板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D5C571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面板厚度t(mm)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9B2DCD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r>
      <w:tr w14:paraId="77A5B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3D4DB0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8FA198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FB92EF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4FB9A5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w:t>
            </w:r>
          </w:p>
        </w:tc>
      </w:tr>
      <w:tr w14:paraId="3833B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306A3E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F00D1C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10000</w:t>
            </w:r>
          </w:p>
        </w:tc>
      </w:tr>
      <w:tr w14:paraId="263EC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E104F74">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五、小梁参数</w:t>
            </w:r>
          </w:p>
        </w:tc>
      </w:tr>
      <w:tr w14:paraId="03018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0450B7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小梁材质及类型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DFD56D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方木</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C91473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方木宽（mm）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B22A84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w:t>
            </w:r>
          </w:p>
        </w:tc>
      </w:tr>
      <w:tr w14:paraId="5E494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E28E56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方木高（mm）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3AE493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80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31CF33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832C39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15.44</w:t>
            </w:r>
          </w:p>
        </w:tc>
      </w:tr>
      <w:tr w14:paraId="261D4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AF9486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5DBE4D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1.78</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D6FDF2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8579A8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64</w:t>
            </w:r>
          </w:p>
        </w:tc>
      </w:tr>
      <w:tr w14:paraId="59CEA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D7924B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327D5D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9350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50C4CE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小梁截面惯性矩I(cm</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5C356F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256</w:t>
            </w:r>
          </w:p>
        </w:tc>
      </w:tr>
      <w:tr w14:paraId="6D894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8F9971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计算方式</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8C1C1A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二等跨连续梁</w:t>
            </w:r>
          </w:p>
        </w:tc>
      </w:tr>
      <w:tr w14:paraId="3F10B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18D0282">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六、主梁参数</w:t>
            </w:r>
          </w:p>
        </w:tc>
      </w:tr>
      <w:tr w14:paraId="322D4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91038C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主梁材质及类型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2C1056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钢管</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E96FE8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02D82B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Ф48×3</w:t>
            </w:r>
          </w:p>
        </w:tc>
      </w:tr>
      <w:tr w14:paraId="56982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E685EE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主梁计算截面类型（mm）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8C5C2B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Ф48×3</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D3C795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6328A3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205</w:t>
            </w:r>
          </w:p>
        </w:tc>
      </w:tr>
      <w:tr w14:paraId="1B5C1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F1FD1A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72466B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120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D14C80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95A9FB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4.49</w:t>
            </w:r>
          </w:p>
        </w:tc>
      </w:tr>
      <w:tr w14:paraId="786D0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0C96DF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952624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206000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9A3B61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主梁截面惯性矩I(cm</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4A1868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10.78</w:t>
            </w:r>
          </w:p>
        </w:tc>
      </w:tr>
      <w:tr w14:paraId="6DC19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ECF5892">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七、可调托座参数</w:t>
            </w:r>
          </w:p>
        </w:tc>
      </w:tr>
      <w:tr w14:paraId="1AAF5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7F3016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可调托座内主梁根数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AF3578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4EE186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可调托座承载力设计值[N](kN)</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1D4126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w:t>
            </w:r>
          </w:p>
        </w:tc>
      </w:tr>
      <w:tr w14:paraId="4E37E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181E2FC">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八、立杆参数</w:t>
            </w:r>
          </w:p>
        </w:tc>
      </w:tr>
      <w:tr w14:paraId="738F9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53AF29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立杆钢管截面类型（mm）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4326C5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Φ60.3×3.2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16B1D0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立杆钢管计算截面类型（mm）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04DC91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Φ60.3×3.2</w:t>
            </w:r>
          </w:p>
        </w:tc>
      </w:tr>
      <w:tr w14:paraId="04503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C8416F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钢材等级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798885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Q355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9BC0D5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立杆截面面积A(mm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3155C7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574</w:t>
            </w:r>
          </w:p>
        </w:tc>
      </w:tr>
      <w:tr w14:paraId="61B72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D783B5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立杆截面回转半径i(mm)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ABCC77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C3A148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F26DA0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7.78</w:t>
            </w:r>
          </w:p>
        </w:tc>
      </w:tr>
      <w:tr w14:paraId="1B06E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D36C0F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立杆抗压强度设计值[f](N/mm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E94386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271B0F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支架自重标准值q(kN/m)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4460A3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0.15</w:t>
            </w:r>
          </w:p>
        </w:tc>
      </w:tr>
      <w:tr w14:paraId="0A0A4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FC3B59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钢管支架立杆计算长度修正系数η</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E895C6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9087CD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悬臂端计算长度折减系数k</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36306C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0.6</w:t>
            </w:r>
          </w:p>
        </w:tc>
      </w:tr>
      <w:tr w14:paraId="5FBB3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BEC1C99">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九、地基参数</w:t>
            </w:r>
          </w:p>
        </w:tc>
      </w:tr>
      <w:tr w14:paraId="14759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80F439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模板支架作用位置</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EB7F17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混凝土楼板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5C3E88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支撑层楼板厚度h(mm)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922465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r>
      <w:tr w14:paraId="08A35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CC9433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混凝土强度等级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3D3813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C20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E53207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混凝土的龄期（天）</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FAFC14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7</w:t>
            </w:r>
          </w:p>
        </w:tc>
      </w:tr>
      <w:tr w14:paraId="6B11D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BCE0DC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混凝土的实测抗压强度f</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18"/>
                <w:szCs w:val="24"/>
                <w:lang w:val="zh-CN"/>
              </w:rPr>
              <w:t>(N/mm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0A5CFD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5.568</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A356F1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混凝土的实测抗拉强度f</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18"/>
                <w:szCs w:val="24"/>
                <w:lang w:val="zh-CN"/>
              </w:rPr>
              <w:t>(N/mm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D9EBD1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0.638</w:t>
            </w:r>
          </w:p>
        </w:tc>
      </w:tr>
      <w:tr w14:paraId="205CD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A7D886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立杆垫板长a(mm)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FD1505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569992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立杆垫板宽b(mm)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A99132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r>
    </w:tbl>
    <w:p w14:paraId="544C7AD0">
      <w:pPr>
        <w:spacing w:before="0" w:beforeLines="0" w:after="0" w:afterLines="0" w:line="360" w:lineRule="auto"/>
        <w:ind w:firstLine="560" w:firstLineChars="200"/>
        <w:jc w:val="left"/>
        <w:rPr>
          <w:rFonts w:hint="eastAsia" w:ascii="宋体" w:hAnsi="宋体" w:eastAsia="宋体" w:cs="宋体"/>
          <w:b w:val="0"/>
          <w:bCs/>
          <w:color w:val="000000"/>
          <w:sz w:val="28"/>
          <w:szCs w:val="28"/>
          <w:lang w:val="zh-CN"/>
        </w:rPr>
      </w:pPr>
      <w:r>
        <w:rPr>
          <w:rFonts w:hint="eastAsia" w:ascii="宋体" w:hAnsi="宋体" w:eastAsia="宋体" w:cs="宋体"/>
          <w:b w:val="0"/>
          <w:bCs/>
          <w:color w:val="000000"/>
          <w:sz w:val="28"/>
          <w:szCs w:val="28"/>
          <w:lang w:val="zh-CN"/>
        </w:rPr>
        <w:t>（</w:t>
      </w:r>
      <w:r>
        <w:rPr>
          <w:rFonts w:hint="eastAsia" w:ascii="宋体" w:hAnsi="宋体" w:eastAsia="宋体" w:cs="宋体"/>
          <w:b w:val="0"/>
          <w:bCs/>
          <w:color w:val="000000"/>
          <w:sz w:val="28"/>
          <w:szCs w:val="28"/>
          <w:lang w:val="en-US" w:eastAsia="zh-CN"/>
        </w:rPr>
        <w:t>6</w:t>
      </w:r>
      <w:r>
        <w:rPr>
          <w:rFonts w:hint="eastAsia" w:ascii="宋体" w:hAnsi="宋体" w:eastAsia="宋体" w:cs="宋体"/>
          <w:b w:val="0"/>
          <w:bCs/>
          <w:color w:val="000000"/>
          <w:sz w:val="28"/>
          <w:szCs w:val="28"/>
          <w:lang w:val="zh-CN"/>
        </w:rPr>
        <w:t>）烟气净化辅助车间标高27.5mKL2梁模板（</w:t>
      </w:r>
      <w:r>
        <w:rPr>
          <w:rFonts w:hint="eastAsia" w:ascii="宋体" w:hAnsi="宋体" w:eastAsia="宋体" w:cs="宋体"/>
          <w:b w:val="0"/>
          <w:bCs/>
          <w:color w:val="000000"/>
          <w:sz w:val="28"/>
          <w:szCs w:val="28"/>
          <w:lang w:val="en-US" w:eastAsia="zh-CN"/>
        </w:rPr>
        <w:t>盘扣</w:t>
      </w:r>
      <w:r>
        <w:rPr>
          <w:rFonts w:hint="eastAsia" w:ascii="宋体" w:hAnsi="宋体" w:eastAsia="宋体" w:cs="宋体"/>
          <w:b w:val="0"/>
          <w:bCs/>
          <w:color w:val="000000"/>
          <w:sz w:val="28"/>
          <w:szCs w:val="28"/>
          <w:lang w:val="zh-CN"/>
        </w:rPr>
        <w:t>式，梁板立柱不共用）界面参数表</w:t>
      </w:r>
    </w:p>
    <w:tbl>
      <w:tblPr>
        <w:tblStyle w:val="15"/>
        <w:tblW w:w="952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45" w:type="dxa"/>
          <w:left w:w="45" w:type="dxa"/>
          <w:bottom w:w="45" w:type="dxa"/>
          <w:right w:w="45" w:type="dxa"/>
        </w:tblCellMar>
      </w:tblPr>
      <w:tblGrid>
        <w:gridCol w:w="2790"/>
        <w:gridCol w:w="1950"/>
        <w:gridCol w:w="2820"/>
        <w:gridCol w:w="1950"/>
        <w:gridCol w:w="15"/>
      </w:tblGrid>
      <w:tr w14:paraId="73C1C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A3C33D4">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一、基本参数</w:t>
            </w:r>
          </w:p>
        </w:tc>
      </w:tr>
      <w:tr w14:paraId="0B294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9B5816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新浇混凝土梁名称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B3D99C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烟气净化辅助车间标高27.5mKL2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50DBAE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模板支架纵向长度L(m)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4FFA2F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39.25</w:t>
            </w:r>
          </w:p>
        </w:tc>
      </w:tr>
      <w:tr w14:paraId="06E94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F8ADA3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模板支架横向长度B(m)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88233A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6C3D6B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混凝土梁计算截面尺寸（mm×mm）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E644FD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350×1000</w:t>
            </w:r>
          </w:p>
        </w:tc>
      </w:tr>
      <w:tr w14:paraId="60810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08CE2E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梁侧楼板计算厚度（mm）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601541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85FB65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模板支架高度H(m)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A1E2F4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6.5</w:t>
            </w:r>
          </w:p>
        </w:tc>
      </w:tr>
      <w:tr w14:paraId="4173D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D24D15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结构重要性系数γ</w:t>
            </w:r>
            <w:r>
              <w:rPr>
                <w:rFonts w:hint="eastAsia" w:ascii="宋体" w:hAnsi="宋体" w:eastAsia="宋体" w:cs="宋体"/>
                <w:color w:val="000000"/>
                <w:sz w:val="24"/>
                <w:szCs w:val="24"/>
                <w:vertAlign w:val="subscript"/>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C30910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E839AF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脚手架安全等级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F1DEEC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Ⅱ级</w:t>
            </w:r>
          </w:p>
        </w:tc>
      </w:tr>
      <w:tr w14:paraId="2426C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F4E90A5">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二、支撑体系参数</w:t>
            </w:r>
          </w:p>
        </w:tc>
      </w:tr>
      <w:tr w14:paraId="15CDA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C656F8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新浇混凝土梁支撑方式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E8ED1B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梁两侧有板，梁底小梁平行梁跨方向</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0B16FA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梁跨度方向立杆纵距是否相等</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5F4836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是</w:t>
            </w:r>
          </w:p>
        </w:tc>
      </w:tr>
      <w:tr w14:paraId="1BD1F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5CAFB6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梁跨度方向立杆间距l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0B42D5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C95A58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梁底两侧立杆间距l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AD4D75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r>
      <w:tr w14:paraId="392CC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86B682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最大步距h(mm)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6F4690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268442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顶层步距h'(mm)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815721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500</w:t>
            </w:r>
          </w:p>
        </w:tc>
      </w:tr>
      <w:tr w14:paraId="52154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ACDA53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可调托座伸出顶层水平杆的悬臂长度a(mm)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6FE969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571B74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新浇混凝土楼板立杆间距l</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C1DA93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r>
      <w:tr w14:paraId="7BB86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0B1952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新浇混凝土楼板立杆间距l</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0CFBEA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D45CAB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混凝土梁居梁底两侧立杆中的位置</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2F002E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居中</w:t>
            </w:r>
          </w:p>
        </w:tc>
      </w:tr>
      <w:tr w14:paraId="13FAA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EB460C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梁左侧立杆距梁底中心线距离（mm）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292016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54A1A9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板底左侧立杆距梁中心线距离s</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6471E3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r>
      <w:tr w14:paraId="3690B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2AD70F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板底右侧立杆距梁中心线距离s</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ADC7F9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1A8667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梁底增加立杆根数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0EA6D1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r>
      <w:tr w14:paraId="71C6D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84E7D4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梁底增加立杆布置方式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6B27E1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按混凝土梁梁宽均分</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C9ADD1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梁底增加立杆依次距梁底左侧立杆距离（mm）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9692C2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w:t>
            </w:r>
          </w:p>
        </w:tc>
      </w:tr>
      <w:tr w14:paraId="0BBBA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BF4C13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梁底支撑小梁根数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0FBCEF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180728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梁底支撑小梁最大悬挑长度（mm）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D0E1A7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r>
      <w:tr w14:paraId="1B70C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DB33D8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每纵距内附加梁底支撑主梁根数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F86F48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67E5B8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承载力设计值调整系数γ</w:t>
            </w:r>
            <w:r>
              <w:rPr>
                <w:rFonts w:hint="eastAsia" w:ascii="宋体" w:hAnsi="宋体" w:eastAsia="宋体" w:cs="宋体"/>
                <w:color w:val="000000"/>
                <w:sz w:val="24"/>
                <w:szCs w:val="24"/>
                <w:vertAlign w:val="subscript"/>
                <w:lang w:val="zh-CN"/>
              </w:rPr>
              <w:t>R</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846F71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r>
      <w:tr w14:paraId="4507F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868E85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结构表面的要求</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DAE820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结构表面外露</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049511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模板及支架计算依据</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4B3ED7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《建筑施工承插型盘扣式钢管脚手架安全技术标准》JGJ/T231-2021</w:t>
            </w:r>
          </w:p>
        </w:tc>
      </w:tr>
      <w:tr w14:paraId="451FB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13D0A6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梁底支撑主梁左侧悬挑长度a</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08A76D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74A224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梁底支撑主梁右侧悬挑长度a</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EC1273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w:t>
            </w:r>
          </w:p>
        </w:tc>
      </w:tr>
      <w:tr w14:paraId="25D39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2753C3E">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三、荷载参数</w:t>
            </w:r>
          </w:p>
        </w:tc>
      </w:tr>
      <w:tr w14:paraId="25758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C0FEB6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模板及其支架自重标准值G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B3C175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0.1,0.3,0.5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7BFEB6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新浇筑混凝土自重标准值G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4749F7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24</w:t>
            </w:r>
          </w:p>
        </w:tc>
      </w:tr>
      <w:tr w14:paraId="33B79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431A3F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混凝土梁钢筋自重标准值G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DA55FD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4225AF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混凝土板钢筋自重标准值G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B99F70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w:t>
            </w:r>
          </w:p>
        </w:tc>
      </w:tr>
      <w:tr w14:paraId="68664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868558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施工人员及设备荷载标准值Q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27673E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72F734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泵送、倾倒混凝土等因素产生的水平荷载标准值Q</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18"/>
                <w:szCs w:val="24"/>
                <w:lang w:val="zh-CN"/>
              </w:rPr>
              <w:t>(kN/m)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BDB872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0.085</w:t>
            </w:r>
          </w:p>
        </w:tc>
      </w:tr>
      <w:tr w14:paraId="00533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A742F7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省份</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974C2F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吉林</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232CFA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地区</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E755F0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前郭尔罗斯</w:t>
            </w:r>
          </w:p>
        </w:tc>
      </w:tr>
      <w:tr w14:paraId="665F1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629795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基本风压ω</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7C30A2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0.45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9912DF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地基粗糙程度</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53EF17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B类（城市郊区）</w:t>
            </w:r>
          </w:p>
        </w:tc>
      </w:tr>
      <w:tr w14:paraId="38951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9F1343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模板支架顶部距地面高度（m）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4A2AA1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16BC71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风压高度变化系数μ</w:t>
            </w:r>
            <w:r>
              <w:rPr>
                <w:rFonts w:hint="eastAsia" w:ascii="宋体" w:hAnsi="宋体" w:eastAsia="宋体" w:cs="宋体"/>
                <w:color w:val="000000"/>
                <w:sz w:val="24"/>
                <w:szCs w:val="24"/>
                <w:vertAlign w:val="subscript"/>
                <w:lang w:val="zh-CN"/>
              </w:rPr>
              <w:t>z</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7C915F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r>
      <w:tr w14:paraId="22311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3A42DA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风荷载体型系数μ</w:t>
            </w:r>
            <w:r>
              <w:rPr>
                <w:rFonts w:hint="eastAsia" w:ascii="宋体" w:hAnsi="宋体" w:eastAsia="宋体" w:cs="宋体"/>
                <w:color w:val="000000"/>
                <w:sz w:val="24"/>
                <w:szCs w:val="24"/>
                <w:vertAlign w:val="subscript"/>
                <w:lang w:val="zh-CN"/>
              </w:rPr>
              <w:t>s</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838DF4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1.3</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4B504F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风荷载标准值ω</w:t>
            </w:r>
            <w:r>
              <w:rPr>
                <w:rFonts w:hint="eastAsia" w:ascii="宋体" w:hAnsi="宋体" w:eastAsia="宋体" w:cs="宋体"/>
                <w:color w:val="000000"/>
                <w:sz w:val="24"/>
                <w:szCs w:val="24"/>
                <w:vertAlign w:val="subscript"/>
                <w:lang w:val="zh-CN"/>
              </w:rPr>
              <w:t>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4BC4A2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0.585</w:t>
            </w:r>
          </w:p>
        </w:tc>
      </w:tr>
      <w:tr w14:paraId="21512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18714E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风荷载作用方向</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C4F91B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沿模板支架横向作用</w:t>
            </w:r>
          </w:p>
        </w:tc>
      </w:tr>
      <w:tr w14:paraId="43536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2D22922">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四、面板参数</w:t>
            </w:r>
          </w:p>
        </w:tc>
      </w:tr>
      <w:tr w14:paraId="2154E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8B7E08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A2D3C2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覆面木胶合板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9E30CE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面板厚度t(mm)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E96BB6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r>
      <w:tr w14:paraId="7FAEE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2BF171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E29FD2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27CBBC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282E7A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w:t>
            </w:r>
          </w:p>
        </w:tc>
      </w:tr>
      <w:tr w14:paraId="3595D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A5A5F6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D59F44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10000</w:t>
            </w:r>
          </w:p>
        </w:tc>
      </w:tr>
      <w:tr w14:paraId="2A4B1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A25F9AA">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五、小梁参数</w:t>
            </w:r>
          </w:p>
        </w:tc>
      </w:tr>
      <w:tr w14:paraId="308F2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A9204A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小梁材质及类型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77653A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方木</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932BBD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方木宽（mm）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35CEE5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w:t>
            </w:r>
          </w:p>
        </w:tc>
      </w:tr>
      <w:tr w14:paraId="0094C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C62BC8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方木高（mm）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CD7E70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80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BB4EAE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4B7C5D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15.44</w:t>
            </w:r>
          </w:p>
        </w:tc>
      </w:tr>
      <w:tr w14:paraId="23D2C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B1FA62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BBB6D5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1.78</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A66792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A9D0FE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64</w:t>
            </w:r>
          </w:p>
        </w:tc>
      </w:tr>
      <w:tr w14:paraId="71B45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E1B893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1202FB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9350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85F89A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小梁截面惯性矩I(cm</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7DC3AE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256</w:t>
            </w:r>
          </w:p>
        </w:tc>
      </w:tr>
      <w:tr w14:paraId="60D5C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4BB0E5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计算方式</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1100BC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二等跨连续梁</w:t>
            </w:r>
          </w:p>
        </w:tc>
      </w:tr>
      <w:tr w14:paraId="735D5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02D5BFC">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六、主梁参数</w:t>
            </w:r>
          </w:p>
        </w:tc>
      </w:tr>
      <w:tr w14:paraId="0542D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2704DF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主梁材质及类型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C70FFF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钢管</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2F1953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4A3A27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Ф48×3</w:t>
            </w:r>
          </w:p>
        </w:tc>
      </w:tr>
      <w:tr w14:paraId="1071D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B9C4E4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主梁计算截面类型（mm）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FEE966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Ф48×3</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C467EA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DF3038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205</w:t>
            </w:r>
          </w:p>
        </w:tc>
      </w:tr>
      <w:tr w14:paraId="2D385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91E41A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17D96C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120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E9DDDB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942392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4.49</w:t>
            </w:r>
          </w:p>
        </w:tc>
      </w:tr>
      <w:tr w14:paraId="4EFCC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4EDB4B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E77BF6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206000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612B66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主梁截面惯性矩I(cm</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C1AD3A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10.78</w:t>
            </w:r>
          </w:p>
        </w:tc>
      </w:tr>
      <w:tr w14:paraId="1AB4F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CDD1317">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七、可调托座参数</w:t>
            </w:r>
          </w:p>
        </w:tc>
      </w:tr>
      <w:tr w14:paraId="5CA84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60F63D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可调托座内主梁根数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0FE493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9D7F68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可调托座承载力设计值[N](kN)</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C18440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w:t>
            </w:r>
          </w:p>
        </w:tc>
      </w:tr>
      <w:tr w14:paraId="6FC90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DA2B263">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八、立杆参数</w:t>
            </w:r>
          </w:p>
        </w:tc>
      </w:tr>
      <w:tr w14:paraId="64BD6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545A4D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立杆钢管截面类型（mm）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2DD63B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Φ60.3×3.2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8BCE33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立杆钢管计算截面类型（mm）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B7C3F6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Φ60.3×3.2</w:t>
            </w:r>
          </w:p>
        </w:tc>
      </w:tr>
      <w:tr w14:paraId="015E6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A340E5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钢材等级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83DA71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Q355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FAA6C7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立杆截面面积A(mm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E28B9A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574</w:t>
            </w:r>
          </w:p>
        </w:tc>
      </w:tr>
      <w:tr w14:paraId="5B201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2603B7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立杆截面回转半径i(mm)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A99351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A6361B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CF2ED6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7.78</w:t>
            </w:r>
          </w:p>
        </w:tc>
      </w:tr>
      <w:tr w14:paraId="4956A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B0B36C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立杆抗压强度设计值[f](N/mm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FD1484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F1C8F5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支架自重标准值q(kN/m)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CFB11F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0.15</w:t>
            </w:r>
          </w:p>
        </w:tc>
      </w:tr>
      <w:tr w14:paraId="086A2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366E53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钢管支架立杆计算长度修正系数η</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AD7F0F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DBD4B9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悬臂端计算长度折减系数k</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E12D82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0.6</w:t>
            </w:r>
          </w:p>
        </w:tc>
      </w:tr>
      <w:tr w14:paraId="31885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551B8D5">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九、地基参数</w:t>
            </w:r>
          </w:p>
        </w:tc>
      </w:tr>
      <w:tr w14:paraId="1FAB6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05488A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模板支架作用位置</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B3EFB5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混凝土楼板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2A17EE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支撑层楼板厚度h(mm)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47DA9E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700</w:t>
            </w:r>
          </w:p>
        </w:tc>
      </w:tr>
      <w:tr w14:paraId="74691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6358AF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混凝土强度等级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0FF40C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C30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989AF0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混凝土的龄期（天）</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1B91FC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7</w:t>
            </w:r>
          </w:p>
        </w:tc>
      </w:tr>
      <w:tr w14:paraId="49460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3002E5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混凝土的实测抗压强度f</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18"/>
                <w:szCs w:val="24"/>
                <w:lang w:val="zh-CN"/>
              </w:rPr>
              <w:t>(N/mm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570B1B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8.294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100507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混凝土的实测抗拉强度f</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18"/>
                <w:szCs w:val="24"/>
                <w:lang w:val="zh-CN"/>
              </w:rPr>
              <w:t>(N/mm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4124E5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0.829</w:t>
            </w:r>
          </w:p>
        </w:tc>
      </w:tr>
      <w:tr w14:paraId="79E20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3435E6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立杆垫板长a(mm)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883E01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F03EF3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立杆垫板宽b(mm)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3B85C6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r>
    </w:tbl>
    <w:p w14:paraId="656F9B90">
      <w:pPr>
        <w:spacing w:before="0" w:beforeLines="0" w:after="0" w:afterLines="0" w:line="360" w:lineRule="auto"/>
        <w:ind w:firstLine="560" w:firstLineChars="200"/>
        <w:jc w:val="left"/>
        <w:rPr>
          <w:rFonts w:hint="eastAsia" w:ascii="宋体" w:hAnsi="宋体" w:eastAsia="宋体" w:cs="宋体"/>
          <w:color w:val="000000"/>
          <w:sz w:val="24"/>
          <w:szCs w:val="24"/>
          <w:lang w:val="zh-CN"/>
        </w:rPr>
      </w:pPr>
      <w:r>
        <w:rPr>
          <w:rFonts w:hint="eastAsia" w:ascii="宋体" w:hAnsi="宋体" w:eastAsia="宋体" w:cs="宋体"/>
          <w:b w:val="0"/>
          <w:bCs/>
          <w:color w:val="000000"/>
          <w:sz w:val="28"/>
          <w:szCs w:val="28"/>
          <w:lang w:val="zh-CN"/>
        </w:rPr>
        <w:t>（</w:t>
      </w:r>
      <w:r>
        <w:rPr>
          <w:rFonts w:hint="eastAsia" w:ascii="宋体" w:hAnsi="宋体" w:eastAsia="宋体" w:cs="宋体"/>
          <w:b w:val="0"/>
          <w:bCs/>
          <w:color w:val="000000"/>
          <w:sz w:val="28"/>
          <w:szCs w:val="28"/>
          <w:lang w:val="en-US" w:eastAsia="zh-CN"/>
        </w:rPr>
        <w:t>7</w:t>
      </w:r>
      <w:r>
        <w:rPr>
          <w:rFonts w:hint="eastAsia" w:ascii="宋体" w:hAnsi="宋体" w:eastAsia="宋体" w:cs="宋体"/>
          <w:b w:val="0"/>
          <w:bCs/>
          <w:color w:val="000000"/>
          <w:sz w:val="28"/>
          <w:szCs w:val="28"/>
          <w:lang w:val="zh-CN"/>
        </w:rPr>
        <w:t>）烟气净化辅助车间标高15mWKL1梁模板（</w:t>
      </w:r>
      <w:r>
        <w:rPr>
          <w:rFonts w:hint="eastAsia" w:ascii="宋体" w:hAnsi="宋体" w:eastAsia="宋体" w:cs="宋体"/>
          <w:b w:val="0"/>
          <w:bCs/>
          <w:color w:val="000000"/>
          <w:sz w:val="28"/>
          <w:szCs w:val="28"/>
          <w:lang w:val="en-US" w:eastAsia="zh-CN"/>
        </w:rPr>
        <w:t>盘扣</w:t>
      </w:r>
      <w:r>
        <w:rPr>
          <w:rFonts w:hint="eastAsia" w:ascii="宋体" w:hAnsi="宋体" w:eastAsia="宋体" w:cs="宋体"/>
          <w:b w:val="0"/>
          <w:bCs/>
          <w:color w:val="000000"/>
          <w:sz w:val="28"/>
          <w:szCs w:val="28"/>
          <w:lang w:val="zh-CN"/>
        </w:rPr>
        <w:t>式，梁板立柱不共用）界面参数表</w:t>
      </w:r>
    </w:p>
    <w:tbl>
      <w:tblPr>
        <w:tblStyle w:val="15"/>
        <w:tblW w:w="952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45" w:type="dxa"/>
          <w:left w:w="45" w:type="dxa"/>
          <w:bottom w:w="45" w:type="dxa"/>
          <w:right w:w="45" w:type="dxa"/>
        </w:tblCellMar>
      </w:tblPr>
      <w:tblGrid>
        <w:gridCol w:w="2790"/>
        <w:gridCol w:w="1950"/>
        <w:gridCol w:w="2820"/>
        <w:gridCol w:w="1950"/>
        <w:gridCol w:w="15"/>
      </w:tblGrid>
      <w:tr w14:paraId="599BE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EC49670">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一、基本参数</w:t>
            </w:r>
          </w:p>
        </w:tc>
      </w:tr>
      <w:tr w14:paraId="23B7D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B72E96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新浇混凝土梁名称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0F4ED0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烟气净化辅助车间标高15mWKL1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D3E3D2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模板支架纵向长度L(m)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173495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39.25</w:t>
            </w:r>
          </w:p>
        </w:tc>
      </w:tr>
      <w:tr w14:paraId="3C7E2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44375D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模板支架横向长度B(m)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1776E0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6CCAC4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混凝土梁计算截面尺寸（mm×mm）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3F38CC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300×700</w:t>
            </w:r>
          </w:p>
        </w:tc>
      </w:tr>
      <w:tr w14:paraId="13167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DEECD8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梁侧楼板计算厚度（mm）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57AF38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120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A19B00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模板支架高度H(m)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B57777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15.1</w:t>
            </w:r>
          </w:p>
        </w:tc>
      </w:tr>
      <w:tr w14:paraId="62966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AC2200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结构重要性系数γ</w:t>
            </w:r>
            <w:r>
              <w:rPr>
                <w:rFonts w:hint="eastAsia" w:ascii="宋体" w:hAnsi="宋体" w:eastAsia="宋体" w:cs="宋体"/>
                <w:color w:val="000000"/>
                <w:sz w:val="24"/>
                <w:szCs w:val="24"/>
                <w:vertAlign w:val="subscript"/>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3595C5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C77F6F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脚手架安全等级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48189E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I级</w:t>
            </w:r>
          </w:p>
        </w:tc>
      </w:tr>
      <w:tr w14:paraId="186BF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411F11A">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二、支撑体系参数</w:t>
            </w:r>
          </w:p>
        </w:tc>
      </w:tr>
      <w:tr w14:paraId="2C15B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FFD31F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新浇混凝土梁支撑方式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C3AFF4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梁两侧有板，梁底小梁平行梁跨方向</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1B0557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梁跨度方向立杆纵距是否相等</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2F39F9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是</w:t>
            </w:r>
          </w:p>
        </w:tc>
      </w:tr>
      <w:tr w14:paraId="1975C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FAAED2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梁跨度方向立杆间距l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C1ADFB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7179E5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梁底两侧立杆间距l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20F884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r>
      <w:tr w14:paraId="5DF97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01779F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最大步距h(mm)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1B5DB2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FE7ACD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顶层步距h'(mm)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A965B4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500</w:t>
            </w:r>
          </w:p>
        </w:tc>
      </w:tr>
      <w:tr w14:paraId="6AC49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81C85F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可调托座伸出顶层水平杆的悬臂长度a(mm)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46BDE5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D01DBA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新浇混凝土楼板立杆间距l</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5D0193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r>
      <w:tr w14:paraId="3C97F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6DF5BB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新浇混凝土楼板立杆间距l</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2A2B4C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560E37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混凝土梁居梁底两侧立杆中的位置</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E2E606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居中</w:t>
            </w:r>
          </w:p>
        </w:tc>
      </w:tr>
      <w:tr w14:paraId="2A558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7B922B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梁左侧立杆距梁底中心线距离（mm）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3EB1E4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5C8754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板底左侧立杆距梁中心线距离s</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58E430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r>
      <w:tr w14:paraId="30183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07230C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板底右侧立杆距梁中心线距离s</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D7C09F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18C2DD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梁底增加立杆根数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F808AB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r>
      <w:tr w14:paraId="15ABE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70961C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梁底增加立杆布置方式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5DD191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按混凝土梁梁宽均分</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530C27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梁底增加立杆依次距梁底左侧立杆距离（mm）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52522A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w:t>
            </w:r>
          </w:p>
        </w:tc>
      </w:tr>
      <w:tr w14:paraId="38B59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088DA6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梁底支撑小梁根数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B8EA04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0431FD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梁底支撑小梁最大悬挑长度（mm）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140CAD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r>
      <w:tr w14:paraId="1FA56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5D012B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每纵距内附加梁底支撑主梁根数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B5649D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C08756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承载力设计值调整系数γ</w:t>
            </w:r>
            <w:r>
              <w:rPr>
                <w:rFonts w:hint="eastAsia" w:ascii="宋体" w:hAnsi="宋体" w:eastAsia="宋体" w:cs="宋体"/>
                <w:color w:val="000000"/>
                <w:sz w:val="24"/>
                <w:szCs w:val="24"/>
                <w:vertAlign w:val="subscript"/>
                <w:lang w:val="zh-CN"/>
              </w:rPr>
              <w:t>R</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D65241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r>
      <w:tr w14:paraId="615C8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4531F8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结构表面的要求</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D7BCD0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结构表面外露</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E5FDEE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模板及支架计算依据</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BAA983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《建筑施工承插型盘扣式钢管脚手架安全技术标准》JGJ/T231-2021</w:t>
            </w:r>
          </w:p>
        </w:tc>
      </w:tr>
      <w:tr w14:paraId="2C0D8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3BB4E2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梁底支撑主梁左侧悬挑长度a</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666AA0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6EF255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梁底支撑主梁右侧悬挑长度a</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D74230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w:t>
            </w:r>
          </w:p>
        </w:tc>
      </w:tr>
      <w:tr w14:paraId="32510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35CE07E">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三、荷载参数</w:t>
            </w:r>
          </w:p>
        </w:tc>
      </w:tr>
      <w:tr w14:paraId="6629B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231C9E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模板及其支架自重标准值G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69C3AC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0.1,0.3,0.5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DC1D7A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新浇筑混凝土自重标准值G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3F55D4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24</w:t>
            </w:r>
          </w:p>
        </w:tc>
      </w:tr>
      <w:tr w14:paraId="0FB43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5904DF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混凝土梁钢筋自重标准值G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9A51F1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E630BD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混凝土板钢筋自重标准值G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C3C317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w:t>
            </w:r>
          </w:p>
        </w:tc>
      </w:tr>
      <w:tr w14:paraId="55719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247FFB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施工人员及设备荷载标准值Q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BD8EC9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D4B062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泵送、倾倒混凝土等因素产生的水平荷载标准值Q</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18"/>
                <w:szCs w:val="24"/>
                <w:lang w:val="zh-CN"/>
              </w:rPr>
              <w:t>(kN/m)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3BD8C9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0.07</w:t>
            </w:r>
          </w:p>
        </w:tc>
      </w:tr>
      <w:tr w14:paraId="2FD1D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247056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省份</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61C2CC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吉林</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33BF94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地区</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F6DB05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前郭尔罗斯</w:t>
            </w:r>
          </w:p>
        </w:tc>
      </w:tr>
      <w:tr w14:paraId="2F604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7DD79C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基本风压ω</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562F31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0.45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CB1B95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地基粗糙程度</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C90818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B类（城市郊区）</w:t>
            </w:r>
          </w:p>
        </w:tc>
      </w:tr>
      <w:tr w14:paraId="4C38C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A61382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模板支架顶部距地面高度（m）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D8B840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8EC968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风压高度变化系数μ</w:t>
            </w:r>
            <w:r>
              <w:rPr>
                <w:rFonts w:hint="eastAsia" w:ascii="宋体" w:hAnsi="宋体" w:eastAsia="宋体" w:cs="宋体"/>
                <w:color w:val="000000"/>
                <w:sz w:val="24"/>
                <w:szCs w:val="24"/>
                <w:vertAlign w:val="subscript"/>
                <w:lang w:val="zh-CN"/>
              </w:rPr>
              <w:t>z</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C05636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1.114</w:t>
            </w:r>
          </w:p>
        </w:tc>
      </w:tr>
      <w:tr w14:paraId="74DEA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AD4896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风荷载体型系数μ</w:t>
            </w:r>
            <w:r>
              <w:rPr>
                <w:rFonts w:hint="eastAsia" w:ascii="宋体" w:hAnsi="宋体" w:eastAsia="宋体" w:cs="宋体"/>
                <w:color w:val="000000"/>
                <w:sz w:val="24"/>
                <w:szCs w:val="24"/>
                <w:vertAlign w:val="subscript"/>
                <w:lang w:val="zh-CN"/>
              </w:rPr>
              <w:t>s</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870D9D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1.3</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EAF26A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风荷载标准值ω</w:t>
            </w:r>
            <w:r>
              <w:rPr>
                <w:rFonts w:hint="eastAsia" w:ascii="宋体" w:hAnsi="宋体" w:eastAsia="宋体" w:cs="宋体"/>
                <w:color w:val="000000"/>
                <w:sz w:val="24"/>
                <w:szCs w:val="24"/>
                <w:vertAlign w:val="subscript"/>
                <w:lang w:val="zh-CN"/>
              </w:rPr>
              <w:t>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B9B0B4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0.652</w:t>
            </w:r>
          </w:p>
        </w:tc>
      </w:tr>
      <w:tr w14:paraId="4BF01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914C62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风荷载作用方向</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F5EE2C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沿模板支架横向作用</w:t>
            </w:r>
          </w:p>
        </w:tc>
      </w:tr>
      <w:tr w14:paraId="6200D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675C91D">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四、面板参数</w:t>
            </w:r>
          </w:p>
        </w:tc>
      </w:tr>
      <w:tr w14:paraId="6BE7B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BC973B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723899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覆面木胶合板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1B0E77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面板厚度t(mm)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72612C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r>
      <w:tr w14:paraId="6ABE6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7CADD0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3AA83C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C8F992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AC0AC6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w:t>
            </w:r>
          </w:p>
        </w:tc>
      </w:tr>
      <w:tr w14:paraId="66954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4205A5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07122E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10000</w:t>
            </w:r>
          </w:p>
        </w:tc>
      </w:tr>
      <w:tr w14:paraId="63486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2F9CA39">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五、小梁参数</w:t>
            </w:r>
          </w:p>
        </w:tc>
      </w:tr>
      <w:tr w14:paraId="1060C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C13EA5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小梁材质及类型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6523EC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方木</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E0AAE2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方木宽（mm）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49C106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w:t>
            </w:r>
          </w:p>
        </w:tc>
      </w:tr>
      <w:tr w14:paraId="144A5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01E857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方木高（mm）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123399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80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CB1468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EBB3C0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15.44</w:t>
            </w:r>
          </w:p>
        </w:tc>
      </w:tr>
      <w:tr w14:paraId="5F2C4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1C7D7A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78ABEA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1.78</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FE4DB2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3B020E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64</w:t>
            </w:r>
          </w:p>
        </w:tc>
      </w:tr>
      <w:tr w14:paraId="05006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F08D01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AEA190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9350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97B06D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小梁截面惯性矩I(cm</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81292D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256</w:t>
            </w:r>
          </w:p>
        </w:tc>
      </w:tr>
      <w:tr w14:paraId="08D9F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AAC588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计算方式</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D25891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二等跨连续梁</w:t>
            </w:r>
          </w:p>
        </w:tc>
      </w:tr>
      <w:tr w14:paraId="283E8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678C3CE">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六、主梁参数</w:t>
            </w:r>
          </w:p>
        </w:tc>
      </w:tr>
      <w:tr w14:paraId="558F1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FEE50C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主梁材质及类型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A07D57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钢管</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C4B7AC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C8C7C1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Ф48×3</w:t>
            </w:r>
          </w:p>
        </w:tc>
      </w:tr>
      <w:tr w14:paraId="5143D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D0CBDB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主梁计算截面类型（mm）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B243BD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Ф48×3</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2D0CB3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E11231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205</w:t>
            </w:r>
          </w:p>
        </w:tc>
      </w:tr>
      <w:tr w14:paraId="6D83E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3F52F9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C06C9A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120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CBAC9B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D456C7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4.49</w:t>
            </w:r>
          </w:p>
        </w:tc>
      </w:tr>
      <w:tr w14:paraId="670A4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596B5A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9CF424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206000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FC410F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主梁截面惯性矩I(cm</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0B4AA4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10.78</w:t>
            </w:r>
          </w:p>
        </w:tc>
      </w:tr>
      <w:tr w14:paraId="31869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D0686E3">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七、可调托座参数</w:t>
            </w:r>
          </w:p>
        </w:tc>
      </w:tr>
      <w:tr w14:paraId="76347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F03F98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可调托座内主梁根数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454D17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E55009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可调托座承载力设计值[N](kN)</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FD2F5A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w:t>
            </w:r>
          </w:p>
        </w:tc>
      </w:tr>
      <w:tr w14:paraId="69A33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5054360">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八、立杆参数</w:t>
            </w:r>
          </w:p>
        </w:tc>
      </w:tr>
      <w:tr w14:paraId="2122C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FF1F99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立杆钢管截面类型（mm）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0B8B4D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Φ60.3×3.2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712FDD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立杆钢管计算截面类型（mm）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902736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Φ60.3×3.2</w:t>
            </w:r>
          </w:p>
        </w:tc>
      </w:tr>
      <w:tr w14:paraId="55BC3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E2B5B8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钢材等级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A29203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Q355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098F4D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立杆截面面积A(mm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B5ED19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574</w:t>
            </w:r>
          </w:p>
        </w:tc>
      </w:tr>
      <w:tr w14:paraId="3F648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D18B2B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立杆截面回转半径i(mm)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242F8A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1B1F62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E8CE3A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7.78</w:t>
            </w:r>
          </w:p>
        </w:tc>
      </w:tr>
      <w:tr w14:paraId="27F7E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E2D4A5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立杆抗压强度设计值[f](N/mm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C4DD8D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43DDAE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支架自重标准值q(kN/m)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005279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0.15</w:t>
            </w:r>
          </w:p>
        </w:tc>
      </w:tr>
      <w:tr w14:paraId="3DBF7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70223B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钢管支架立杆计算长度修正系数η</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5DD4CA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996EF4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悬臂端计算长度折减系数k</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9F0B07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0.6</w:t>
            </w:r>
          </w:p>
        </w:tc>
      </w:tr>
      <w:tr w14:paraId="4460B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6EA5598">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九、地基参数</w:t>
            </w:r>
          </w:p>
        </w:tc>
      </w:tr>
      <w:tr w14:paraId="49CD2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3FC6C8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模板支架作用位置</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9D8A70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混凝土楼板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8EAA13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支撑层楼板厚度h(mm)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17BABB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r>
      <w:tr w14:paraId="6AE93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2E3D7E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混凝土强度等级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C96249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C20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A610CC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混凝土的龄期（天）</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210E5F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7</w:t>
            </w:r>
          </w:p>
        </w:tc>
      </w:tr>
      <w:tr w14:paraId="1C343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350C46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混凝土的实测抗压强度f</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18"/>
                <w:szCs w:val="24"/>
                <w:lang w:val="zh-CN"/>
              </w:rPr>
              <w:t>(N/mm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7DEB13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5.568</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AECE15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混凝土的实测抗拉强度f</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18"/>
                <w:szCs w:val="24"/>
                <w:lang w:val="zh-CN"/>
              </w:rPr>
              <w:t>(N/mm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8BEE29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0.638</w:t>
            </w:r>
          </w:p>
        </w:tc>
      </w:tr>
      <w:tr w14:paraId="3AD18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908692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立杆垫板长a(mm)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E7B879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12D262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立杆垫板宽b(mm)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9A55AA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r>
    </w:tbl>
    <w:p w14:paraId="0BECC43D">
      <w:pPr>
        <w:spacing w:before="0" w:beforeLines="0" w:after="0" w:afterLines="0" w:line="360" w:lineRule="auto"/>
        <w:ind w:firstLine="560" w:firstLineChars="200"/>
        <w:jc w:val="both"/>
        <w:rPr>
          <w:rFonts w:hint="eastAsia" w:ascii="宋体" w:hAnsi="宋体" w:eastAsia="宋体" w:cs="宋体"/>
          <w:color w:val="000000"/>
          <w:sz w:val="24"/>
          <w:szCs w:val="24"/>
          <w:lang w:val="zh-CN"/>
        </w:rPr>
      </w:pPr>
      <w:r>
        <w:rPr>
          <w:rFonts w:hint="eastAsia" w:ascii="宋体" w:hAnsi="宋体" w:eastAsia="宋体" w:cs="宋体"/>
          <w:b w:val="0"/>
          <w:bCs/>
          <w:color w:val="000000"/>
          <w:sz w:val="28"/>
          <w:szCs w:val="28"/>
          <w:lang w:val="zh-CN"/>
        </w:rPr>
        <w:t>（</w:t>
      </w:r>
      <w:r>
        <w:rPr>
          <w:rFonts w:hint="eastAsia" w:ascii="宋体" w:hAnsi="宋体" w:eastAsia="宋体" w:cs="宋体"/>
          <w:b w:val="0"/>
          <w:bCs/>
          <w:color w:val="000000"/>
          <w:sz w:val="28"/>
          <w:szCs w:val="28"/>
          <w:lang w:val="en-US" w:eastAsia="zh-CN"/>
        </w:rPr>
        <w:t>8</w:t>
      </w:r>
      <w:r>
        <w:rPr>
          <w:rFonts w:hint="eastAsia" w:ascii="宋体" w:hAnsi="宋体" w:eastAsia="宋体" w:cs="宋体"/>
          <w:b w:val="0"/>
          <w:bCs/>
          <w:color w:val="000000"/>
          <w:sz w:val="28"/>
          <w:szCs w:val="28"/>
          <w:lang w:val="zh-CN"/>
        </w:rPr>
        <w:t>）烟气净化辅助车间标高15.00m屋面板模板（</w:t>
      </w:r>
      <w:r>
        <w:rPr>
          <w:rFonts w:hint="eastAsia" w:ascii="宋体" w:hAnsi="宋体" w:eastAsia="宋体" w:cs="宋体"/>
          <w:b w:val="0"/>
          <w:bCs/>
          <w:color w:val="000000"/>
          <w:sz w:val="28"/>
          <w:szCs w:val="28"/>
          <w:lang w:val="en-US" w:eastAsia="zh-CN"/>
        </w:rPr>
        <w:t>盘扣</w:t>
      </w:r>
      <w:r>
        <w:rPr>
          <w:rFonts w:hint="eastAsia" w:ascii="宋体" w:hAnsi="宋体" w:eastAsia="宋体" w:cs="宋体"/>
          <w:b w:val="0"/>
          <w:bCs/>
          <w:color w:val="000000"/>
          <w:sz w:val="28"/>
          <w:szCs w:val="28"/>
          <w:lang w:val="zh-CN"/>
        </w:rPr>
        <w:t>式）界面参数表</w:t>
      </w:r>
    </w:p>
    <w:tbl>
      <w:tblPr>
        <w:tblStyle w:val="15"/>
        <w:tblW w:w="952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45" w:type="dxa"/>
          <w:left w:w="45" w:type="dxa"/>
          <w:bottom w:w="45" w:type="dxa"/>
          <w:right w:w="45" w:type="dxa"/>
        </w:tblCellMar>
      </w:tblPr>
      <w:tblGrid>
        <w:gridCol w:w="2790"/>
        <w:gridCol w:w="1950"/>
        <w:gridCol w:w="2820"/>
        <w:gridCol w:w="1950"/>
        <w:gridCol w:w="15"/>
      </w:tblGrid>
      <w:tr w14:paraId="40421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B97C6F4">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一、基本参数</w:t>
            </w:r>
          </w:p>
        </w:tc>
      </w:tr>
      <w:tr w14:paraId="6BB10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93E085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新浇混凝土楼板名称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83FC52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烟气净化辅助车间标高15.00m屋面板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82359E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新浇混凝土楼板计算厚度（mm）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95511E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120</w:t>
            </w:r>
          </w:p>
        </w:tc>
      </w:tr>
      <w:tr w14:paraId="0A2D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92F9D7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模板支架纵向长度L(m)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34F65C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39.25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70A782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模板支架横向长度B(m)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C37AB7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w:t>
            </w:r>
          </w:p>
        </w:tc>
      </w:tr>
      <w:tr w14:paraId="589C8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1E6F87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结构重要性系数γ</w:t>
            </w:r>
            <w:r>
              <w:rPr>
                <w:rFonts w:hint="eastAsia" w:ascii="宋体" w:hAnsi="宋体" w:eastAsia="宋体" w:cs="宋体"/>
                <w:color w:val="000000"/>
                <w:sz w:val="24"/>
                <w:szCs w:val="24"/>
                <w:vertAlign w:val="subscript"/>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F3956C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50D841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模板支架高度（m）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4B5F13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15.1</w:t>
            </w:r>
          </w:p>
        </w:tc>
      </w:tr>
      <w:tr w14:paraId="288AB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C18D5A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脚手架安全等级</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41C676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I级</w:t>
            </w:r>
          </w:p>
        </w:tc>
      </w:tr>
      <w:tr w14:paraId="730D9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830E1F5">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二、支撑体系参数</w:t>
            </w:r>
          </w:p>
        </w:tc>
      </w:tr>
      <w:tr w14:paraId="6B5DC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889750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主梁布置方向</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E4A554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平行立杆纵向方向</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9FD79A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FCCF5C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1500</w:t>
            </w:r>
          </w:p>
        </w:tc>
      </w:tr>
      <w:tr w14:paraId="1F0C4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5A0A52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立杆纵向间距l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1542CE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FF1E73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立杆横向间距l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A5D41E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r>
      <w:tr w14:paraId="4B724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89C414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顶层步距hˊ(mm)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AB8C0D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DED409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支架可调托座支撑点至顶层水平杆中心线的距离a(mm)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19419B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450</w:t>
            </w:r>
          </w:p>
        </w:tc>
      </w:tr>
      <w:tr w14:paraId="768FD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6B599C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小梁间距s(mm)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9DB4F7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08812B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小梁最大悬挑长度l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610E4D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w:t>
            </w:r>
          </w:p>
        </w:tc>
      </w:tr>
      <w:tr w14:paraId="75539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87198D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主梁最大悬挑长度l</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C05FCF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1E9E3F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结构表面的要求</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133164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结构表面外露</w:t>
            </w:r>
          </w:p>
        </w:tc>
      </w:tr>
      <w:tr w14:paraId="6B758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F2147B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承载力设计值调整系数γ</w:t>
            </w:r>
            <w:r>
              <w:rPr>
                <w:rFonts w:hint="eastAsia" w:ascii="宋体" w:hAnsi="宋体" w:eastAsia="宋体" w:cs="宋体"/>
                <w:color w:val="000000"/>
                <w:sz w:val="24"/>
                <w:szCs w:val="24"/>
                <w:vertAlign w:val="subscript"/>
                <w:lang w:val="zh-CN"/>
              </w:rPr>
              <w:t>R</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F5E2C4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3493C0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模板及支架计算依据</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2F3174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《建筑施工承插型盘扣式钢管脚手架安全技术标准》JGJ/T231-2021</w:t>
            </w:r>
          </w:p>
        </w:tc>
      </w:tr>
      <w:tr w14:paraId="78648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FBE8C4D">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三、荷载参数</w:t>
            </w:r>
          </w:p>
        </w:tc>
      </w:tr>
      <w:tr w14:paraId="1329F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DE8C65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楼板模板自重标准值G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279978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0.1,0.3,0.5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8320FA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混凝土自重标准值G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5B6D69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24</w:t>
            </w:r>
          </w:p>
        </w:tc>
      </w:tr>
      <w:tr w14:paraId="0E2D2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6BA4BF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钢筋自重标准值G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AA6311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6E453D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施工人员及设备荷载标准值Q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00AC0F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2.5</w:t>
            </w:r>
          </w:p>
        </w:tc>
      </w:tr>
      <w:tr w14:paraId="4E0D4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032692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泵送、倾倒混凝土等因素产生的水平荷载标准值Q</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72438C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0.07</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D0AD31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模板工程支拆环境</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235DFB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考虑风荷载</w:t>
            </w:r>
          </w:p>
        </w:tc>
      </w:tr>
      <w:tr w14:paraId="13C5A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D95BA3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基本风压ω</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78D789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0.45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7C609E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地基粗糙程度</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0242CC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B类（城市郊区）</w:t>
            </w:r>
          </w:p>
        </w:tc>
      </w:tr>
      <w:tr w14:paraId="5DB3C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73B1A8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模板支架顶部距地面高度（m）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4B6E80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14.98</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20BF14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风压高度变化系数μ</w:t>
            </w:r>
            <w:r>
              <w:rPr>
                <w:rFonts w:hint="eastAsia" w:ascii="宋体" w:hAnsi="宋体" w:eastAsia="宋体" w:cs="宋体"/>
                <w:color w:val="000000"/>
                <w:sz w:val="24"/>
                <w:szCs w:val="24"/>
                <w:vertAlign w:val="subscript"/>
                <w:lang w:val="zh-CN"/>
              </w:rPr>
              <w:t>z</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80F09E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1.129</w:t>
            </w:r>
          </w:p>
        </w:tc>
      </w:tr>
      <w:tr w14:paraId="1A1B4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BD54F9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风荷载体型系数μ</w:t>
            </w:r>
            <w:r>
              <w:rPr>
                <w:rFonts w:hint="eastAsia" w:ascii="宋体" w:hAnsi="宋体" w:eastAsia="宋体" w:cs="宋体"/>
                <w:color w:val="000000"/>
                <w:sz w:val="24"/>
                <w:szCs w:val="24"/>
                <w:vertAlign w:val="subscript"/>
                <w:lang w:val="zh-CN"/>
              </w:rPr>
              <w:t>s</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BB02B8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FD1551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风荷载作用方向</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4D8418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沿模板支架横向作用</w:t>
            </w:r>
          </w:p>
        </w:tc>
      </w:tr>
      <w:tr w14:paraId="4BBCE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C3FCBBE">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四、面板参数</w:t>
            </w:r>
          </w:p>
        </w:tc>
      </w:tr>
      <w:tr w14:paraId="4CA87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CD5818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9397EA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覆面木胶合板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75CB4A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面板厚度t(mm)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9C517D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r>
      <w:tr w14:paraId="42D21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AC5FA2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ACBC48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192CA7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C8D0B5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w:t>
            </w:r>
          </w:p>
        </w:tc>
      </w:tr>
      <w:tr w14:paraId="3E8BD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F5C152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FBADE0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73E045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计算方式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E56F1D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简支梁</w:t>
            </w:r>
          </w:p>
        </w:tc>
      </w:tr>
      <w:tr w14:paraId="70801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B15A7B3">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五、小梁参数</w:t>
            </w:r>
          </w:p>
        </w:tc>
      </w:tr>
      <w:tr w14:paraId="44049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588F82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小梁材质及类型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980C58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方木</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7595C6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方木宽（mm）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C565C3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w:t>
            </w:r>
          </w:p>
        </w:tc>
      </w:tr>
      <w:tr w14:paraId="04A3D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644670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方木高（mm）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31D6FF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80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9170F1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CB302D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15.444</w:t>
            </w:r>
          </w:p>
        </w:tc>
      </w:tr>
      <w:tr w14:paraId="34C42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E62100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C06F3F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1.782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952C9F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A247E8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64</w:t>
            </w:r>
          </w:p>
        </w:tc>
      </w:tr>
      <w:tr w14:paraId="622B5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1C0D3E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341952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9350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5312A8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小梁截面惯性矩I(cm</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A36B90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256</w:t>
            </w:r>
          </w:p>
        </w:tc>
      </w:tr>
      <w:tr w14:paraId="5EE16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54349E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计算方式</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BBD154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二等跨连续梁</w:t>
            </w:r>
          </w:p>
        </w:tc>
      </w:tr>
      <w:tr w14:paraId="21C71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491FCA5">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六、主梁参数</w:t>
            </w:r>
          </w:p>
        </w:tc>
      </w:tr>
      <w:tr w14:paraId="7495E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8F3A37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主梁材质及类型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397A77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钢管</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A57FF0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D77AED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Ф48×3</w:t>
            </w:r>
          </w:p>
        </w:tc>
      </w:tr>
      <w:tr w14:paraId="0E433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5A67DF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主梁计算截面类型（mm）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CD8EC7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Ф48×3</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F4FAD9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84B497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205</w:t>
            </w:r>
          </w:p>
        </w:tc>
      </w:tr>
      <w:tr w14:paraId="315B1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6FC56C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0981BA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120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F97830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1A1659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4.49</w:t>
            </w:r>
          </w:p>
        </w:tc>
      </w:tr>
      <w:tr w14:paraId="6EF24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32AAFC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391EEE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206000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9EA294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主梁截面惯性矩I(cm</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82103E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10.78</w:t>
            </w:r>
          </w:p>
        </w:tc>
      </w:tr>
      <w:tr w14:paraId="5D326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099BAF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计算方式</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592D3E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三等跨连续梁</w:t>
            </w:r>
          </w:p>
        </w:tc>
      </w:tr>
      <w:tr w14:paraId="641FF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347B3F4">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七、可调托座参数</w:t>
            </w:r>
          </w:p>
        </w:tc>
      </w:tr>
      <w:tr w14:paraId="31A2B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94BD6D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可调托座内主梁根数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23A7B7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2943C5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可调托座承载力设计值[N](kN)</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8481CA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w:t>
            </w:r>
          </w:p>
        </w:tc>
      </w:tr>
      <w:tr w14:paraId="45834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8737AB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主梁受力不均匀系数</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C2F5D6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0.5</w:t>
            </w:r>
          </w:p>
        </w:tc>
      </w:tr>
      <w:tr w14:paraId="0F119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BD3936E">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八、立杆参数</w:t>
            </w:r>
          </w:p>
        </w:tc>
      </w:tr>
      <w:tr w14:paraId="3A910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2637CB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立杆钢管截面类型（mm）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0802CC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Φ60.3×3.2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F56E08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立杆钢管计算截面类型（mm）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D5BA67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Φ60.3×3.2</w:t>
            </w:r>
          </w:p>
        </w:tc>
      </w:tr>
      <w:tr w14:paraId="2A203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F8F3BA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钢材等级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00B454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Q355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7FD1A0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立杆截面面积A(mm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9A7179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574</w:t>
            </w:r>
          </w:p>
        </w:tc>
      </w:tr>
      <w:tr w14:paraId="02DB4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7328F4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立杆截面回转半径i(mm)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0EDB31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13CDAA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972618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7.78</w:t>
            </w:r>
          </w:p>
        </w:tc>
      </w:tr>
      <w:tr w14:paraId="0A351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2CA1FE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立杆抗压强度设计值f(N/mm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15E0D7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8619D5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支架自重标准值q(kN/m)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530D06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0.15</w:t>
            </w:r>
          </w:p>
        </w:tc>
      </w:tr>
      <w:tr w14:paraId="22A5A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5DFDD5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钢管支架立杆计算长度修正系数η</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FE261A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B8CB98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悬臂端计算长度折减系数k</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2A34F3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0.6</w:t>
            </w:r>
          </w:p>
        </w:tc>
      </w:tr>
      <w:tr w14:paraId="56463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6D850F9">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九、地基参数</w:t>
            </w:r>
          </w:p>
        </w:tc>
      </w:tr>
      <w:tr w14:paraId="39182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C134D2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模板支架作用位置</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CDAAC4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混凝土楼板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516CB1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支撑层楼板厚度h(mm)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969B5D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r>
      <w:tr w14:paraId="36BB7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42CECD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混凝土强度等级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05F604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C20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AE73AF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混凝土的龄期（天）</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5737B7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7</w:t>
            </w:r>
          </w:p>
        </w:tc>
      </w:tr>
      <w:tr w14:paraId="70604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3F8F27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混凝土的实测抗压强度f</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18"/>
                <w:szCs w:val="24"/>
                <w:lang w:val="zh-CN"/>
              </w:rPr>
              <w:t>(N/mm2)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E55C97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5.568</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A3AB17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混凝土的实测抗拉强度f</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18"/>
                <w:szCs w:val="24"/>
                <w:lang w:val="zh-CN"/>
              </w:rPr>
              <w:t>(N/mm2)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342F2F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0.638</w:t>
            </w:r>
          </w:p>
        </w:tc>
      </w:tr>
      <w:tr w14:paraId="37824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556AFE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立杆垫板长a(mm)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F214DA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535C79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立杆垫板宽b(mm)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36BF13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w:t>
            </w:r>
          </w:p>
        </w:tc>
      </w:tr>
    </w:tbl>
    <w:p w14:paraId="6E4E0B98">
      <w:pPr>
        <w:spacing w:before="0" w:beforeLines="0" w:after="0" w:afterLines="0" w:line="360" w:lineRule="auto"/>
        <w:ind w:firstLine="560" w:firstLineChars="200"/>
        <w:jc w:val="left"/>
        <w:rPr>
          <w:rFonts w:hint="eastAsia" w:ascii="宋体" w:hAnsi="宋体" w:eastAsia="宋体" w:cs="宋体"/>
          <w:color w:val="000000"/>
          <w:sz w:val="24"/>
          <w:szCs w:val="24"/>
          <w:lang w:val="zh-CN"/>
        </w:rPr>
      </w:pPr>
      <w:r>
        <w:rPr>
          <w:rFonts w:hint="eastAsia" w:ascii="宋体" w:hAnsi="宋体" w:eastAsia="宋体" w:cs="宋体"/>
          <w:b w:val="0"/>
          <w:bCs/>
          <w:color w:val="000000"/>
          <w:sz w:val="28"/>
          <w:szCs w:val="28"/>
          <w:lang w:val="zh-CN"/>
        </w:rPr>
        <w:t>（</w:t>
      </w:r>
      <w:r>
        <w:rPr>
          <w:rFonts w:hint="eastAsia" w:ascii="宋体" w:hAnsi="宋体" w:eastAsia="宋体" w:cs="宋体"/>
          <w:b w:val="0"/>
          <w:bCs/>
          <w:color w:val="000000"/>
          <w:sz w:val="28"/>
          <w:szCs w:val="28"/>
          <w:lang w:val="en-US" w:eastAsia="zh-CN"/>
        </w:rPr>
        <w:t>9</w:t>
      </w:r>
      <w:r>
        <w:rPr>
          <w:rFonts w:hint="eastAsia" w:ascii="宋体" w:hAnsi="宋体" w:eastAsia="宋体" w:cs="宋体"/>
          <w:b w:val="0"/>
          <w:bCs/>
          <w:color w:val="000000"/>
          <w:sz w:val="28"/>
          <w:szCs w:val="28"/>
          <w:lang w:val="zh-CN"/>
        </w:rPr>
        <w:t>）烟气净化辅助车间WKL3，标高35.00m</w:t>
      </w:r>
      <w:r>
        <w:rPr>
          <w:rFonts w:hint="eastAsia" w:ascii="宋体" w:hAnsi="宋体" w:eastAsia="宋体" w:cs="宋体"/>
          <w:b w:val="0"/>
          <w:bCs/>
          <w:color w:val="000000"/>
          <w:sz w:val="28"/>
          <w:szCs w:val="28"/>
          <w:lang w:val="en-US" w:eastAsia="zh-CN"/>
        </w:rPr>
        <w:t>(400x1300）</w:t>
      </w:r>
      <w:r>
        <w:rPr>
          <w:rFonts w:hint="eastAsia" w:ascii="宋体" w:hAnsi="宋体" w:eastAsia="宋体" w:cs="宋体"/>
          <w:b w:val="0"/>
          <w:bCs/>
          <w:color w:val="000000"/>
          <w:sz w:val="28"/>
          <w:szCs w:val="28"/>
          <w:lang w:val="zh-CN"/>
        </w:rPr>
        <w:t>梁侧模板界面参数表</w:t>
      </w:r>
    </w:p>
    <w:tbl>
      <w:tblPr>
        <w:tblStyle w:val="15"/>
        <w:tblW w:w="952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45" w:type="dxa"/>
          <w:left w:w="45" w:type="dxa"/>
          <w:bottom w:w="45" w:type="dxa"/>
          <w:right w:w="45" w:type="dxa"/>
        </w:tblCellMar>
      </w:tblPr>
      <w:tblGrid>
        <w:gridCol w:w="2790"/>
        <w:gridCol w:w="1950"/>
        <w:gridCol w:w="2820"/>
        <w:gridCol w:w="1950"/>
        <w:gridCol w:w="15"/>
      </w:tblGrid>
      <w:tr w14:paraId="41AF9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4BC1F72">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一、基本参数</w:t>
            </w:r>
          </w:p>
        </w:tc>
      </w:tr>
      <w:tr w14:paraId="7E10C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73BAC9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新浇混凝土梁名称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1F0ABD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烟气净化辅助车间WKL3，标高35.00m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E6714A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混凝土梁截面尺寸（mm）【宽×高】</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22F1B6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400×1300</w:t>
            </w:r>
          </w:p>
        </w:tc>
      </w:tr>
      <w:tr w14:paraId="17D7E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203B88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新浇混凝土梁计算跨度（m）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81A266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8CB80C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楼板厚度（mm）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B3F33F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左侧：150右侧：150</w:t>
            </w:r>
          </w:p>
        </w:tc>
      </w:tr>
      <w:tr w14:paraId="1B71A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128FB81">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二、支撑体系参数</w:t>
            </w:r>
          </w:p>
        </w:tc>
      </w:tr>
      <w:tr w14:paraId="15437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377A89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梁左下挂小梁道数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EBE14F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AFA930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梁右下挂小梁道数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763AC9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w:t>
            </w:r>
          </w:p>
        </w:tc>
      </w:tr>
      <w:tr w14:paraId="6C87A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318EF2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梁左下挂侧模高度（mm）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938574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1150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338F25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梁右下挂侧模高度（mm）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AA636C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1150</w:t>
            </w:r>
          </w:p>
        </w:tc>
      </w:tr>
      <w:tr w14:paraId="0B7D3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9AB80F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小梁布置方式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2A9305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水平向布置</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80FFE2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主梁间距（mm）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387147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r>
      <w:tr w14:paraId="5DCF1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85DE4E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主梁合并根数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51A527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7582EE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主梁受力不均匀系数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F2C5CD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0.5</w:t>
            </w:r>
          </w:p>
        </w:tc>
      </w:tr>
      <w:tr w14:paraId="344F0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B23B0B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小梁最大悬挑长度（mm）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72AA1E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06AB5F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小梁计算方式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381354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三等跨连续梁</w:t>
            </w:r>
          </w:p>
        </w:tc>
      </w:tr>
      <w:tr w14:paraId="361B5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194300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对拉螺栓水平向间距（mm）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2057CE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2A84B2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梁左边支撑距梁底距离依次为</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32B8BC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150,550,900</w:t>
            </w:r>
          </w:p>
        </w:tc>
      </w:tr>
      <w:tr w14:paraId="28B08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D6913A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梁右边支撑距梁底距离依次为</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687BD3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150,550,900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755A49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结构表面的要求</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202A38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结构表面外露</w:t>
            </w:r>
          </w:p>
        </w:tc>
      </w:tr>
      <w:tr w14:paraId="22F16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CC73144">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三、新浇混凝土对模板的侧压力值标准参数</w:t>
            </w:r>
          </w:p>
        </w:tc>
      </w:tr>
      <w:tr w14:paraId="0FC9C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4FCC9E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侧压力计算依据规范</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7A0CFE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《建筑施工模板安全技术规范》JGJ162-2008</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8FF66B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混凝土重力密度γc(kN/m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69DAD9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24</w:t>
            </w:r>
          </w:p>
        </w:tc>
      </w:tr>
      <w:tr w14:paraId="5B083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81C626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混凝土浇筑速度V(m/h)</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AAA82A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AF290F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新浇混凝土初凝时间t</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18"/>
                <w:szCs w:val="24"/>
                <w:lang w:val="zh-CN"/>
              </w:rPr>
              <w:t>(h)</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DAB3F3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w:t>
            </w:r>
          </w:p>
        </w:tc>
      </w:tr>
      <w:tr w14:paraId="11138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5C549A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外加剂影响修正系数β</w:t>
            </w:r>
            <w:r>
              <w:rPr>
                <w:rFonts w:hint="eastAsia" w:ascii="宋体" w:hAnsi="宋体" w:eastAsia="宋体" w:cs="宋体"/>
                <w:color w:val="000000"/>
                <w:sz w:val="24"/>
                <w:szCs w:val="24"/>
                <w:vertAlign w:val="subscript"/>
                <w:lang w:val="zh-CN"/>
              </w:rPr>
              <w:t>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4A171A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不掺外加剂：1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628496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混凝土坍落度影响修正系数β</w:t>
            </w:r>
            <w:r>
              <w:rPr>
                <w:rFonts w:hint="eastAsia" w:ascii="宋体" w:hAnsi="宋体" w:eastAsia="宋体" w:cs="宋体"/>
                <w:color w:val="000000"/>
                <w:sz w:val="24"/>
                <w:szCs w:val="24"/>
                <w:vertAlign w:val="subscript"/>
                <w:lang w:val="zh-CN"/>
              </w:rPr>
              <w:t>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1B99C9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坍落度为50～90mm:1</w:t>
            </w:r>
          </w:p>
        </w:tc>
      </w:tr>
      <w:tr w14:paraId="29E7F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A689A4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混凝土侧压力计算下挂位置处至新浇混凝土顶面总高度H(m)</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8A5F85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1.3</w:t>
            </w:r>
          </w:p>
        </w:tc>
      </w:tr>
      <w:tr w14:paraId="4AB0B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3CBE2AD">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四、荷载参数</w:t>
            </w:r>
          </w:p>
        </w:tc>
      </w:tr>
      <w:tr w14:paraId="037CB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F8221D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新浇混凝土梁下挂对模板的侧压力标准值G</w:t>
            </w:r>
            <w:r>
              <w:rPr>
                <w:rFonts w:hint="eastAsia" w:ascii="宋体" w:hAnsi="宋体" w:eastAsia="宋体" w:cs="宋体"/>
                <w:color w:val="000000"/>
                <w:sz w:val="24"/>
                <w:szCs w:val="24"/>
                <w:vertAlign w:val="subscript"/>
                <w:lang w:val="zh-CN"/>
              </w:rPr>
              <w:t>4k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5A9FE7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29.868</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E9BA8D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振捣混凝土时对垂直面模板荷载标准值Q</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2B5BD2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w:t>
            </w:r>
          </w:p>
        </w:tc>
      </w:tr>
      <w:tr w14:paraId="6FA82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90808EE">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五、面板参数</w:t>
            </w:r>
          </w:p>
        </w:tc>
      </w:tr>
      <w:tr w14:paraId="4715F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9012F9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25E9CD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覆面木胶合板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295A44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面板厚度t(mm)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5BE10D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r>
      <w:tr w14:paraId="68383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805D2B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85A705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B4ADD9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730BC5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r>
      <w:tr w14:paraId="42458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3416E0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D35A0C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10000</w:t>
            </w:r>
          </w:p>
        </w:tc>
      </w:tr>
      <w:tr w14:paraId="5A1C6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C152BD5">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六、小梁参数</w:t>
            </w:r>
          </w:p>
        </w:tc>
      </w:tr>
      <w:tr w14:paraId="6C497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0EB811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小梁材质及类型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6D37F6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方木</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EB38B5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方木宽（mm）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8274E2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w:t>
            </w:r>
          </w:p>
        </w:tc>
      </w:tr>
      <w:tr w14:paraId="7F8C5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D6081C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方木高（mm）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49445A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80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677D57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79436C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15.444</w:t>
            </w:r>
          </w:p>
        </w:tc>
      </w:tr>
      <w:tr w14:paraId="23E4A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989CF5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89A03F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1.782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7610F4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小梁截面惯性矩I(cm</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52866A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256</w:t>
            </w:r>
          </w:p>
        </w:tc>
      </w:tr>
      <w:tr w14:paraId="3CD7D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3A69C0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0759F2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C28E7E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EAEBF6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9350</w:t>
            </w:r>
          </w:p>
        </w:tc>
      </w:tr>
      <w:tr w14:paraId="7ED07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4CDF315">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七、主梁参数</w:t>
            </w:r>
          </w:p>
        </w:tc>
      </w:tr>
      <w:tr w14:paraId="7C46B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5F4F48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主梁材质及类型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FC5E37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钢管</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2A4AAE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908D6A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Ф48×3</w:t>
            </w:r>
          </w:p>
        </w:tc>
      </w:tr>
      <w:tr w14:paraId="343DF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AF5F92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主梁计算截面类型（mm）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92BFB9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Ф48×3</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5ACA59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1E719D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205</w:t>
            </w:r>
          </w:p>
        </w:tc>
      </w:tr>
      <w:tr w14:paraId="39056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127102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49F850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120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201FA9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主梁截面惯性矩I(cm</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0E6476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10.78</w:t>
            </w:r>
          </w:p>
        </w:tc>
      </w:tr>
      <w:tr w14:paraId="3208C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1B3C91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E1433D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4.49</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1E8092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C2DC0C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206000</w:t>
            </w:r>
          </w:p>
        </w:tc>
      </w:tr>
      <w:tr w14:paraId="6D835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20C599A">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八、对拉螺栓参数</w:t>
            </w:r>
          </w:p>
        </w:tc>
      </w:tr>
      <w:tr w14:paraId="2C494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D70243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对拉螺栓类型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063546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M14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713377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轴向拉力设计值N</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vertAlign w:val="superscript"/>
                <w:lang w:val="zh-CN"/>
              </w:rPr>
              <w:t>b</w:t>
            </w:r>
            <w:r>
              <w:rPr>
                <w:rFonts w:hint="eastAsia" w:ascii="宋体" w:hAnsi="宋体" w:eastAsia="宋体" w:cs="宋体"/>
                <w:color w:val="000000"/>
                <w:sz w:val="18"/>
                <w:szCs w:val="24"/>
                <w:lang w:val="zh-CN"/>
              </w:rPr>
              <w:t>(kN)</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426164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17.8</w:t>
            </w:r>
          </w:p>
        </w:tc>
      </w:tr>
    </w:tbl>
    <w:p w14:paraId="22BE4990">
      <w:pPr>
        <w:spacing w:before="0" w:beforeLines="0" w:after="0" w:afterLines="0" w:line="360" w:lineRule="auto"/>
        <w:ind w:firstLine="560" w:firstLineChars="200"/>
        <w:jc w:val="left"/>
        <w:rPr>
          <w:rFonts w:hint="eastAsia" w:ascii="宋体" w:hAnsi="宋体" w:eastAsia="宋体" w:cs="宋体"/>
          <w:color w:val="000000"/>
          <w:sz w:val="24"/>
          <w:szCs w:val="24"/>
          <w:lang w:val="zh-CN"/>
        </w:rPr>
      </w:pPr>
      <w:r>
        <w:rPr>
          <w:rFonts w:hint="eastAsia" w:ascii="宋体" w:hAnsi="宋体" w:eastAsia="宋体" w:cs="宋体"/>
          <w:b w:val="0"/>
          <w:bCs/>
          <w:color w:val="000000"/>
          <w:sz w:val="28"/>
          <w:szCs w:val="28"/>
          <w:lang w:val="zh-CN"/>
        </w:rPr>
        <w:t>（</w:t>
      </w:r>
      <w:r>
        <w:rPr>
          <w:rFonts w:hint="eastAsia" w:ascii="宋体" w:hAnsi="宋体" w:eastAsia="宋体" w:cs="宋体"/>
          <w:b w:val="0"/>
          <w:bCs/>
          <w:color w:val="000000"/>
          <w:sz w:val="28"/>
          <w:szCs w:val="28"/>
          <w:lang w:val="en-US" w:eastAsia="zh-CN"/>
        </w:rPr>
        <w:t>10</w:t>
      </w:r>
      <w:r>
        <w:rPr>
          <w:rFonts w:hint="eastAsia" w:ascii="宋体" w:hAnsi="宋体" w:eastAsia="宋体" w:cs="宋体"/>
          <w:b w:val="0"/>
          <w:bCs/>
          <w:color w:val="000000"/>
          <w:sz w:val="28"/>
          <w:szCs w:val="28"/>
          <w:lang w:val="zh-CN"/>
        </w:rPr>
        <w:t>）氨水站WKL14梁模板（</w:t>
      </w:r>
      <w:r>
        <w:rPr>
          <w:rFonts w:hint="eastAsia" w:ascii="宋体" w:hAnsi="宋体" w:eastAsia="宋体" w:cs="宋体"/>
          <w:b w:val="0"/>
          <w:bCs/>
          <w:color w:val="000000"/>
          <w:sz w:val="28"/>
          <w:szCs w:val="28"/>
          <w:lang w:val="en-US" w:eastAsia="zh-CN"/>
        </w:rPr>
        <w:t>盘扣</w:t>
      </w:r>
      <w:r>
        <w:rPr>
          <w:rFonts w:hint="eastAsia" w:ascii="宋体" w:hAnsi="宋体" w:eastAsia="宋体" w:cs="宋体"/>
          <w:b w:val="0"/>
          <w:bCs/>
          <w:color w:val="000000"/>
          <w:sz w:val="28"/>
          <w:szCs w:val="28"/>
          <w:lang w:val="zh-CN"/>
        </w:rPr>
        <w:t>式，梁板立柱不共用）界面参数表</w:t>
      </w:r>
    </w:p>
    <w:tbl>
      <w:tblPr>
        <w:tblStyle w:val="15"/>
        <w:tblW w:w="952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45" w:type="dxa"/>
          <w:left w:w="45" w:type="dxa"/>
          <w:bottom w:w="45" w:type="dxa"/>
          <w:right w:w="45" w:type="dxa"/>
        </w:tblCellMar>
      </w:tblPr>
      <w:tblGrid>
        <w:gridCol w:w="2790"/>
        <w:gridCol w:w="1950"/>
        <w:gridCol w:w="2820"/>
        <w:gridCol w:w="1950"/>
        <w:gridCol w:w="15"/>
      </w:tblGrid>
      <w:tr w14:paraId="407AE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D8EF5EB">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一、基本参数</w:t>
            </w:r>
          </w:p>
        </w:tc>
      </w:tr>
      <w:tr w14:paraId="090CA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D4045E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新浇混凝土梁名称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F92BF3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氨水站WKL14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536870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模板支架纵向长度L(m)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296A6E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12</w:t>
            </w:r>
          </w:p>
        </w:tc>
      </w:tr>
      <w:tr w14:paraId="1309D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8F9BE0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模板支架横向长度B(m)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3DFA1D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BFF77F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混凝土梁计算截面尺寸（mm×mm）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B0B95B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400×850</w:t>
            </w:r>
          </w:p>
        </w:tc>
      </w:tr>
      <w:tr w14:paraId="44DCA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5CA618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梁侧楼板计算厚度（mm）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9FB367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130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BDE911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模板支架高度H(m)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1E16B6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9.65</w:t>
            </w:r>
          </w:p>
        </w:tc>
      </w:tr>
      <w:tr w14:paraId="09789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7D11BD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结构重要性系数γ</w:t>
            </w:r>
            <w:r>
              <w:rPr>
                <w:rFonts w:hint="eastAsia" w:ascii="宋体" w:hAnsi="宋体" w:eastAsia="宋体" w:cs="宋体"/>
                <w:color w:val="000000"/>
                <w:sz w:val="24"/>
                <w:szCs w:val="24"/>
                <w:vertAlign w:val="subscript"/>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1F83D8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4D4300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脚手架安全等级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0156AB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I级</w:t>
            </w:r>
          </w:p>
        </w:tc>
      </w:tr>
      <w:tr w14:paraId="4E685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7FE30B5">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二、支撑体系参数</w:t>
            </w:r>
          </w:p>
        </w:tc>
      </w:tr>
      <w:tr w14:paraId="6D578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A0CD0C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新浇混凝土梁支撑方式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62DD42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梁两侧有板，梁底小梁平行梁跨方向</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D3F6F5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梁跨度方向立杆纵距是否相等</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19448A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是</w:t>
            </w:r>
          </w:p>
        </w:tc>
      </w:tr>
      <w:tr w14:paraId="07BE4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082892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梁跨度方向立杆间距l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A822DC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DBDE2D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梁底两侧立杆间距l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AB3413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r>
      <w:tr w14:paraId="51D0D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2AD1D7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最大步距h(mm)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E84A83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FB1089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顶层步距h'(mm)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0C9E86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500</w:t>
            </w:r>
          </w:p>
        </w:tc>
      </w:tr>
      <w:tr w14:paraId="29C39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718269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可调托座伸出顶层水平杆的悬臂长度a(mm)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F918AB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829B23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新浇混凝土楼板立杆间距l</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66DA87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r>
      <w:tr w14:paraId="5282E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20A0D3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新浇混凝土楼板立杆间距l</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17ECF4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613D96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混凝土梁居梁底两侧立杆中的位置</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92CC47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居中</w:t>
            </w:r>
          </w:p>
        </w:tc>
      </w:tr>
      <w:tr w14:paraId="22FC0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B16BC7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梁左侧立杆距梁底中心线距离（mm）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067DE6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2A8637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板底左侧立杆距梁中心线距离s</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0ABF12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r>
      <w:tr w14:paraId="776F2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AAEC52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板底右侧立杆距梁中心线距离s</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4DEBF1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9A7938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梁底增加立杆根数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C528E5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r>
      <w:tr w14:paraId="48082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DD4AAC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梁底增加立杆布置方式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8D6E0F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按混凝土梁梁宽均分</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AFC0C7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梁底增加立杆依次距梁底左侧立杆距离（mm）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3D9855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w:t>
            </w:r>
          </w:p>
        </w:tc>
      </w:tr>
      <w:tr w14:paraId="19340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35A3D7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梁底支撑小梁根数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44316C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6E5683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梁底支撑小梁最大悬挑长度（mm）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6D9090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r>
      <w:tr w14:paraId="61294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6AEEE7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每纵距内附加梁底支撑主梁根数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D00B6C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245B59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承载力设计值调整系数γ</w:t>
            </w:r>
            <w:r>
              <w:rPr>
                <w:rFonts w:hint="eastAsia" w:ascii="宋体" w:hAnsi="宋体" w:eastAsia="宋体" w:cs="宋体"/>
                <w:color w:val="000000"/>
                <w:sz w:val="24"/>
                <w:szCs w:val="24"/>
                <w:vertAlign w:val="subscript"/>
                <w:lang w:val="zh-CN"/>
              </w:rPr>
              <w:t>R</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7F74FF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r>
      <w:tr w14:paraId="3DA40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89A71A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结构表面的要求</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C19E90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结构表面外露</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64FBBE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模板及支架计算依据</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B240DD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《建筑施工承插型盘扣式钢管脚手架安全技术标准》JGJ/T231-2021</w:t>
            </w:r>
          </w:p>
        </w:tc>
      </w:tr>
      <w:tr w14:paraId="20D44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42FEF8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梁底支撑主梁左侧悬挑长度a</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7AD159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70C681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梁底支撑主梁右侧悬挑长度a</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67B3D9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w:t>
            </w:r>
          </w:p>
        </w:tc>
      </w:tr>
      <w:tr w14:paraId="16CA1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3BFB2AE">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三、荷载参数</w:t>
            </w:r>
          </w:p>
        </w:tc>
      </w:tr>
      <w:tr w14:paraId="51F0F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CCA94C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模板及其支架自重标准值G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A67D7C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0.1,0.3,0.5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E011E7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新浇筑混凝土自重标准值G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E4DBB4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24</w:t>
            </w:r>
          </w:p>
        </w:tc>
      </w:tr>
      <w:tr w14:paraId="11A31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508447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混凝土梁钢筋自重标准值G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53B704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DF4F04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混凝土板钢筋自重标准值G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5A6E2E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w:t>
            </w:r>
          </w:p>
        </w:tc>
      </w:tr>
      <w:tr w14:paraId="2202F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6BA7EC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施工人员及设备荷载标准值Q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F43587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DA97C0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泵送、倾倒混凝土等因素产生的水平荷载标准值Q</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18"/>
                <w:szCs w:val="24"/>
                <w:lang w:val="zh-CN"/>
              </w:rPr>
              <w:t>(kN/m)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8D7212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0.075</w:t>
            </w:r>
          </w:p>
        </w:tc>
      </w:tr>
      <w:tr w14:paraId="7738C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64FB70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省份</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6FE4AA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吉林</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B1DC2E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地区</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49AFE0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前郭尔罗斯</w:t>
            </w:r>
          </w:p>
        </w:tc>
      </w:tr>
      <w:tr w14:paraId="2BBA4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F6E9D2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基本风压ω</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CD630E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0.45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3C9BC1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地基粗糙程度</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A96A95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B类（城市郊区）</w:t>
            </w:r>
          </w:p>
        </w:tc>
      </w:tr>
      <w:tr w14:paraId="5D3EE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AC344E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模板支架顶部距地面高度（m）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94C629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9.53</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62ABA5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风压高度变化系数μ</w:t>
            </w:r>
            <w:r>
              <w:rPr>
                <w:rFonts w:hint="eastAsia" w:ascii="宋体" w:hAnsi="宋体" w:eastAsia="宋体" w:cs="宋体"/>
                <w:color w:val="000000"/>
                <w:sz w:val="24"/>
                <w:szCs w:val="24"/>
                <w:vertAlign w:val="subscript"/>
                <w:lang w:val="zh-CN"/>
              </w:rPr>
              <w:t>z</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B4A1E9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r>
      <w:tr w14:paraId="422D2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97B3F9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风荷载体型系数μ</w:t>
            </w:r>
            <w:r>
              <w:rPr>
                <w:rFonts w:hint="eastAsia" w:ascii="宋体" w:hAnsi="宋体" w:eastAsia="宋体" w:cs="宋体"/>
                <w:color w:val="000000"/>
                <w:sz w:val="24"/>
                <w:szCs w:val="24"/>
                <w:vertAlign w:val="subscript"/>
                <w:lang w:val="zh-CN"/>
              </w:rPr>
              <w:t>s</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2FA86A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1.3</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A35D40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风荷载标准值ω</w:t>
            </w:r>
            <w:r>
              <w:rPr>
                <w:rFonts w:hint="eastAsia" w:ascii="宋体" w:hAnsi="宋体" w:eastAsia="宋体" w:cs="宋体"/>
                <w:color w:val="000000"/>
                <w:sz w:val="24"/>
                <w:szCs w:val="24"/>
                <w:vertAlign w:val="subscript"/>
                <w:lang w:val="zh-CN"/>
              </w:rPr>
              <w:t>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45CD86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0.585</w:t>
            </w:r>
          </w:p>
        </w:tc>
      </w:tr>
      <w:tr w14:paraId="6A03D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70DD6F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风荷载作用方向</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9AC62F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沿模板支架横向作用</w:t>
            </w:r>
          </w:p>
        </w:tc>
      </w:tr>
      <w:tr w14:paraId="34B29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ABEF28E">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四、面板参数</w:t>
            </w:r>
          </w:p>
        </w:tc>
      </w:tr>
      <w:tr w14:paraId="55054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B6469F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EBF40C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覆面木胶合板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1C5BA0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面板厚度t(mm)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4B26C7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r>
      <w:tr w14:paraId="7AF74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F5727F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73FE75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F62829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43A221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w:t>
            </w:r>
          </w:p>
        </w:tc>
      </w:tr>
      <w:tr w14:paraId="5FC5C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340938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16E7EC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10000</w:t>
            </w:r>
          </w:p>
        </w:tc>
      </w:tr>
      <w:tr w14:paraId="5D54E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0EE0BD0">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五、小梁参数</w:t>
            </w:r>
          </w:p>
        </w:tc>
      </w:tr>
      <w:tr w14:paraId="696C1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76C14C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小梁材质及类型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65BD31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方木</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2DEE33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方木宽（mm）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CFF0D9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w:t>
            </w:r>
          </w:p>
        </w:tc>
      </w:tr>
      <w:tr w14:paraId="3FC6A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15183F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方木高（mm）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76C3FD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80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FEF023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443BB2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15.44</w:t>
            </w:r>
          </w:p>
        </w:tc>
      </w:tr>
      <w:tr w14:paraId="7013D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2468A6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EE650D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1.78</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2F0AEF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A6F6BC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64</w:t>
            </w:r>
          </w:p>
        </w:tc>
      </w:tr>
      <w:tr w14:paraId="52C61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91E6E7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4124F0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9350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520104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小梁截面惯性矩I(cm</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1B143E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256</w:t>
            </w:r>
          </w:p>
        </w:tc>
      </w:tr>
      <w:tr w14:paraId="3B725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6B166C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计算方式</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A7A905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二等跨连续梁</w:t>
            </w:r>
          </w:p>
        </w:tc>
      </w:tr>
      <w:tr w14:paraId="06624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14226E8">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六、主梁参数</w:t>
            </w:r>
          </w:p>
        </w:tc>
      </w:tr>
      <w:tr w14:paraId="69F1B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7707CA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主梁材质及类型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D31051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钢管</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33ECB7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6C9E77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Ф48×3</w:t>
            </w:r>
          </w:p>
        </w:tc>
      </w:tr>
      <w:tr w14:paraId="6F926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A7AB06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主梁计算截面类型（mm）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19A258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Ф48×3</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890D65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08FCDB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205</w:t>
            </w:r>
          </w:p>
        </w:tc>
      </w:tr>
      <w:tr w14:paraId="2C08B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CC8541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3DA355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120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1B5D8C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E76CC4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4.49</w:t>
            </w:r>
          </w:p>
        </w:tc>
      </w:tr>
      <w:tr w14:paraId="4FD15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F2C488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9EC1C8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206000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362B4C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主梁截面惯性矩I(cm</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DEBDB3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10.78</w:t>
            </w:r>
          </w:p>
        </w:tc>
      </w:tr>
      <w:tr w14:paraId="75077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92B4286">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七、可调托座参数</w:t>
            </w:r>
          </w:p>
        </w:tc>
      </w:tr>
      <w:tr w14:paraId="3AF5B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355127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可调托座内主梁根数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1701D2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4C03AB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可调托座承载力设计值[N](kN)</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484014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w:t>
            </w:r>
          </w:p>
        </w:tc>
      </w:tr>
      <w:tr w14:paraId="57F5C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65C4F1A">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八、立杆参数</w:t>
            </w:r>
          </w:p>
        </w:tc>
      </w:tr>
      <w:tr w14:paraId="07287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B68CEB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立杆钢管截面类型（mm）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C90D54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Φ48.3×3.2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357822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立杆钢管计算截面类型（mm）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7F9772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Φ48.3×3.2</w:t>
            </w:r>
          </w:p>
        </w:tc>
      </w:tr>
      <w:tr w14:paraId="3F0A5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CE8112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钢材等级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18D1D9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Q355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68AE4D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立杆截面面积A(mm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E4C09C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453</w:t>
            </w:r>
          </w:p>
        </w:tc>
      </w:tr>
      <w:tr w14:paraId="7C96E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6B6F4A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立杆截面回转半径i(mm)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E2493F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16</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890CE0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B487D6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4.8</w:t>
            </w:r>
          </w:p>
        </w:tc>
      </w:tr>
      <w:tr w14:paraId="5D6D9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2C182A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立杆抗压强度设计值[f](N/mm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BB10CF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3A645D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支架自重标准值q(kN/m)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438E96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0.15</w:t>
            </w:r>
          </w:p>
        </w:tc>
      </w:tr>
      <w:tr w14:paraId="77F1B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B8A898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钢管支架立杆计算长度修正系数η</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8A5528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F2A8CB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悬臂端计算长度折减系数k</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078816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0.6</w:t>
            </w:r>
          </w:p>
        </w:tc>
      </w:tr>
      <w:tr w14:paraId="13FE8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70EA3B6">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九、地基参数</w:t>
            </w:r>
          </w:p>
        </w:tc>
      </w:tr>
      <w:tr w14:paraId="07206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6D29A1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模板支架作用位置</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B75DF7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地基基础</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71EE4B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地基土类型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C113FF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碎石土</w:t>
            </w:r>
          </w:p>
        </w:tc>
      </w:tr>
      <w:tr w14:paraId="3C103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73D889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地基承载力特征值f</w:t>
            </w:r>
            <w:r>
              <w:rPr>
                <w:rFonts w:hint="eastAsia" w:ascii="宋体" w:hAnsi="宋体" w:eastAsia="宋体" w:cs="宋体"/>
                <w:color w:val="000000"/>
                <w:sz w:val="24"/>
                <w:szCs w:val="24"/>
                <w:vertAlign w:val="subscript"/>
                <w:lang w:val="zh-CN"/>
              </w:rPr>
              <w:t>ak</w:t>
            </w:r>
            <w:r>
              <w:rPr>
                <w:rFonts w:hint="eastAsia" w:ascii="宋体" w:hAnsi="宋体" w:eastAsia="宋体" w:cs="宋体"/>
                <w:color w:val="000000"/>
                <w:sz w:val="18"/>
                <w:szCs w:val="24"/>
                <w:lang w:val="zh-CN"/>
              </w:rPr>
              <w:t>(kPa)</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8461A7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B05514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立杆垫木地基土承载力折减系数m</w:t>
            </w:r>
            <w:r>
              <w:rPr>
                <w:rFonts w:hint="eastAsia" w:ascii="宋体" w:hAnsi="宋体" w:eastAsia="宋体" w:cs="宋体"/>
                <w:color w:val="000000"/>
                <w:sz w:val="24"/>
                <w:szCs w:val="24"/>
                <w:vertAlign w:val="subscript"/>
                <w:lang w:val="zh-CN"/>
              </w:rPr>
              <w:t>f</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841867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0.9</w:t>
            </w:r>
          </w:p>
        </w:tc>
      </w:tr>
      <w:tr w14:paraId="46AB5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86F198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垫板底面面积A(m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39B578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0.15</w:t>
            </w:r>
          </w:p>
        </w:tc>
      </w:tr>
    </w:tbl>
    <w:p w14:paraId="29836D72">
      <w:pPr>
        <w:spacing w:before="0" w:beforeLines="0" w:after="0" w:afterLines="0" w:line="360" w:lineRule="auto"/>
        <w:ind w:firstLine="560" w:firstLineChars="200"/>
        <w:jc w:val="left"/>
        <w:rPr>
          <w:rFonts w:hint="eastAsia" w:ascii="宋体" w:hAnsi="宋体" w:eastAsia="宋体" w:cs="宋体"/>
          <w:color w:val="000000"/>
          <w:sz w:val="24"/>
          <w:szCs w:val="24"/>
          <w:lang w:val="zh-CN"/>
        </w:rPr>
      </w:pPr>
      <w:r>
        <w:rPr>
          <w:rFonts w:hint="eastAsia" w:ascii="宋体" w:hAnsi="宋体" w:eastAsia="宋体" w:cs="宋体"/>
          <w:b w:val="0"/>
          <w:bCs/>
          <w:color w:val="000000"/>
          <w:sz w:val="28"/>
          <w:szCs w:val="28"/>
          <w:lang w:val="zh-CN"/>
        </w:rPr>
        <w:t>（</w:t>
      </w:r>
      <w:r>
        <w:rPr>
          <w:rFonts w:hint="eastAsia" w:ascii="宋体" w:hAnsi="宋体" w:eastAsia="宋体" w:cs="宋体"/>
          <w:b w:val="0"/>
          <w:bCs/>
          <w:color w:val="000000"/>
          <w:sz w:val="28"/>
          <w:szCs w:val="28"/>
          <w:lang w:val="en-US" w:eastAsia="zh-CN"/>
        </w:rPr>
        <w:t>11</w:t>
      </w:r>
      <w:r>
        <w:rPr>
          <w:rFonts w:hint="eastAsia" w:ascii="宋体" w:hAnsi="宋体" w:eastAsia="宋体" w:cs="宋体"/>
          <w:b w:val="0"/>
          <w:bCs/>
          <w:color w:val="000000"/>
          <w:sz w:val="28"/>
          <w:szCs w:val="28"/>
          <w:lang w:val="zh-CN"/>
        </w:rPr>
        <w:t>）氨水站屋面板标高9.5m板模板（</w:t>
      </w:r>
      <w:r>
        <w:rPr>
          <w:rFonts w:hint="eastAsia" w:ascii="宋体" w:hAnsi="宋体" w:eastAsia="宋体" w:cs="宋体"/>
          <w:b w:val="0"/>
          <w:bCs/>
          <w:color w:val="000000"/>
          <w:sz w:val="28"/>
          <w:szCs w:val="28"/>
          <w:lang w:val="en-US" w:eastAsia="zh-CN"/>
        </w:rPr>
        <w:t>盘扣</w:t>
      </w:r>
      <w:r>
        <w:rPr>
          <w:rFonts w:hint="eastAsia" w:ascii="宋体" w:hAnsi="宋体" w:eastAsia="宋体" w:cs="宋体"/>
          <w:b w:val="0"/>
          <w:bCs/>
          <w:color w:val="000000"/>
          <w:sz w:val="28"/>
          <w:szCs w:val="28"/>
          <w:lang w:val="zh-CN"/>
        </w:rPr>
        <w:t>式）界面参数表</w:t>
      </w:r>
    </w:p>
    <w:tbl>
      <w:tblPr>
        <w:tblStyle w:val="15"/>
        <w:tblW w:w="952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45" w:type="dxa"/>
          <w:left w:w="45" w:type="dxa"/>
          <w:bottom w:w="45" w:type="dxa"/>
          <w:right w:w="45" w:type="dxa"/>
        </w:tblCellMar>
      </w:tblPr>
      <w:tblGrid>
        <w:gridCol w:w="2790"/>
        <w:gridCol w:w="1950"/>
        <w:gridCol w:w="2820"/>
        <w:gridCol w:w="1950"/>
        <w:gridCol w:w="15"/>
      </w:tblGrid>
      <w:tr w14:paraId="0FD5B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27CE7AC">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一、基本参数</w:t>
            </w:r>
          </w:p>
        </w:tc>
      </w:tr>
      <w:tr w14:paraId="1226F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65B938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新浇混凝土楼板名称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3F5DD6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氨水站屋面板标高9.5m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DE51DD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新浇混凝土楼板计算厚度（mm）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A00375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130</w:t>
            </w:r>
          </w:p>
        </w:tc>
      </w:tr>
      <w:tr w14:paraId="4A88A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8B4818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模板支架纵向长度L(m)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123B4F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FF134E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模板支架横向长度B(m)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594063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w:t>
            </w:r>
          </w:p>
        </w:tc>
      </w:tr>
      <w:tr w14:paraId="45D2F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CCB54A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结构重要性系数γ</w:t>
            </w:r>
            <w:r>
              <w:rPr>
                <w:rFonts w:hint="eastAsia" w:ascii="宋体" w:hAnsi="宋体" w:eastAsia="宋体" w:cs="宋体"/>
                <w:color w:val="000000"/>
                <w:sz w:val="24"/>
                <w:szCs w:val="24"/>
                <w:vertAlign w:val="subscript"/>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4837A5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13E372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模板支架高度（m）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0389BF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9.65</w:t>
            </w:r>
          </w:p>
        </w:tc>
      </w:tr>
      <w:tr w14:paraId="14485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8A936E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脚手架安全等级</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161346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I级</w:t>
            </w:r>
          </w:p>
        </w:tc>
      </w:tr>
      <w:tr w14:paraId="74BBC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E559B0A">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二、支撑体系参数</w:t>
            </w:r>
          </w:p>
        </w:tc>
      </w:tr>
      <w:tr w14:paraId="1A6CF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2F981B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主梁布置方向</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A52A53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平行立杆纵向方向</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8A8BDD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91198F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1500</w:t>
            </w:r>
          </w:p>
        </w:tc>
      </w:tr>
      <w:tr w14:paraId="52DF2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F8BB33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立杆纵向间距l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31EB9A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95E62A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立杆横向间距l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39A03B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r>
      <w:tr w14:paraId="5D62C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DD464F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顶层步距hˊ(mm)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EBF67C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29F356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支架可调托座支撑点至顶层水平杆中心线的距离a(mm)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7DE437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450</w:t>
            </w:r>
          </w:p>
        </w:tc>
      </w:tr>
      <w:tr w14:paraId="527F4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3C96AE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小梁间距s(mm)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71BA03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9C7BB1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小梁最大悬挑长度l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A56B21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w:t>
            </w:r>
          </w:p>
        </w:tc>
      </w:tr>
      <w:tr w14:paraId="48D30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66ACCE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主梁最大悬挑长度l</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01EC0D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A6FE8B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结构表面的要求</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4C77E9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结构表面外露</w:t>
            </w:r>
          </w:p>
        </w:tc>
      </w:tr>
      <w:tr w14:paraId="535B4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8DB71D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承载力设计值调整系数γ</w:t>
            </w:r>
            <w:r>
              <w:rPr>
                <w:rFonts w:hint="eastAsia" w:ascii="宋体" w:hAnsi="宋体" w:eastAsia="宋体" w:cs="宋体"/>
                <w:color w:val="000000"/>
                <w:sz w:val="24"/>
                <w:szCs w:val="24"/>
                <w:vertAlign w:val="subscript"/>
                <w:lang w:val="zh-CN"/>
              </w:rPr>
              <w:t>R</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575F80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67EAAB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模板及支架计算依据</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6759F6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《建筑施工承插型盘扣式钢管脚手架安全技术标准》JGJ/T231-2021</w:t>
            </w:r>
          </w:p>
        </w:tc>
      </w:tr>
      <w:tr w14:paraId="144C7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2601A5F">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三、荷载参数</w:t>
            </w:r>
          </w:p>
        </w:tc>
      </w:tr>
      <w:tr w14:paraId="03FE8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93E36A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楼板模板自重标准值G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D0F3E0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0.1,0.3,0.5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D83122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混凝土自重标准值G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7D6D8D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24</w:t>
            </w:r>
          </w:p>
        </w:tc>
      </w:tr>
      <w:tr w14:paraId="70D2E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7739C8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钢筋自重标准值G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B56817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EC7F97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施工人员及设备荷载标准值Q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CB239F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2.5</w:t>
            </w:r>
          </w:p>
        </w:tc>
      </w:tr>
      <w:tr w14:paraId="66401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85F00F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泵送、倾倒混凝土等因素产生的水平荷载标准值Q</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B6F612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0.075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0BF1EF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模板工程支拆环境</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9F9081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考虑风荷载</w:t>
            </w:r>
          </w:p>
        </w:tc>
      </w:tr>
      <w:tr w14:paraId="290DE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4BEA87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基本风压ω</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B08B16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0.45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0A0B0F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地基粗糙程度</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471F7A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B类（城市郊区）</w:t>
            </w:r>
          </w:p>
        </w:tc>
      </w:tr>
      <w:tr w14:paraId="334A0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BF6CB8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模板支架顶部距地面高度（m）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886C80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9.52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15370B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风压高度变化系数μ</w:t>
            </w:r>
            <w:r>
              <w:rPr>
                <w:rFonts w:hint="eastAsia" w:ascii="宋体" w:hAnsi="宋体" w:eastAsia="宋体" w:cs="宋体"/>
                <w:color w:val="000000"/>
                <w:sz w:val="24"/>
                <w:szCs w:val="24"/>
                <w:vertAlign w:val="subscript"/>
                <w:lang w:val="zh-CN"/>
              </w:rPr>
              <w:t>z</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3DD394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r>
      <w:tr w14:paraId="44DA8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97339C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风荷载体型系数μ</w:t>
            </w:r>
            <w:r>
              <w:rPr>
                <w:rFonts w:hint="eastAsia" w:ascii="宋体" w:hAnsi="宋体" w:eastAsia="宋体" w:cs="宋体"/>
                <w:color w:val="000000"/>
                <w:sz w:val="24"/>
                <w:szCs w:val="24"/>
                <w:vertAlign w:val="subscript"/>
                <w:lang w:val="zh-CN"/>
              </w:rPr>
              <w:t>s</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E99C2C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AD3AC0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风荷载作用方向</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4C2D72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沿模板支架横向作用</w:t>
            </w:r>
          </w:p>
        </w:tc>
      </w:tr>
      <w:tr w14:paraId="33369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C80A99D">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四、面板参数</w:t>
            </w:r>
          </w:p>
        </w:tc>
      </w:tr>
      <w:tr w14:paraId="74FE8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1DA61E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8DE19B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覆面木胶合板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3BF9AB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面板厚度t(mm)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84F403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r>
      <w:tr w14:paraId="2652F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F24982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B3A49F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F3757F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C3B113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w:t>
            </w:r>
          </w:p>
        </w:tc>
      </w:tr>
      <w:tr w14:paraId="5B99A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36FA75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433947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1C8C4F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计算方式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55132F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简支梁</w:t>
            </w:r>
          </w:p>
        </w:tc>
      </w:tr>
      <w:tr w14:paraId="2AEE7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9C0D809">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五、小梁参数</w:t>
            </w:r>
          </w:p>
        </w:tc>
      </w:tr>
      <w:tr w14:paraId="2339F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D6B511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小梁材质及类型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B6DEB3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方木</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5871F5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方木宽（mm）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FBCC74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w:t>
            </w:r>
          </w:p>
        </w:tc>
      </w:tr>
      <w:tr w14:paraId="028D8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31CF93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方木高（mm）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5177CB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80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9DC7D3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FB6AF2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15.444</w:t>
            </w:r>
          </w:p>
        </w:tc>
      </w:tr>
      <w:tr w14:paraId="48279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3BE215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A0D904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1.782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77D137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71B959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64</w:t>
            </w:r>
          </w:p>
        </w:tc>
      </w:tr>
      <w:tr w14:paraId="55994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84E473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40F79C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9350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F051FB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小梁截面惯性矩I(cm</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3DE8C3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256</w:t>
            </w:r>
          </w:p>
        </w:tc>
      </w:tr>
      <w:tr w14:paraId="184B9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81939A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计算方式</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C4C6B4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二等跨连续梁</w:t>
            </w:r>
          </w:p>
        </w:tc>
      </w:tr>
      <w:tr w14:paraId="25412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0793D04">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六、主梁参数</w:t>
            </w:r>
          </w:p>
        </w:tc>
      </w:tr>
      <w:tr w14:paraId="094D0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8C6B41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主梁材质及类型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23002C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钢管</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9365F2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F09FDA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Ф48×3</w:t>
            </w:r>
          </w:p>
        </w:tc>
      </w:tr>
      <w:tr w14:paraId="01755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8B5638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主梁计算截面类型（mm）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465FCD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Ф48×3</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156F84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4CD38B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205</w:t>
            </w:r>
          </w:p>
        </w:tc>
      </w:tr>
      <w:tr w14:paraId="4CB04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E3888A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ACCCE0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120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F1865D7">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C05F5A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4.49</w:t>
            </w:r>
          </w:p>
        </w:tc>
      </w:tr>
      <w:tr w14:paraId="1C6F3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13761D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B78898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206000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657205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主梁截面惯性矩I(cm</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A38655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10.78</w:t>
            </w:r>
          </w:p>
        </w:tc>
      </w:tr>
      <w:tr w14:paraId="29550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7BDEDB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计算方式</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7218F9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三等跨连续梁</w:t>
            </w:r>
          </w:p>
        </w:tc>
      </w:tr>
      <w:tr w14:paraId="06025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BFBEE02">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七、可调托座参数</w:t>
            </w:r>
          </w:p>
        </w:tc>
      </w:tr>
      <w:tr w14:paraId="063BD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D87DCF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可调托座内主梁根数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32BCB9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559E92A">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可调托座承载力设计值[N](kN)</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016088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w:t>
            </w:r>
          </w:p>
        </w:tc>
      </w:tr>
      <w:tr w14:paraId="4EA5E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AC1B96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主梁受力不均匀系数</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914A84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0.5</w:t>
            </w:r>
          </w:p>
        </w:tc>
      </w:tr>
      <w:tr w14:paraId="228CA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C48D260">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八、立杆参数</w:t>
            </w:r>
          </w:p>
        </w:tc>
      </w:tr>
      <w:tr w14:paraId="7B039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C8C586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立杆钢管截面类型（mm）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791615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Φ48.3×3.2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D296DC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立杆钢管计算截面类型（mm）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4D9A18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Φ48.3×3.2</w:t>
            </w:r>
          </w:p>
        </w:tc>
      </w:tr>
      <w:tr w14:paraId="28CB2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217773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钢材等级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88DDD5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Q355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C4CE200">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立杆截面面积A(mm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593B0D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453</w:t>
            </w:r>
          </w:p>
        </w:tc>
      </w:tr>
      <w:tr w14:paraId="31001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EE48B4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立杆截面回转半径i(mm)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BB7443F">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16</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FCE32B3">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B175F5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4.8</w:t>
            </w:r>
          </w:p>
        </w:tc>
      </w:tr>
      <w:tr w14:paraId="36515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A4B56B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立杆抗压强度设计值f(N/mm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F4B453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D07630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支架自重标准值q(kN/m)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A241DC2">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0.15</w:t>
            </w:r>
          </w:p>
        </w:tc>
      </w:tr>
      <w:tr w14:paraId="4042D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92154E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钢管支架立杆计算长度修正系数η</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E1EBDB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5D6D294">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悬臂端计算长度折减系数k</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70F408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0.6</w:t>
            </w:r>
          </w:p>
        </w:tc>
      </w:tr>
      <w:tr w14:paraId="5AA24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48C74DD">
            <w:pPr>
              <w:spacing w:before="0" w:beforeLines="0" w:after="0" w:afterLines="0" w:line="360" w:lineRule="auto"/>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九、地基参数</w:t>
            </w:r>
          </w:p>
        </w:tc>
      </w:tr>
      <w:tr w14:paraId="20A04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266DAD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模板支架作用位置</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9621688">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地基基础</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F2306E9">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地基土类型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EE0054D">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碎石土</w:t>
            </w:r>
          </w:p>
        </w:tc>
      </w:tr>
      <w:tr w14:paraId="6621F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94070A6">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地基承载力特征值f</w:t>
            </w:r>
            <w:r>
              <w:rPr>
                <w:rFonts w:hint="eastAsia" w:ascii="宋体" w:hAnsi="宋体" w:eastAsia="宋体" w:cs="宋体"/>
                <w:color w:val="000000"/>
                <w:sz w:val="24"/>
                <w:szCs w:val="24"/>
                <w:vertAlign w:val="subscript"/>
                <w:lang w:val="zh-CN"/>
              </w:rPr>
              <w:t>ak</w:t>
            </w:r>
            <w:r>
              <w:rPr>
                <w:rFonts w:hint="eastAsia" w:ascii="宋体" w:hAnsi="宋体" w:eastAsia="宋体" w:cs="宋体"/>
                <w:color w:val="000000"/>
                <w:sz w:val="18"/>
                <w:szCs w:val="24"/>
                <w:lang w:val="zh-CN"/>
              </w:rPr>
              <w:t>(kPa)</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2DD832B">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73CBA0E">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立杆垫木地基土承载力折减系数m</w:t>
            </w:r>
            <w:r>
              <w:rPr>
                <w:rFonts w:hint="eastAsia" w:ascii="宋体" w:hAnsi="宋体" w:eastAsia="宋体" w:cs="宋体"/>
                <w:color w:val="000000"/>
                <w:sz w:val="24"/>
                <w:szCs w:val="24"/>
                <w:vertAlign w:val="subscript"/>
                <w:lang w:val="zh-CN"/>
              </w:rPr>
              <w:t>f</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0D9808C">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0.4</w:t>
            </w:r>
          </w:p>
        </w:tc>
      </w:tr>
      <w:tr w14:paraId="46F02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9786385">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垫板底面面积A(m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FDBB9E1">
            <w:pPr>
              <w:spacing w:before="0" w:beforeLines="0" w:after="0" w:afterLines="0" w:line="360" w:lineRule="auto"/>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0.25</w:t>
            </w:r>
          </w:p>
        </w:tc>
      </w:tr>
    </w:tbl>
    <w:p w14:paraId="661AA42F">
      <w:pPr>
        <w:keepNext/>
        <w:keepLines/>
        <w:pageBreakBefore w:val="0"/>
        <w:widowControl/>
        <w:numPr>
          <w:ilvl w:val="0"/>
          <w:numId w:val="0"/>
        </w:numPr>
        <w:kinsoku/>
        <w:wordWrap/>
        <w:overflowPunct/>
        <w:topLinePunct w:val="0"/>
        <w:autoSpaceDE/>
        <w:autoSpaceDN/>
        <w:bidi w:val="0"/>
        <w:adjustRightInd/>
        <w:snapToGrid/>
        <w:ind w:firstLine="560" w:firstLineChars="200"/>
        <w:textAlignment w:val="auto"/>
        <w:outlineLvl w:val="9"/>
        <w:rPr>
          <w:rFonts w:hint="default"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7.架体斜杆布置参数</w:t>
      </w:r>
    </w:p>
    <w:p w14:paraId="51520C17">
      <w:pPr>
        <w:keepNext/>
        <w:keepLines/>
        <w:pageBreakBefore w:val="0"/>
        <w:widowControl/>
        <w:numPr>
          <w:ilvl w:val="0"/>
          <w:numId w:val="0"/>
        </w:numPr>
        <w:kinsoku/>
        <w:wordWrap/>
        <w:overflowPunct/>
        <w:topLinePunct w:val="0"/>
        <w:autoSpaceDE/>
        <w:autoSpaceDN/>
        <w:bidi w:val="0"/>
        <w:adjustRightInd/>
        <w:snapToGrid/>
        <w:ind w:firstLine="560" w:firstLineChars="20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依据JGJ/T231</w:t>
      </w:r>
      <w:r>
        <w:rPr>
          <w:rFonts w:hint="eastAsia" w:ascii="宋体" w:hAnsi="宋体" w:cs="宋体"/>
          <w:color w:val="auto"/>
          <w:sz w:val="28"/>
          <w:szCs w:val="28"/>
          <w:lang w:val="en-US" w:eastAsia="zh-CN"/>
        </w:rPr>
        <w:t>-</w:t>
      </w:r>
      <w:r>
        <w:rPr>
          <w:rFonts w:hint="eastAsia" w:ascii="宋体" w:hAnsi="宋体" w:eastAsia="宋体" w:cs="宋体"/>
          <w:color w:val="auto"/>
          <w:sz w:val="28"/>
          <w:szCs w:val="28"/>
        </w:rPr>
        <w:t>2021《建筑施工承插型盘扣式钢管脚手架安全技术标准》</w:t>
      </w:r>
    </w:p>
    <w:p w14:paraId="6CAE119A">
      <w:pPr>
        <w:keepNext/>
        <w:keepLines/>
        <w:pageBreakBefore w:val="0"/>
        <w:widowControl/>
        <w:numPr>
          <w:ilvl w:val="0"/>
          <w:numId w:val="0"/>
        </w:numPr>
        <w:kinsoku/>
        <w:wordWrap/>
        <w:overflowPunct/>
        <w:topLinePunct w:val="0"/>
        <w:autoSpaceDE/>
        <w:autoSpaceDN/>
        <w:bidi w:val="0"/>
        <w:adjustRightInd/>
        <w:snapToGrid/>
        <w:ind w:firstLine="560" w:firstLineChars="200"/>
        <w:textAlignment w:val="auto"/>
        <w:outlineLvl w:val="9"/>
        <w:rPr>
          <w:rFonts w:hint="eastAsia" w:ascii="宋体" w:hAnsi="宋体" w:eastAsia="宋体" w:cs="宋体"/>
          <w:color w:val="auto"/>
          <w:sz w:val="28"/>
          <w:szCs w:val="28"/>
          <w:lang w:eastAsia="zh-CN"/>
        </w:rPr>
      </w:pPr>
      <w:r>
        <w:rPr>
          <w:rFonts w:hint="eastAsia" w:ascii="宋体" w:hAnsi="宋体" w:eastAsia="宋体" w:cs="宋体"/>
          <w:b w:val="0"/>
          <w:bCs/>
          <w:color w:val="auto"/>
          <w:sz w:val="28"/>
          <w:szCs w:val="28"/>
          <w:lang w:val="zh-CN"/>
        </w:rPr>
        <w:t>烟气净化辅助车间</w:t>
      </w:r>
      <w:r>
        <w:rPr>
          <w:rFonts w:hint="eastAsia" w:ascii="宋体" w:hAnsi="宋体" w:eastAsia="宋体" w:cs="宋体"/>
          <w:b w:val="0"/>
          <w:bCs/>
          <w:color w:val="auto"/>
          <w:sz w:val="28"/>
          <w:szCs w:val="28"/>
          <w:lang w:val="en-US" w:eastAsia="zh-CN"/>
        </w:rPr>
        <w:t>模板支撑架</w:t>
      </w:r>
      <w:r>
        <w:rPr>
          <w:rFonts w:hint="eastAsia" w:ascii="宋体" w:hAnsi="宋体" w:eastAsia="宋体" w:cs="宋体"/>
          <w:color w:val="auto"/>
          <w:sz w:val="28"/>
          <w:szCs w:val="28"/>
        </w:rPr>
        <w:t>安全等级为一级，搭设总高度35</w:t>
      </w:r>
      <w:r>
        <w:rPr>
          <w:rFonts w:hint="eastAsia" w:ascii="宋体" w:hAnsi="宋体" w:cs="宋体"/>
          <w:color w:val="auto"/>
          <w:sz w:val="28"/>
          <w:szCs w:val="28"/>
          <w:lang w:val="en-US" w:eastAsia="zh-CN"/>
        </w:rPr>
        <w:t>.1</w:t>
      </w:r>
      <w:r>
        <w:rPr>
          <w:rFonts w:hint="eastAsia" w:ascii="宋体" w:hAnsi="宋体" w:eastAsia="宋体" w:cs="宋体"/>
          <w:color w:val="auto"/>
          <w:sz w:val="28"/>
          <w:szCs w:val="28"/>
        </w:rPr>
        <w:t>m。架体顶层满布盘扣专用水平斜杆，沿架体竖向</w:t>
      </w:r>
      <w:r>
        <w:rPr>
          <w:rFonts w:hint="eastAsia" w:ascii="宋体" w:hAnsi="宋体" w:eastAsia="宋体" w:cs="宋体"/>
          <w:color w:val="auto"/>
          <w:kern w:val="2"/>
          <w:sz w:val="28"/>
          <w:szCs w:val="28"/>
          <w:u w:val="none" w:color="auto"/>
          <w:lang w:val="en-US" w:eastAsia="zh-CN" w:bidi="ar-SA"/>
        </w:rPr>
        <w:t>统一设置标高：0.55m（扫地杆层）、</w:t>
      </w:r>
      <w:r>
        <w:rPr>
          <w:rFonts w:hint="eastAsia" w:ascii="宋体" w:hAnsi="宋体" w:cs="宋体"/>
          <w:color w:val="auto"/>
          <w:kern w:val="2"/>
          <w:sz w:val="28"/>
          <w:szCs w:val="28"/>
          <w:u w:val="none" w:color="auto"/>
          <w:lang w:val="en-US" w:eastAsia="zh-CN" w:bidi="ar-SA"/>
        </w:rPr>
        <w:t>8.05</w:t>
      </w:r>
      <w:r>
        <w:rPr>
          <w:rFonts w:hint="eastAsia" w:ascii="宋体" w:hAnsi="宋体" w:eastAsia="宋体" w:cs="宋体"/>
          <w:color w:val="auto"/>
          <w:kern w:val="2"/>
          <w:sz w:val="28"/>
          <w:szCs w:val="28"/>
          <w:u w:val="none" w:color="auto"/>
          <w:lang w:val="en-US" w:eastAsia="zh-CN" w:bidi="ar-SA"/>
        </w:rPr>
        <w:t>m、1</w:t>
      </w:r>
      <w:r>
        <w:rPr>
          <w:rFonts w:hint="eastAsia" w:ascii="宋体" w:hAnsi="宋体" w:cs="宋体"/>
          <w:color w:val="auto"/>
          <w:kern w:val="2"/>
          <w:sz w:val="28"/>
          <w:szCs w:val="28"/>
          <w:u w:val="none" w:color="auto"/>
          <w:lang w:val="en-US" w:eastAsia="zh-CN" w:bidi="ar-SA"/>
        </w:rPr>
        <w:t>3</w:t>
      </w:r>
      <w:r>
        <w:rPr>
          <w:rFonts w:hint="eastAsia" w:ascii="宋体" w:hAnsi="宋体" w:eastAsia="宋体" w:cs="宋体"/>
          <w:color w:val="auto"/>
          <w:kern w:val="2"/>
          <w:sz w:val="28"/>
          <w:szCs w:val="28"/>
          <w:u w:val="none" w:color="auto"/>
          <w:lang w:val="en-US" w:eastAsia="zh-CN" w:bidi="ar-SA"/>
        </w:rPr>
        <w:t>.</w:t>
      </w:r>
      <w:r>
        <w:rPr>
          <w:rFonts w:hint="eastAsia" w:ascii="宋体" w:hAnsi="宋体" w:cs="宋体"/>
          <w:color w:val="auto"/>
          <w:kern w:val="2"/>
          <w:sz w:val="28"/>
          <w:szCs w:val="28"/>
          <w:u w:val="none" w:color="auto"/>
          <w:lang w:val="en-US" w:eastAsia="zh-CN" w:bidi="ar-SA"/>
        </w:rPr>
        <w:t>5</w:t>
      </w:r>
      <w:r>
        <w:rPr>
          <w:rFonts w:hint="eastAsia" w:ascii="宋体" w:hAnsi="宋体" w:eastAsia="宋体" w:cs="宋体"/>
          <w:color w:val="auto"/>
          <w:kern w:val="2"/>
          <w:sz w:val="28"/>
          <w:szCs w:val="28"/>
          <w:u w:val="none" w:color="auto"/>
          <w:lang w:val="en-US" w:eastAsia="zh-CN" w:bidi="ar-SA"/>
        </w:rPr>
        <w:t>5m、</w:t>
      </w:r>
      <w:r>
        <w:rPr>
          <w:rFonts w:hint="eastAsia" w:ascii="宋体" w:hAnsi="宋体" w:cs="宋体"/>
          <w:color w:val="auto"/>
          <w:kern w:val="2"/>
          <w:sz w:val="28"/>
          <w:szCs w:val="28"/>
          <w:u w:val="none" w:color="auto"/>
          <w:lang w:val="en-US" w:eastAsia="zh-CN" w:bidi="ar-SA"/>
        </w:rPr>
        <w:t>20.05</w:t>
      </w:r>
      <w:r>
        <w:rPr>
          <w:rFonts w:hint="eastAsia" w:ascii="宋体" w:hAnsi="宋体" w:eastAsia="宋体" w:cs="宋体"/>
          <w:color w:val="auto"/>
          <w:kern w:val="2"/>
          <w:sz w:val="28"/>
          <w:szCs w:val="28"/>
          <w:u w:val="none" w:color="auto"/>
          <w:lang w:val="en-US" w:eastAsia="zh-CN" w:bidi="ar-SA"/>
        </w:rPr>
        <w:t>m、2</w:t>
      </w:r>
      <w:r>
        <w:rPr>
          <w:rFonts w:hint="eastAsia" w:ascii="宋体" w:hAnsi="宋体" w:cs="宋体"/>
          <w:color w:val="auto"/>
          <w:kern w:val="2"/>
          <w:sz w:val="28"/>
          <w:szCs w:val="28"/>
          <w:u w:val="none" w:color="auto"/>
          <w:lang w:val="en-US" w:eastAsia="zh-CN" w:bidi="ar-SA"/>
        </w:rPr>
        <w:t>5</w:t>
      </w:r>
      <w:r>
        <w:rPr>
          <w:rFonts w:hint="eastAsia" w:ascii="宋体" w:hAnsi="宋体" w:eastAsia="宋体" w:cs="宋体"/>
          <w:color w:val="auto"/>
          <w:kern w:val="2"/>
          <w:sz w:val="28"/>
          <w:szCs w:val="28"/>
          <w:u w:val="none" w:color="auto"/>
          <w:lang w:val="en-US" w:eastAsia="zh-CN" w:bidi="ar-SA"/>
        </w:rPr>
        <w:t>.</w:t>
      </w:r>
      <w:r>
        <w:rPr>
          <w:rFonts w:hint="eastAsia" w:ascii="宋体" w:hAnsi="宋体" w:cs="宋体"/>
          <w:color w:val="auto"/>
          <w:kern w:val="2"/>
          <w:sz w:val="28"/>
          <w:szCs w:val="28"/>
          <w:u w:val="none" w:color="auto"/>
          <w:lang w:val="en-US" w:eastAsia="zh-CN" w:bidi="ar-SA"/>
        </w:rPr>
        <w:t>55</w:t>
      </w:r>
      <w:r>
        <w:rPr>
          <w:rFonts w:hint="eastAsia" w:ascii="宋体" w:hAnsi="宋体" w:eastAsia="宋体" w:cs="宋体"/>
          <w:color w:val="auto"/>
          <w:kern w:val="2"/>
          <w:sz w:val="28"/>
          <w:szCs w:val="28"/>
          <w:u w:val="none" w:color="auto"/>
          <w:lang w:val="en-US" w:eastAsia="zh-CN" w:bidi="ar-SA"/>
        </w:rPr>
        <w:t>m、</w:t>
      </w:r>
      <w:r>
        <w:rPr>
          <w:rFonts w:hint="eastAsia" w:ascii="宋体" w:hAnsi="宋体" w:cs="宋体"/>
          <w:color w:val="auto"/>
          <w:kern w:val="2"/>
          <w:sz w:val="28"/>
          <w:szCs w:val="28"/>
          <w:u w:val="none" w:color="auto"/>
          <w:lang w:val="en-US" w:eastAsia="zh-CN" w:bidi="ar-SA"/>
        </w:rPr>
        <w:t>35m标高</w:t>
      </w:r>
      <w:r>
        <w:rPr>
          <w:rFonts w:hint="eastAsia" w:ascii="宋体" w:hAnsi="宋体" w:eastAsia="宋体" w:cs="宋体"/>
          <w:color w:val="auto"/>
          <w:kern w:val="2"/>
          <w:sz w:val="28"/>
          <w:szCs w:val="28"/>
          <w:u w:val="none" w:color="auto"/>
          <w:lang w:val="en-US" w:eastAsia="zh-CN" w:bidi="ar-SA"/>
        </w:rPr>
        <w:t>顶层下1.5m。</w:t>
      </w:r>
      <w:r>
        <w:rPr>
          <w:rFonts w:hint="eastAsia" w:ascii="宋体" w:hAnsi="宋体" w:eastAsia="宋体" w:cs="宋体"/>
          <w:color w:val="auto"/>
          <w:sz w:val="28"/>
          <w:szCs w:val="28"/>
        </w:rPr>
        <w:t>专用水平斜杆，水平斜杆平面内连续通跨布置，依据规范，采用满布专用水平斜杆等效替代扣件钢管水平剪刀撑，架体不再额外设置扣件式水平剪刀撑；架体竖向斜杆按一级支撑架要求满布设置，同时架体与周边结构设置可靠拉结，保障架体整体刚度及抗侧移性能</w:t>
      </w:r>
      <w:r>
        <w:rPr>
          <w:rFonts w:hint="eastAsia" w:ascii="宋体" w:hAnsi="宋体" w:eastAsia="宋体" w:cs="宋体"/>
          <w:color w:val="auto"/>
          <w:sz w:val="28"/>
          <w:szCs w:val="28"/>
          <w:lang w:eastAsia="zh-CN"/>
        </w:rPr>
        <w:t>；</w:t>
      </w:r>
    </w:p>
    <w:p w14:paraId="31413153">
      <w:pPr>
        <w:keepNext/>
        <w:keepLines/>
        <w:pageBreakBefore w:val="0"/>
        <w:widowControl/>
        <w:numPr>
          <w:ilvl w:val="0"/>
          <w:numId w:val="0"/>
        </w:numPr>
        <w:kinsoku/>
        <w:wordWrap/>
        <w:overflowPunct/>
        <w:topLinePunct w:val="0"/>
        <w:autoSpaceDE/>
        <w:autoSpaceDN/>
        <w:bidi w:val="0"/>
        <w:adjustRightInd/>
        <w:snapToGrid/>
        <w:ind w:firstLine="560" w:firstLineChars="200"/>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竖向斜杆全部采用盘扣配套专用竖向斜杆，不得采用扣件钢管替代。架体四周外轮廓纵横向由底部至顶部每跨每步连续设置竖向斜杆；架体内部纵、横向各跨各步距满布竖向斜杆，按每跨型式布置，</w:t>
      </w:r>
      <w:r>
        <w:rPr>
          <w:rFonts w:hint="eastAsia" w:ascii="宋体" w:hAnsi="宋体" w:eastAsia="宋体" w:cs="宋体"/>
          <w:color w:val="auto"/>
          <w:sz w:val="28"/>
          <w:szCs w:val="28"/>
          <w:lang w:val="en-US" w:eastAsia="zh-CN"/>
        </w:rPr>
        <w:t>该架体</w:t>
      </w:r>
      <w:r>
        <w:rPr>
          <w:rFonts w:hint="eastAsia" w:ascii="宋体" w:hAnsi="宋体" w:eastAsia="宋体" w:cs="宋体"/>
          <w:color w:val="auto"/>
          <w:sz w:val="28"/>
          <w:szCs w:val="28"/>
          <w:lang w:eastAsia="zh-CN"/>
        </w:rPr>
        <w:t>搭设高度大于16m，顶层步距范围内每跨均设置竖向斜杆。竖向斜杆两端扣接头卡接于同一节点连接盘，呈八字、倒八字对称布置，插销敲紧锁死。</w:t>
      </w:r>
    </w:p>
    <w:p w14:paraId="2853EDAB">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val="ja-JP"/>
        </w:rPr>
        <w:t>氨水站</w:t>
      </w:r>
      <w:r>
        <w:rPr>
          <w:rFonts w:hint="eastAsia" w:ascii="宋体" w:hAnsi="宋体" w:eastAsia="宋体" w:cs="宋体"/>
          <w:color w:val="auto"/>
          <w:sz w:val="28"/>
          <w:szCs w:val="28"/>
          <w:lang w:eastAsia="zh-CN"/>
        </w:rPr>
        <w:t>盘扣模板支撑架搭设高度9.</w:t>
      </w:r>
      <w:r>
        <w:rPr>
          <w:rFonts w:hint="eastAsia" w:ascii="宋体" w:hAnsi="宋体" w:eastAsia="宋体" w:cs="宋体"/>
          <w:color w:val="auto"/>
          <w:sz w:val="28"/>
          <w:szCs w:val="28"/>
          <w:lang w:val="en-US" w:eastAsia="zh-CN"/>
        </w:rPr>
        <w:t>6</w:t>
      </w:r>
      <w:r>
        <w:rPr>
          <w:rFonts w:hint="eastAsia" w:ascii="宋体" w:hAnsi="宋体" w:eastAsia="宋体" w:cs="宋体"/>
          <w:color w:val="auto"/>
          <w:sz w:val="28"/>
          <w:szCs w:val="28"/>
          <w:lang w:eastAsia="zh-CN"/>
        </w:rPr>
        <w:t>5m，8m&lt;H≤16m，安全等级为I级。</w:t>
      </w:r>
      <w:r>
        <w:rPr>
          <w:rFonts w:hint="eastAsia" w:ascii="宋体" w:hAnsi="宋体" w:cs="宋体"/>
          <w:color w:val="auto"/>
          <w:sz w:val="28"/>
          <w:szCs w:val="28"/>
          <w:lang w:val="en-US" w:eastAsia="zh-CN"/>
        </w:rPr>
        <w:t>在扫地杆处、</w:t>
      </w:r>
      <w:r>
        <w:rPr>
          <w:rFonts w:hint="eastAsia" w:ascii="宋体" w:hAnsi="宋体" w:eastAsia="宋体" w:cs="宋体"/>
          <w:color w:val="auto"/>
          <w:sz w:val="28"/>
          <w:szCs w:val="28"/>
          <w:lang w:eastAsia="zh-CN"/>
        </w:rPr>
        <w:t>架体顶层满布盘扣配套专用水平斜杆，平面内通跨连续布置，水平斜杆扣接于圆盘节点，插销敲击锁紧。采用盘扣专用满布水平斜杆等效替代扣件钢管水平剪刀撑，不再另行设置扣件式水平剪刀撑；水平斜杆仅提高水平面刚度，不得减免竖向斜杆，竖向斜杆按规范独立设置。</w:t>
      </w:r>
    </w:p>
    <w:p w14:paraId="7613FAF6">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outlineLvl w:val="9"/>
        <w:rPr>
          <w:rFonts w:hint="eastAsia" w:ascii="宋体" w:hAnsi="宋体" w:eastAsia="宋体" w:cs="宋体"/>
          <w:color w:val="FF0000"/>
          <w:sz w:val="28"/>
          <w:szCs w:val="28"/>
          <w:lang w:eastAsia="zh-CN"/>
        </w:rPr>
      </w:pPr>
      <w:r>
        <w:rPr>
          <w:rFonts w:hint="eastAsia" w:ascii="宋体" w:hAnsi="宋体" w:eastAsia="宋体" w:cs="宋体"/>
          <w:color w:val="auto"/>
          <w:sz w:val="28"/>
          <w:szCs w:val="28"/>
          <w:lang w:eastAsia="zh-CN"/>
        </w:rPr>
        <w:t>竖向斜杆全部采用盘扣配套专用竖向斜杆，不得采用扣件钢管替代。架体外轮廓四周及转角位置纵横向由底部至顶部连续设置竖向斜杆；架体内部竖向斜杆根据计算书立杆轴力设计值进行布置：立杆轴力≤25kN，内部纵横向间隔3跨设置，斜杆自底连续搭设至架体顶部。竖向斜杆两端扣接头卡接于同一圆盘节点，八字形交替布置，插销敲紧锁死。</w:t>
      </w:r>
    </w:p>
    <w:p w14:paraId="70341904">
      <w:pPr>
        <w:pStyle w:val="23"/>
        <w:bidi w:val="0"/>
        <w:ind w:left="995" w:leftChars="0" w:hanging="575" w:firstLineChars="0"/>
        <w:rPr>
          <w:rFonts w:hint="eastAsia" w:ascii="宋体" w:hAnsi="宋体" w:eastAsia="宋体" w:cs="宋体"/>
          <w:color w:val="auto"/>
          <w:sz w:val="28"/>
          <w:szCs w:val="28"/>
          <w:lang w:eastAsia="zh-CN"/>
        </w:rPr>
      </w:pPr>
      <w:bookmarkStart w:id="53" w:name="_Toc9257"/>
      <w:bookmarkStart w:id="54" w:name="_Toc31534"/>
      <w:r>
        <w:rPr>
          <w:rFonts w:hint="eastAsia" w:ascii="宋体" w:hAnsi="宋体" w:eastAsia="宋体" w:cs="宋体"/>
          <w:color w:val="auto"/>
          <w:sz w:val="28"/>
          <w:szCs w:val="28"/>
          <w:lang w:eastAsia="zh-CN"/>
        </w:rPr>
        <w:t>工艺流程</w:t>
      </w:r>
      <w:bookmarkEnd w:id="49"/>
      <w:bookmarkEnd w:id="53"/>
      <w:bookmarkEnd w:id="54"/>
    </w:p>
    <w:p w14:paraId="4164A250">
      <w:pPr>
        <w:ind w:firstLine="480"/>
        <w:rPr>
          <w:rFonts w:hint="eastAsia" w:ascii="宋体" w:hAnsi="宋体" w:eastAsia="宋体" w:cs="宋体"/>
          <w:color w:val="auto"/>
          <w:sz w:val="28"/>
          <w:szCs w:val="28"/>
          <w:lang w:val="ja-JP"/>
        </w:rPr>
      </w:pPr>
      <w:r>
        <w:rPr>
          <w:rFonts w:hint="eastAsia" w:ascii="宋体" w:hAnsi="宋体" w:eastAsia="宋体" w:cs="宋体"/>
          <w:color w:val="auto"/>
          <w:sz w:val="28"/>
          <w:szCs w:val="28"/>
          <w:lang w:val="en-US" w:eastAsia="zh-CN"/>
        </w:rPr>
        <w:t>1.</w:t>
      </w:r>
      <w:r>
        <w:rPr>
          <w:rFonts w:hint="eastAsia" w:ascii="宋体" w:hAnsi="宋体" w:eastAsia="宋体" w:cs="宋体"/>
          <w:color w:val="auto"/>
          <w:sz w:val="28"/>
          <w:szCs w:val="28"/>
          <w:lang w:val="ja-JP"/>
        </w:rPr>
        <w:t>烟气净化辅助车间Z</w:t>
      </w:r>
      <w:r>
        <w:rPr>
          <w:rFonts w:hint="eastAsia" w:ascii="宋体" w:hAnsi="宋体" w:eastAsia="宋体" w:cs="宋体"/>
          <w:color w:val="auto"/>
          <w:sz w:val="28"/>
          <w:szCs w:val="28"/>
          <w:lang w:val="en-US" w:eastAsia="zh-CN"/>
        </w:rPr>
        <w:t>-</w:t>
      </w:r>
      <w:r>
        <w:rPr>
          <w:rFonts w:hint="eastAsia" w:ascii="宋体" w:hAnsi="宋体" w:eastAsia="宋体" w:cs="宋体"/>
          <w:color w:val="auto"/>
          <w:sz w:val="28"/>
          <w:szCs w:val="28"/>
          <w:lang w:val="ja-JP"/>
        </w:rPr>
        <w:t>60重型盘扣支撑架工艺流程</w:t>
      </w:r>
    </w:p>
    <w:p w14:paraId="31D2885A">
      <w:pPr>
        <w:ind w:firstLine="480"/>
        <w:rPr>
          <w:rFonts w:hint="eastAsia" w:ascii="宋体" w:hAnsi="宋体" w:eastAsia="宋体" w:cs="宋体"/>
          <w:color w:val="auto"/>
          <w:sz w:val="28"/>
          <w:szCs w:val="28"/>
          <w:lang w:val="ja-JP"/>
        </w:rPr>
      </w:pPr>
      <w:r>
        <w:rPr>
          <w:rFonts w:hint="eastAsia" w:ascii="宋体" w:hAnsi="宋体" w:eastAsia="宋体" w:cs="宋体"/>
          <w:color w:val="auto"/>
          <w:sz w:val="28"/>
          <w:szCs w:val="28"/>
          <w:lang w:val="ja-JP"/>
        </w:rPr>
        <w:t>放出轴线及梁位置线，定位立杆方格网，标记15.10m、27.60m两处高低跨应力交界投影范围→地基、垫层及承载力复核验收，高低跨交界投影区域复核垫层、双垫板设置→铺设4m木垫板（高低跨交界投影范围执行双垫板叠铺）、安放盘扣可调底座→安装底层扫地水平杆，高低跨交界底层扫地层斜杆加密→首层立杆、水平杆安装校正调平→分层向上接高立杆、1500mm步距安装标准水平杆；高低跨交界位置水平杆全程保持贯通不截断→同步搭设竖向斜杆；15.10m、27.60m高低跨交界相邻2跨范围加密竖向斜杆→扫地层、中间层、顶层设置水平斜杆（水平刚性层）；15.10m、27.60m标高位置增设加强型通长水平斜杆刚性层→不同标高已浇筑框架柱同步实施抱柱刚性拉结；高低跨交界位置框架柱拉结加密布置→400×1300mm大截面梁下立杆加密、斜杆加强施工→安装重型可调托撑，水准仪精准调平标高→铺设双拼钢管主楞、</w:t>
      </w:r>
      <w:r>
        <w:rPr>
          <w:rFonts w:hint="eastAsia" w:ascii="宋体" w:hAnsi="宋体" w:eastAsia="宋体" w:cs="宋体"/>
          <w:color w:val="auto"/>
          <w:sz w:val="28"/>
          <w:szCs w:val="28"/>
          <w:lang w:val="en-US" w:eastAsia="zh-CN"/>
        </w:rPr>
        <w:t>6</w:t>
      </w:r>
      <w:r>
        <w:rPr>
          <w:rFonts w:hint="eastAsia" w:ascii="宋体" w:hAnsi="宋体" w:eastAsia="宋体" w:cs="宋体"/>
          <w:color w:val="auto"/>
          <w:sz w:val="28"/>
          <w:szCs w:val="28"/>
          <w:lang w:val="ja-JP"/>
        </w:rPr>
        <w:t>0×80次楞方木→梁、板模板铺设加固→钢筋工程施工→混凝土浇筑养护；同条件试块强度达到100%设计强度→松开可调托撑丝杆缓慢卸荷→拆除梁、板模板→拆除次楞、主楞→自上而下分层拆除：本层水平斜杆→敲击拔出插销拆除本层水平杆→拆除本层竖向斜杆→分段拆除立杆；拆除过程15.10m、27.60m高低跨交界加强刚性层作为后拆构件，不得优先拆除→拆除底层扫地水平杆→拆除盘扣可调底座→拆除木垫板→构配件分类吊运出场码放保养。</w:t>
      </w:r>
    </w:p>
    <w:p w14:paraId="3C9D23BD">
      <w:pPr>
        <w:ind w:firstLine="480"/>
        <w:rPr>
          <w:rFonts w:hint="eastAsia" w:ascii="宋体" w:hAnsi="宋体" w:eastAsia="宋体" w:cs="宋体"/>
          <w:color w:val="auto"/>
          <w:sz w:val="28"/>
          <w:szCs w:val="28"/>
          <w:lang w:val="ja-JP"/>
        </w:rPr>
      </w:pPr>
      <w:r>
        <w:rPr>
          <w:rFonts w:hint="eastAsia" w:ascii="宋体" w:hAnsi="宋体" w:eastAsia="宋体" w:cs="宋体"/>
          <w:color w:val="auto"/>
          <w:sz w:val="28"/>
          <w:szCs w:val="28"/>
          <w:lang w:val="ja-JP"/>
        </w:rPr>
        <w:t>拆除分区顺序：优先拆除二区</w:t>
      </w:r>
      <w:r>
        <w:rPr>
          <w:rFonts w:hint="eastAsia" w:ascii="宋体" w:hAnsi="宋体" w:eastAsia="宋体" w:cs="宋体"/>
          <w:color w:val="auto"/>
          <w:sz w:val="28"/>
          <w:szCs w:val="28"/>
          <w:lang w:val="ja-JP" w:eastAsia="zh-CN"/>
        </w:rPr>
        <w:t>35.0m～27.5m</w:t>
      </w:r>
      <w:r>
        <w:rPr>
          <w:rFonts w:hint="eastAsia" w:ascii="宋体" w:hAnsi="宋体" w:eastAsia="宋体" w:cs="宋体"/>
          <w:color w:val="auto"/>
          <w:sz w:val="28"/>
          <w:szCs w:val="28"/>
          <w:lang w:val="ja-JP"/>
        </w:rPr>
        <w:t>超高段架体→再拆除三区27.6m～15.1m中段架体→最后统一拆除一、二、三区15.1m至地面全部架体；同一高度先板区，后大梁KL/WKL集中荷载区；斜杆、高低跨加强构造必须随层同步拆除，严禁提前整体拆除斜杆、拉结。</w:t>
      </w:r>
    </w:p>
    <w:p w14:paraId="0BEC256F">
      <w:pPr>
        <w:ind w:firstLine="480"/>
        <w:rPr>
          <w:rFonts w:hint="eastAsia" w:ascii="宋体" w:hAnsi="宋体" w:eastAsia="宋体" w:cs="宋体"/>
          <w:color w:val="auto"/>
          <w:sz w:val="28"/>
          <w:szCs w:val="28"/>
          <w:lang w:val="ja-JP"/>
        </w:rPr>
      </w:pP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lang w:val="ja-JP"/>
        </w:rPr>
        <w:t>氨水站B</w:t>
      </w:r>
      <w:r>
        <w:rPr>
          <w:rFonts w:hint="eastAsia" w:ascii="宋体" w:hAnsi="宋体" w:eastAsia="宋体" w:cs="宋体"/>
          <w:color w:val="auto"/>
          <w:sz w:val="28"/>
          <w:szCs w:val="28"/>
          <w:lang w:val="en-US" w:eastAsia="zh-CN"/>
        </w:rPr>
        <w:t>-</w:t>
      </w:r>
      <w:r>
        <w:rPr>
          <w:rFonts w:hint="eastAsia" w:ascii="宋体" w:hAnsi="宋体" w:eastAsia="宋体" w:cs="宋体"/>
          <w:color w:val="auto"/>
          <w:sz w:val="28"/>
          <w:szCs w:val="28"/>
          <w:lang w:val="ja-JP"/>
        </w:rPr>
        <w:t>48标准型盘扣支撑架工艺流程</w:t>
      </w:r>
    </w:p>
    <w:p w14:paraId="5F50F52A">
      <w:pPr>
        <w:ind w:firstLine="480"/>
        <w:rPr>
          <w:rFonts w:hint="eastAsia" w:ascii="宋体" w:hAnsi="宋体" w:eastAsia="宋体" w:cs="宋体"/>
          <w:color w:val="auto"/>
          <w:sz w:val="28"/>
          <w:szCs w:val="28"/>
          <w:lang w:val="ja-JP"/>
        </w:rPr>
      </w:pPr>
      <w:r>
        <w:rPr>
          <w:rFonts w:hint="eastAsia" w:ascii="宋体" w:hAnsi="宋体" w:eastAsia="宋体" w:cs="宋体"/>
          <w:color w:val="auto"/>
          <w:sz w:val="28"/>
          <w:szCs w:val="28"/>
          <w:lang w:val="ja-JP"/>
        </w:rPr>
        <w:t>放出轴线及梁位置线，定位立杆方格网→地基垫层承载力复核验收→铺设4m木垫板、安放盘扣可调底座→安装底层扫地水平杆→首层立杆、水平杆安装校正调平→分层向上接高立杆、1500mm步距安装标准水平杆→同步搭设竖向斜杆→扫地层、中部、顶层设置水平斜杆刚性层→框架柱实施抱柱刚性拉结→400×850梁下加密立杆及斜杆加强→安装可调托撑，水准仪调平标高→铺设双拼钢管主楞、次楞方木→梁板模板铺设加固→钢筋施工→混凝土浇筑养护；试块达到100%设计强度→托撑卸荷→拆除模板、次楞、主楞→自上而下分层拆除水平斜杆→水平杆→竖向斜杆→分段拆除立杆→扫地水平杆→可调底座→木垫板→构配件分类转运码放。</w:t>
      </w:r>
    </w:p>
    <w:p w14:paraId="779EF7B8">
      <w:pPr>
        <w:ind w:firstLine="480"/>
        <w:rPr>
          <w:rFonts w:hint="eastAsia" w:ascii="宋体" w:hAnsi="宋体" w:eastAsia="宋体" w:cs="宋体"/>
          <w:color w:val="auto"/>
          <w:sz w:val="28"/>
          <w:szCs w:val="28"/>
          <w:lang w:val="ja-JP"/>
        </w:rPr>
      </w:pPr>
      <w:r>
        <w:rPr>
          <w:rFonts w:hint="eastAsia" w:ascii="宋体" w:hAnsi="宋体" w:eastAsia="宋体" w:cs="宋体"/>
          <w:color w:val="auto"/>
          <w:sz w:val="28"/>
          <w:szCs w:val="28"/>
          <w:lang w:val="ja-JP"/>
        </w:rPr>
        <w:t>氨水站拆除原则：自上而下分层一步一清，禁止上下交叉作业，严禁整体推倒架体。</w:t>
      </w:r>
    </w:p>
    <w:p w14:paraId="34DE0B90">
      <w:pPr>
        <w:ind w:firstLine="480"/>
        <w:jc w:val="center"/>
        <w:rPr>
          <w:rFonts w:hint="eastAsia" w:ascii="宋体" w:hAnsi="宋体" w:eastAsia="宋体" w:cs="宋体"/>
          <w:color w:val="auto"/>
        </w:rPr>
      </w:pPr>
      <w:r>
        <w:rPr>
          <w:rFonts w:hint="eastAsia" w:ascii="宋体" w:hAnsi="宋体" w:eastAsia="宋体" w:cs="宋体"/>
          <w:b/>
          <w:bCs/>
          <w:color w:val="auto"/>
          <w:sz w:val="28"/>
          <w:szCs w:val="28"/>
        </w:rPr>
        <w:t>盘扣式支撑系统的搭设步骤如下：</w:t>
      </w:r>
    </w:p>
    <w:tbl>
      <w:tblPr>
        <w:tblStyle w:val="15"/>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78"/>
        <w:gridCol w:w="4708"/>
      </w:tblGrid>
      <w:tr w14:paraId="35BAE1B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833" w:hRule="atLeast"/>
          <w:jc w:val="center"/>
        </w:trPr>
        <w:tc>
          <w:tcPr>
            <w:tcW w:w="4578" w:type="dxa"/>
            <w:noWrap w:val="0"/>
            <w:vAlign w:val="center"/>
          </w:tcPr>
          <w:p w14:paraId="1CE37DC6">
            <w:pPr>
              <w:pStyle w:val="26"/>
              <w:spacing w:before="163" w:after="163"/>
              <w:rPr>
                <w:rFonts w:hint="eastAsia" w:ascii="宋体" w:hAnsi="宋体" w:eastAsia="宋体" w:cs="宋体"/>
                <w:color w:val="auto"/>
                <w:sz w:val="21"/>
                <w:szCs w:val="21"/>
              </w:rPr>
            </w:pPr>
            <w:r>
              <w:rPr>
                <w:rFonts w:hint="eastAsia" w:ascii="宋体" w:hAnsi="宋体" w:eastAsia="宋体" w:cs="宋体"/>
                <w:color w:val="auto"/>
                <w:sz w:val="21"/>
                <w:szCs w:val="21"/>
              </w:rPr>
              <w:drawing>
                <wp:inline distT="0" distB="0" distL="114300" distR="114300">
                  <wp:extent cx="2428875" cy="1628775"/>
                  <wp:effectExtent l="0" t="0" r="9525" b="1905"/>
                  <wp:docPr id="8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3"/>
                          <pic:cNvPicPr>
                            <a:picLocks noChangeAspect="1"/>
                          </pic:cNvPicPr>
                        </pic:nvPicPr>
                        <pic:blipFill>
                          <a:blip r:embed="rId33"/>
                          <a:stretch>
                            <a:fillRect/>
                          </a:stretch>
                        </pic:blipFill>
                        <pic:spPr>
                          <a:xfrm>
                            <a:off x="0" y="0"/>
                            <a:ext cx="2428875" cy="1628775"/>
                          </a:xfrm>
                          <a:prstGeom prst="rect">
                            <a:avLst/>
                          </a:prstGeom>
                          <a:noFill/>
                          <a:ln>
                            <a:noFill/>
                          </a:ln>
                        </pic:spPr>
                      </pic:pic>
                    </a:graphicData>
                  </a:graphic>
                </wp:inline>
              </w:drawing>
            </w:r>
          </w:p>
          <w:p w14:paraId="7CF3E130">
            <w:pPr>
              <w:ind w:firstLine="480"/>
              <w:jc w:val="center"/>
              <w:rPr>
                <w:rFonts w:hint="eastAsia" w:ascii="宋体" w:hAnsi="宋体" w:eastAsia="宋体" w:cs="宋体"/>
                <w:color w:val="auto"/>
                <w:sz w:val="21"/>
                <w:szCs w:val="21"/>
              </w:rPr>
            </w:pPr>
            <w:r>
              <w:rPr>
                <w:rFonts w:hint="eastAsia" w:ascii="宋体" w:hAnsi="宋体" w:eastAsia="宋体" w:cs="宋体"/>
                <w:color w:val="auto"/>
                <w:sz w:val="21"/>
                <w:szCs w:val="21"/>
              </w:rPr>
              <w:t>步骤一：定位、放样，排放可调底座</w:t>
            </w:r>
          </w:p>
        </w:tc>
        <w:tc>
          <w:tcPr>
            <w:tcW w:w="4708" w:type="dxa"/>
            <w:noWrap w:val="0"/>
            <w:vAlign w:val="top"/>
          </w:tcPr>
          <w:p w14:paraId="1766D2EF">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注意事项：</w:t>
            </w:r>
          </w:p>
          <w:p w14:paraId="7F95F529">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1.基础必须满足承载力要求；</w:t>
            </w:r>
          </w:p>
          <w:p w14:paraId="61C330B2">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2.根据结构标高，确定可调底座螺母初始高度；</w:t>
            </w:r>
          </w:p>
          <w:p w14:paraId="77117693">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3.作为扫地杆的水平杆离地应小于550mm；</w:t>
            </w:r>
          </w:p>
          <w:p w14:paraId="6D65549E">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4.承载力较大时，宜采用垫板合理分散上部传力，垫板应平整、无翘曲，不得采用已开裂的垫板；</w:t>
            </w:r>
          </w:p>
          <w:p w14:paraId="0F9B0D5E">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5.作为高大模板支架时，可调底座应进行加劲处理。</w:t>
            </w:r>
          </w:p>
        </w:tc>
      </w:tr>
      <w:tr w14:paraId="5C79530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78" w:type="dxa"/>
            <w:noWrap w:val="0"/>
            <w:vAlign w:val="center"/>
          </w:tcPr>
          <w:p w14:paraId="678AF787">
            <w:pPr>
              <w:pStyle w:val="26"/>
              <w:spacing w:before="163" w:after="163"/>
              <w:rPr>
                <w:rFonts w:hint="eastAsia" w:ascii="宋体" w:hAnsi="宋体" w:eastAsia="宋体" w:cs="宋体"/>
                <w:color w:val="auto"/>
                <w:sz w:val="21"/>
                <w:szCs w:val="21"/>
              </w:rPr>
            </w:pPr>
            <w:r>
              <w:rPr>
                <w:rFonts w:hint="eastAsia" w:ascii="宋体" w:hAnsi="宋体" w:eastAsia="宋体" w:cs="宋体"/>
                <w:color w:val="auto"/>
                <w:sz w:val="21"/>
                <w:szCs w:val="21"/>
              </w:rPr>
              <w:drawing>
                <wp:inline distT="0" distB="0" distL="114300" distR="114300">
                  <wp:extent cx="2428875" cy="1628775"/>
                  <wp:effectExtent l="0" t="0" r="9525" b="1905"/>
                  <wp:docPr id="8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4"/>
                          <pic:cNvPicPr>
                            <a:picLocks noChangeAspect="1"/>
                          </pic:cNvPicPr>
                        </pic:nvPicPr>
                        <pic:blipFill>
                          <a:blip r:embed="rId34"/>
                          <a:stretch>
                            <a:fillRect/>
                          </a:stretch>
                        </pic:blipFill>
                        <pic:spPr>
                          <a:xfrm>
                            <a:off x="0" y="0"/>
                            <a:ext cx="2428875" cy="1628775"/>
                          </a:xfrm>
                          <a:prstGeom prst="rect">
                            <a:avLst/>
                          </a:prstGeom>
                          <a:noFill/>
                          <a:ln>
                            <a:noFill/>
                          </a:ln>
                        </pic:spPr>
                      </pic:pic>
                    </a:graphicData>
                  </a:graphic>
                </wp:inline>
              </w:drawing>
            </w:r>
          </w:p>
          <w:p w14:paraId="11C1A288">
            <w:pPr>
              <w:ind w:firstLine="480"/>
              <w:jc w:val="center"/>
              <w:rPr>
                <w:rFonts w:hint="eastAsia" w:ascii="宋体" w:hAnsi="宋体" w:eastAsia="宋体" w:cs="宋体"/>
                <w:color w:val="auto"/>
                <w:sz w:val="21"/>
                <w:szCs w:val="21"/>
              </w:rPr>
            </w:pPr>
            <w:r>
              <w:rPr>
                <w:rFonts w:hint="eastAsia" w:ascii="宋体" w:hAnsi="宋体" w:eastAsia="宋体" w:cs="宋体"/>
                <w:color w:val="auto"/>
                <w:sz w:val="21"/>
                <w:szCs w:val="21"/>
              </w:rPr>
              <w:t>步骤二：首层立杆安装</w:t>
            </w:r>
          </w:p>
        </w:tc>
        <w:tc>
          <w:tcPr>
            <w:tcW w:w="4708" w:type="dxa"/>
            <w:noWrap w:val="0"/>
            <w:vAlign w:val="top"/>
          </w:tcPr>
          <w:p w14:paraId="5B222B5F">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注意事项：</w:t>
            </w:r>
          </w:p>
          <w:p w14:paraId="34877911">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1.安装时，应明确立杆连接套管位置（在上或在下）；</w:t>
            </w:r>
          </w:p>
          <w:p w14:paraId="24823BE9">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2.相邻两支立杆宜采取不同长度规格，或相邻立杆连接套管颠倒对错，以保证立杆承插对接接头不在同一水平面。</w:t>
            </w:r>
          </w:p>
          <w:p w14:paraId="0D6034D2">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3.应做好安全防护，防止立杆倾倒伤人。</w:t>
            </w:r>
          </w:p>
        </w:tc>
      </w:tr>
      <w:tr w14:paraId="601C547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78" w:type="dxa"/>
            <w:noWrap w:val="0"/>
            <w:vAlign w:val="center"/>
          </w:tcPr>
          <w:p w14:paraId="20DB744D">
            <w:pPr>
              <w:pStyle w:val="26"/>
              <w:spacing w:before="163" w:after="163"/>
              <w:rPr>
                <w:rFonts w:hint="eastAsia" w:ascii="宋体" w:hAnsi="宋体" w:eastAsia="宋体" w:cs="宋体"/>
                <w:color w:val="auto"/>
                <w:sz w:val="21"/>
                <w:szCs w:val="21"/>
              </w:rPr>
            </w:pPr>
            <w:r>
              <w:rPr>
                <w:rFonts w:hint="eastAsia" w:ascii="宋体" w:hAnsi="宋体" w:eastAsia="宋体" w:cs="宋体"/>
                <w:color w:val="auto"/>
                <w:sz w:val="21"/>
                <w:szCs w:val="21"/>
              </w:rPr>
              <w:drawing>
                <wp:inline distT="0" distB="0" distL="114300" distR="114300">
                  <wp:extent cx="2428875" cy="1628140"/>
                  <wp:effectExtent l="0" t="0" r="9525" b="2540"/>
                  <wp:docPr id="9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5"/>
                          <pic:cNvPicPr>
                            <a:picLocks noChangeAspect="1"/>
                          </pic:cNvPicPr>
                        </pic:nvPicPr>
                        <pic:blipFill>
                          <a:blip r:embed="rId35"/>
                          <a:stretch>
                            <a:fillRect/>
                          </a:stretch>
                        </pic:blipFill>
                        <pic:spPr>
                          <a:xfrm>
                            <a:off x="0" y="0"/>
                            <a:ext cx="2428875" cy="1628140"/>
                          </a:xfrm>
                          <a:prstGeom prst="rect">
                            <a:avLst/>
                          </a:prstGeom>
                          <a:noFill/>
                          <a:ln>
                            <a:noFill/>
                          </a:ln>
                        </pic:spPr>
                      </pic:pic>
                    </a:graphicData>
                  </a:graphic>
                </wp:inline>
              </w:drawing>
            </w:r>
          </w:p>
          <w:p w14:paraId="7CE47317">
            <w:pPr>
              <w:ind w:firstLine="480"/>
              <w:jc w:val="center"/>
              <w:rPr>
                <w:rFonts w:hint="eastAsia" w:ascii="宋体" w:hAnsi="宋体" w:eastAsia="宋体" w:cs="宋体"/>
                <w:color w:val="auto"/>
                <w:sz w:val="21"/>
                <w:szCs w:val="21"/>
              </w:rPr>
            </w:pPr>
            <w:r>
              <w:rPr>
                <w:rFonts w:hint="eastAsia" w:ascii="宋体" w:hAnsi="宋体" w:eastAsia="宋体" w:cs="宋体"/>
                <w:color w:val="auto"/>
                <w:sz w:val="21"/>
                <w:szCs w:val="21"/>
              </w:rPr>
              <w:t>步骤三：首层横杆安装</w:t>
            </w:r>
          </w:p>
        </w:tc>
        <w:tc>
          <w:tcPr>
            <w:tcW w:w="4708" w:type="dxa"/>
            <w:noWrap w:val="0"/>
            <w:vAlign w:val="top"/>
          </w:tcPr>
          <w:p w14:paraId="4D714332">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注意事项：</w:t>
            </w:r>
          </w:p>
          <w:p w14:paraId="1CCCE623">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1.根据施工设计方案，明确横杆步距、规格和安装位置；</w:t>
            </w:r>
          </w:p>
          <w:p w14:paraId="07F26220">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2.首层安装时，横杆插销不宜先敲紧；</w:t>
            </w:r>
          </w:p>
          <w:p w14:paraId="2F2884BD">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3.应做好安全防护，防止立杆倾倒伤人。</w:t>
            </w:r>
          </w:p>
        </w:tc>
      </w:tr>
      <w:tr w14:paraId="0B60013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78" w:type="dxa"/>
            <w:noWrap w:val="0"/>
            <w:vAlign w:val="center"/>
          </w:tcPr>
          <w:p w14:paraId="50A4D022">
            <w:pPr>
              <w:pStyle w:val="26"/>
              <w:spacing w:before="163" w:after="163"/>
              <w:rPr>
                <w:rFonts w:hint="eastAsia" w:ascii="宋体" w:hAnsi="宋体" w:eastAsia="宋体" w:cs="宋体"/>
                <w:color w:val="auto"/>
                <w:sz w:val="21"/>
                <w:szCs w:val="21"/>
              </w:rPr>
            </w:pPr>
            <w:r>
              <w:rPr>
                <w:rFonts w:hint="eastAsia" w:ascii="宋体" w:hAnsi="宋体" w:eastAsia="宋体" w:cs="宋体"/>
                <w:color w:val="auto"/>
                <w:sz w:val="21"/>
                <w:szCs w:val="21"/>
              </w:rPr>
              <w:drawing>
                <wp:inline distT="0" distB="0" distL="114300" distR="114300">
                  <wp:extent cx="2439035" cy="1628775"/>
                  <wp:effectExtent l="0" t="0" r="14605" b="1905"/>
                  <wp:docPr id="9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6"/>
                          <pic:cNvPicPr>
                            <a:picLocks noChangeAspect="1"/>
                          </pic:cNvPicPr>
                        </pic:nvPicPr>
                        <pic:blipFill>
                          <a:blip r:embed="rId36"/>
                          <a:stretch>
                            <a:fillRect/>
                          </a:stretch>
                        </pic:blipFill>
                        <pic:spPr>
                          <a:xfrm>
                            <a:off x="0" y="0"/>
                            <a:ext cx="2439035" cy="1628775"/>
                          </a:xfrm>
                          <a:prstGeom prst="rect">
                            <a:avLst/>
                          </a:prstGeom>
                          <a:noFill/>
                          <a:ln>
                            <a:noFill/>
                          </a:ln>
                        </pic:spPr>
                      </pic:pic>
                    </a:graphicData>
                  </a:graphic>
                </wp:inline>
              </w:drawing>
            </w:r>
          </w:p>
          <w:p w14:paraId="741C2257">
            <w:pPr>
              <w:ind w:firstLine="480"/>
              <w:jc w:val="center"/>
              <w:rPr>
                <w:rFonts w:hint="eastAsia" w:ascii="宋体" w:hAnsi="宋体" w:eastAsia="宋体" w:cs="宋体"/>
                <w:color w:val="auto"/>
                <w:sz w:val="21"/>
                <w:szCs w:val="21"/>
              </w:rPr>
            </w:pPr>
            <w:r>
              <w:rPr>
                <w:rFonts w:hint="eastAsia" w:ascii="宋体" w:hAnsi="宋体" w:eastAsia="宋体" w:cs="宋体"/>
                <w:color w:val="auto"/>
                <w:sz w:val="21"/>
                <w:szCs w:val="21"/>
              </w:rPr>
              <w:t>步骤四：首层架体向四周扩展安装</w:t>
            </w:r>
          </w:p>
        </w:tc>
        <w:tc>
          <w:tcPr>
            <w:tcW w:w="4708" w:type="dxa"/>
            <w:noWrap w:val="0"/>
            <w:vAlign w:val="top"/>
          </w:tcPr>
          <w:p w14:paraId="31AC0C22">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注意事项：</w:t>
            </w:r>
          </w:p>
          <w:p w14:paraId="01053F6A">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1.按照步骤二和步骤三，向四周扩展安装；</w:t>
            </w:r>
          </w:p>
          <w:p w14:paraId="04269DD2">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2.首层安装时，横杆插销不宜先敲紧；</w:t>
            </w:r>
          </w:p>
          <w:p w14:paraId="244A76FC">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3.应做好安全防护，防止立杆倾倒伤人。</w:t>
            </w:r>
          </w:p>
        </w:tc>
      </w:tr>
      <w:tr w14:paraId="5A84E2B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78" w:type="dxa"/>
            <w:noWrap w:val="0"/>
            <w:vAlign w:val="center"/>
          </w:tcPr>
          <w:p w14:paraId="628CF74D">
            <w:pPr>
              <w:pStyle w:val="26"/>
              <w:spacing w:before="163" w:after="163"/>
              <w:rPr>
                <w:rFonts w:hint="eastAsia" w:ascii="宋体" w:hAnsi="宋体" w:eastAsia="宋体" w:cs="宋体"/>
                <w:color w:val="auto"/>
                <w:sz w:val="21"/>
                <w:szCs w:val="21"/>
              </w:rPr>
            </w:pPr>
            <w:r>
              <w:rPr>
                <w:rFonts w:hint="eastAsia" w:ascii="宋体" w:hAnsi="宋体" w:eastAsia="宋体" w:cs="宋体"/>
                <w:color w:val="auto"/>
                <w:sz w:val="21"/>
                <w:szCs w:val="21"/>
              </w:rPr>
              <w:drawing>
                <wp:inline distT="0" distB="0" distL="114300" distR="114300">
                  <wp:extent cx="2439670" cy="1630045"/>
                  <wp:effectExtent l="0" t="0" r="13970" b="635"/>
                  <wp:docPr id="8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7"/>
                          <pic:cNvPicPr>
                            <a:picLocks noChangeAspect="1"/>
                          </pic:cNvPicPr>
                        </pic:nvPicPr>
                        <pic:blipFill>
                          <a:blip r:embed="rId37"/>
                          <a:stretch>
                            <a:fillRect/>
                          </a:stretch>
                        </pic:blipFill>
                        <pic:spPr>
                          <a:xfrm>
                            <a:off x="0" y="0"/>
                            <a:ext cx="2439670" cy="1630045"/>
                          </a:xfrm>
                          <a:prstGeom prst="rect">
                            <a:avLst/>
                          </a:prstGeom>
                          <a:noFill/>
                          <a:ln>
                            <a:noFill/>
                          </a:ln>
                        </pic:spPr>
                      </pic:pic>
                    </a:graphicData>
                  </a:graphic>
                </wp:inline>
              </w:drawing>
            </w:r>
          </w:p>
          <w:p w14:paraId="0DB4FD0A">
            <w:pPr>
              <w:ind w:firstLine="480"/>
              <w:jc w:val="center"/>
              <w:rPr>
                <w:rFonts w:hint="eastAsia" w:ascii="宋体" w:hAnsi="宋体" w:eastAsia="宋体" w:cs="宋体"/>
                <w:color w:val="auto"/>
                <w:sz w:val="21"/>
                <w:szCs w:val="21"/>
              </w:rPr>
            </w:pPr>
            <w:r>
              <w:rPr>
                <w:rFonts w:hint="eastAsia" w:ascii="宋体" w:hAnsi="宋体" w:eastAsia="宋体" w:cs="宋体"/>
                <w:color w:val="auto"/>
                <w:sz w:val="21"/>
                <w:szCs w:val="21"/>
              </w:rPr>
              <w:t>步骤五：组成独立单元体</w:t>
            </w:r>
          </w:p>
        </w:tc>
        <w:tc>
          <w:tcPr>
            <w:tcW w:w="4708" w:type="dxa"/>
            <w:noWrap w:val="0"/>
            <w:vAlign w:val="top"/>
          </w:tcPr>
          <w:p w14:paraId="2103F3D4">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注意事项：</w:t>
            </w:r>
          </w:p>
          <w:p w14:paraId="3938583B">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1.按照步骤二、步骤三和步骤</w:t>
            </w:r>
            <w:r>
              <w:rPr>
                <w:rFonts w:hint="eastAsia" w:ascii="宋体" w:hAnsi="宋体" w:eastAsia="宋体" w:cs="宋体"/>
                <w:color w:val="auto"/>
                <w:sz w:val="21"/>
                <w:szCs w:val="21"/>
                <w:lang w:eastAsia="zh-CN"/>
              </w:rPr>
              <w:t>四</w:t>
            </w:r>
            <w:r>
              <w:rPr>
                <w:rFonts w:hint="eastAsia" w:ascii="宋体" w:hAnsi="宋体" w:eastAsia="宋体" w:cs="宋体"/>
                <w:color w:val="auto"/>
                <w:sz w:val="21"/>
                <w:szCs w:val="21"/>
              </w:rPr>
              <w:t>组成独立单元体，并保证单元体方正，并以此向四周扩展安装；</w:t>
            </w:r>
          </w:p>
          <w:p w14:paraId="79C502CB">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2.首层安装时，横杆插销不宜先敲紧；</w:t>
            </w:r>
          </w:p>
          <w:p w14:paraId="640E764A">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3.应做好安全防护，防止立杆倾倒伤人。</w:t>
            </w:r>
          </w:p>
        </w:tc>
      </w:tr>
      <w:tr w14:paraId="04ED671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78" w:type="dxa"/>
            <w:noWrap w:val="0"/>
            <w:vAlign w:val="center"/>
          </w:tcPr>
          <w:p w14:paraId="4F029243">
            <w:pPr>
              <w:pStyle w:val="26"/>
              <w:spacing w:before="163" w:after="163"/>
              <w:rPr>
                <w:rFonts w:hint="eastAsia" w:ascii="宋体" w:hAnsi="宋体" w:eastAsia="宋体" w:cs="宋体"/>
                <w:color w:val="auto"/>
                <w:sz w:val="21"/>
                <w:szCs w:val="21"/>
              </w:rPr>
            </w:pPr>
            <w:r>
              <w:rPr>
                <w:rFonts w:hint="eastAsia" w:ascii="宋体" w:hAnsi="宋体" w:eastAsia="宋体" w:cs="宋体"/>
                <w:color w:val="auto"/>
                <w:sz w:val="21"/>
                <w:szCs w:val="21"/>
              </w:rPr>
              <w:drawing>
                <wp:inline distT="0" distB="0" distL="114300" distR="114300">
                  <wp:extent cx="2439035" cy="1628775"/>
                  <wp:effectExtent l="0" t="0" r="14605" b="1905"/>
                  <wp:docPr id="9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8"/>
                          <pic:cNvPicPr>
                            <a:picLocks noChangeAspect="1"/>
                          </pic:cNvPicPr>
                        </pic:nvPicPr>
                        <pic:blipFill>
                          <a:blip r:embed="rId38"/>
                          <a:stretch>
                            <a:fillRect/>
                          </a:stretch>
                        </pic:blipFill>
                        <pic:spPr>
                          <a:xfrm>
                            <a:off x="0" y="0"/>
                            <a:ext cx="2439035" cy="1628775"/>
                          </a:xfrm>
                          <a:prstGeom prst="rect">
                            <a:avLst/>
                          </a:prstGeom>
                          <a:noFill/>
                          <a:ln>
                            <a:noFill/>
                          </a:ln>
                        </pic:spPr>
                      </pic:pic>
                    </a:graphicData>
                  </a:graphic>
                </wp:inline>
              </w:drawing>
            </w:r>
          </w:p>
          <w:p w14:paraId="175412A6">
            <w:pPr>
              <w:ind w:firstLine="480"/>
              <w:jc w:val="center"/>
              <w:rPr>
                <w:rFonts w:hint="eastAsia" w:ascii="宋体" w:hAnsi="宋体" w:eastAsia="宋体" w:cs="宋体"/>
                <w:color w:val="auto"/>
                <w:sz w:val="21"/>
                <w:szCs w:val="21"/>
              </w:rPr>
            </w:pPr>
            <w:r>
              <w:rPr>
                <w:rFonts w:hint="eastAsia" w:ascii="宋体" w:hAnsi="宋体" w:eastAsia="宋体" w:cs="宋体"/>
                <w:color w:val="auto"/>
                <w:sz w:val="21"/>
                <w:szCs w:val="21"/>
              </w:rPr>
              <w:t>步骤六：首层架体水平调节</w:t>
            </w:r>
          </w:p>
        </w:tc>
        <w:tc>
          <w:tcPr>
            <w:tcW w:w="4708" w:type="dxa"/>
            <w:noWrap w:val="0"/>
            <w:vAlign w:val="top"/>
          </w:tcPr>
          <w:p w14:paraId="2FA84BD8">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注意事项：</w:t>
            </w:r>
          </w:p>
          <w:p w14:paraId="37227C03">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1.选择某一立杆，将控制标高引测到立杆，并以此标高为首层架体水平控制基准标高；</w:t>
            </w:r>
          </w:p>
          <w:p w14:paraId="5B17F73E">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2.采用水准仪、水平尺、水平管等，旋转可调底座螺母，对各立杆标高进行逐一调节控制。</w:t>
            </w:r>
          </w:p>
        </w:tc>
      </w:tr>
      <w:tr w14:paraId="2C2BD98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78" w:type="dxa"/>
            <w:noWrap w:val="0"/>
            <w:vAlign w:val="center"/>
          </w:tcPr>
          <w:p w14:paraId="412F4002">
            <w:pPr>
              <w:pStyle w:val="26"/>
              <w:spacing w:before="163" w:after="163"/>
              <w:rPr>
                <w:rFonts w:hint="eastAsia" w:ascii="宋体" w:hAnsi="宋体" w:eastAsia="宋体" w:cs="宋体"/>
                <w:color w:val="auto"/>
                <w:sz w:val="21"/>
                <w:szCs w:val="21"/>
              </w:rPr>
            </w:pPr>
            <w:r>
              <w:rPr>
                <w:rFonts w:hint="eastAsia" w:ascii="宋体" w:hAnsi="宋体" w:eastAsia="宋体" w:cs="宋体"/>
                <w:color w:val="auto"/>
                <w:sz w:val="21"/>
                <w:szCs w:val="21"/>
              </w:rPr>
              <w:drawing>
                <wp:inline distT="0" distB="0" distL="114300" distR="114300">
                  <wp:extent cx="2439035" cy="1628775"/>
                  <wp:effectExtent l="0" t="0" r="14605" b="1905"/>
                  <wp:docPr id="9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
                          <pic:cNvPicPr>
                            <a:picLocks noChangeAspect="1"/>
                          </pic:cNvPicPr>
                        </pic:nvPicPr>
                        <pic:blipFill>
                          <a:blip r:embed="rId39"/>
                          <a:stretch>
                            <a:fillRect/>
                          </a:stretch>
                        </pic:blipFill>
                        <pic:spPr>
                          <a:xfrm>
                            <a:off x="0" y="0"/>
                            <a:ext cx="2439035" cy="1628775"/>
                          </a:xfrm>
                          <a:prstGeom prst="rect">
                            <a:avLst/>
                          </a:prstGeom>
                          <a:noFill/>
                          <a:ln>
                            <a:noFill/>
                          </a:ln>
                        </pic:spPr>
                      </pic:pic>
                    </a:graphicData>
                  </a:graphic>
                </wp:inline>
              </w:drawing>
            </w:r>
          </w:p>
          <w:p w14:paraId="38E4DF3D">
            <w:pPr>
              <w:ind w:firstLine="480"/>
              <w:jc w:val="center"/>
              <w:rPr>
                <w:rFonts w:hint="eastAsia" w:ascii="宋体" w:hAnsi="宋体" w:eastAsia="宋体" w:cs="宋体"/>
                <w:color w:val="auto"/>
                <w:sz w:val="21"/>
                <w:szCs w:val="21"/>
              </w:rPr>
            </w:pPr>
            <w:r>
              <w:rPr>
                <w:rFonts w:hint="eastAsia" w:ascii="宋体" w:hAnsi="宋体" w:eastAsia="宋体" w:cs="宋体"/>
                <w:color w:val="auto"/>
                <w:sz w:val="21"/>
                <w:szCs w:val="21"/>
              </w:rPr>
              <w:t>步骤七：首层斜杆安装</w:t>
            </w:r>
          </w:p>
        </w:tc>
        <w:tc>
          <w:tcPr>
            <w:tcW w:w="4708" w:type="dxa"/>
            <w:noWrap w:val="0"/>
            <w:vAlign w:val="top"/>
          </w:tcPr>
          <w:p w14:paraId="68A61ECD">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注意事项：</w:t>
            </w:r>
          </w:p>
          <w:p w14:paraId="70BA1DF0">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1.首层架体水平调节完成后，方可进行首层斜杆安装；</w:t>
            </w:r>
          </w:p>
          <w:p w14:paraId="2F55D382">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2.斜杆安装时，应与立杆、横杆形成三角形几何不变体系。</w:t>
            </w:r>
          </w:p>
        </w:tc>
      </w:tr>
      <w:tr w14:paraId="73F2A4D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78" w:type="dxa"/>
            <w:noWrap w:val="0"/>
            <w:vAlign w:val="center"/>
          </w:tcPr>
          <w:p w14:paraId="35BB1D96">
            <w:pPr>
              <w:pStyle w:val="26"/>
              <w:spacing w:before="163" w:after="163"/>
              <w:rPr>
                <w:rFonts w:hint="eastAsia" w:ascii="宋体" w:hAnsi="宋体" w:eastAsia="宋体" w:cs="宋体"/>
                <w:color w:val="auto"/>
                <w:sz w:val="21"/>
                <w:szCs w:val="21"/>
              </w:rPr>
            </w:pPr>
            <w:r>
              <w:rPr>
                <w:rFonts w:hint="eastAsia" w:ascii="宋体" w:hAnsi="宋体" w:eastAsia="宋体" w:cs="宋体"/>
                <w:color w:val="auto"/>
                <w:sz w:val="21"/>
                <w:szCs w:val="21"/>
              </w:rPr>
              <w:drawing>
                <wp:inline distT="0" distB="0" distL="114300" distR="114300">
                  <wp:extent cx="2439035" cy="1629410"/>
                  <wp:effectExtent l="0" t="0" r="14605" b="1270"/>
                  <wp:docPr id="9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10"/>
                          <pic:cNvPicPr>
                            <a:picLocks noChangeAspect="1"/>
                          </pic:cNvPicPr>
                        </pic:nvPicPr>
                        <pic:blipFill>
                          <a:blip r:embed="rId40"/>
                          <a:stretch>
                            <a:fillRect/>
                          </a:stretch>
                        </pic:blipFill>
                        <pic:spPr>
                          <a:xfrm>
                            <a:off x="0" y="0"/>
                            <a:ext cx="2439035" cy="1629410"/>
                          </a:xfrm>
                          <a:prstGeom prst="rect">
                            <a:avLst/>
                          </a:prstGeom>
                          <a:noFill/>
                          <a:ln>
                            <a:noFill/>
                          </a:ln>
                        </pic:spPr>
                      </pic:pic>
                    </a:graphicData>
                  </a:graphic>
                </wp:inline>
              </w:drawing>
            </w:r>
          </w:p>
          <w:p w14:paraId="38AE55EC">
            <w:pPr>
              <w:ind w:firstLine="480"/>
              <w:jc w:val="center"/>
              <w:rPr>
                <w:rFonts w:hint="eastAsia" w:ascii="宋体" w:hAnsi="宋体" w:eastAsia="宋体" w:cs="宋体"/>
                <w:color w:val="auto"/>
                <w:sz w:val="21"/>
                <w:szCs w:val="21"/>
              </w:rPr>
            </w:pPr>
            <w:r>
              <w:rPr>
                <w:rFonts w:hint="eastAsia" w:ascii="宋体" w:hAnsi="宋体" w:eastAsia="宋体" w:cs="宋体"/>
                <w:color w:val="auto"/>
                <w:sz w:val="21"/>
                <w:szCs w:val="21"/>
              </w:rPr>
              <w:t>步骤八：销紧首层横杆、斜杆插销</w:t>
            </w:r>
          </w:p>
        </w:tc>
        <w:tc>
          <w:tcPr>
            <w:tcW w:w="4708" w:type="dxa"/>
            <w:noWrap w:val="0"/>
            <w:vAlign w:val="top"/>
          </w:tcPr>
          <w:p w14:paraId="15896077">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注意事项：</w:t>
            </w:r>
          </w:p>
          <w:p w14:paraId="0F6B3D22">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1.首层斜杆安装完成后，使用锤子将横杆、斜杆插销逐一锤实，销紧程度以插销刻度线为准；</w:t>
            </w:r>
          </w:p>
          <w:p w14:paraId="4668BA7C">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2.插销销紧后，方可进入上层架体安装施工；</w:t>
            </w:r>
          </w:p>
          <w:p w14:paraId="479857F0">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3.插销销紧后，并对可调底座进行逐一检查，旋紧调节螺母，保证立杆确实</w:t>
            </w:r>
            <w:r>
              <w:rPr>
                <w:rFonts w:hint="eastAsia" w:ascii="宋体" w:hAnsi="宋体" w:eastAsia="宋体" w:cs="宋体"/>
                <w:color w:val="auto"/>
                <w:sz w:val="21"/>
                <w:szCs w:val="21"/>
                <w:lang w:eastAsia="zh-CN"/>
              </w:rPr>
              <w:t>置于</w:t>
            </w:r>
            <w:r>
              <w:rPr>
                <w:rFonts w:hint="eastAsia" w:ascii="宋体" w:hAnsi="宋体" w:eastAsia="宋体" w:cs="宋体"/>
                <w:color w:val="auto"/>
                <w:sz w:val="21"/>
                <w:szCs w:val="21"/>
              </w:rPr>
              <w:t>调节螺母限位凹槽内，且立杆无悬空。</w:t>
            </w:r>
          </w:p>
        </w:tc>
      </w:tr>
      <w:tr w14:paraId="10F7C95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78" w:type="dxa"/>
            <w:noWrap w:val="0"/>
            <w:vAlign w:val="center"/>
          </w:tcPr>
          <w:p w14:paraId="10CF39BA">
            <w:pPr>
              <w:pStyle w:val="26"/>
              <w:spacing w:before="163" w:after="163"/>
              <w:rPr>
                <w:rFonts w:hint="eastAsia" w:ascii="宋体" w:hAnsi="宋体" w:eastAsia="宋体" w:cs="宋体"/>
                <w:color w:val="auto"/>
                <w:sz w:val="21"/>
                <w:szCs w:val="21"/>
              </w:rPr>
            </w:pPr>
            <w:r>
              <w:rPr>
                <w:rFonts w:hint="eastAsia" w:ascii="宋体" w:hAnsi="宋体" w:eastAsia="宋体" w:cs="宋体"/>
                <w:color w:val="auto"/>
                <w:sz w:val="21"/>
                <w:szCs w:val="21"/>
              </w:rPr>
              <w:drawing>
                <wp:inline distT="0" distB="0" distL="114300" distR="114300">
                  <wp:extent cx="2439035" cy="1628775"/>
                  <wp:effectExtent l="0" t="0" r="14605" b="1905"/>
                  <wp:docPr id="9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11"/>
                          <pic:cNvPicPr>
                            <a:picLocks noChangeAspect="1"/>
                          </pic:cNvPicPr>
                        </pic:nvPicPr>
                        <pic:blipFill>
                          <a:blip r:embed="rId41"/>
                          <a:stretch>
                            <a:fillRect/>
                          </a:stretch>
                        </pic:blipFill>
                        <pic:spPr>
                          <a:xfrm>
                            <a:off x="0" y="0"/>
                            <a:ext cx="2439035" cy="1628775"/>
                          </a:xfrm>
                          <a:prstGeom prst="rect">
                            <a:avLst/>
                          </a:prstGeom>
                          <a:noFill/>
                          <a:ln>
                            <a:noFill/>
                          </a:ln>
                        </pic:spPr>
                      </pic:pic>
                    </a:graphicData>
                  </a:graphic>
                </wp:inline>
              </w:drawing>
            </w:r>
          </w:p>
          <w:p w14:paraId="0730E0E0">
            <w:pPr>
              <w:ind w:firstLine="480"/>
              <w:jc w:val="center"/>
              <w:rPr>
                <w:rFonts w:hint="eastAsia" w:ascii="宋体" w:hAnsi="宋体" w:eastAsia="宋体" w:cs="宋体"/>
                <w:color w:val="auto"/>
                <w:sz w:val="21"/>
                <w:szCs w:val="21"/>
              </w:rPr>
            </w:pPr>
            <w:r>
              <w:rPr>
                <w:rFonts w:hint="eastAsia" w:ascii="宋体" w:hAnsi="宋体" w:eastAsia="宋体" w:cs="宋体"/>
                <w:color w:val="auto"/>
                <w:sz w:val="21"/>
                <w:szCs w:val="21"/>
              </w:rPr>
              <w:t>步骤九：登高工作梯安装</w:t>
            </w:r>
          </w:p>
        </w:tc>
        <w:tc>
          <w:tcPr>
            <w:tcW w:w="4708" w:type="dxa"/>
            <w:noWrap w:val="0"/>
            <w:vAlign w:val="top"/>
          </w:tcPr>
          <w:p w14:paraId="7A4DE8E5">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注意事项：</w:t>
            </w:r>
          </w:p>
          <w:p w14:paraId="54BA8AA5">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1.首层架体安装完成后，需继续向上搭设架体时，应利用工作梯进行登高作业；</w:t>
            </w:r>
          </w:p>
          <w:p w14:paraId="1EAFE3AB">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2.工作梯挂钩直接挂扣在上下对角的两支横杆上，并锁好安全销；</w:t>
            </w:r>
          </w:p>
          <w:p w14:paraId="23D63BD3">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3.作为上下施工楼梯使用时，应同步安装专用楼梯防护扶手和平台栏杆。</w:t>
            </w:r>
          </w:p>
        </w:tc>
      </w:tr>
      <w:tr w14:paraId="5535BEE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78" w:type="dxa"/>
            <w:noWrap w:val="0"/>
            <w:vAlign w:val="center"/>
          </w:tcPr>
          <w:p w14:paraId="5B733A5E">
            <w:pPr>
              <w:pStyle w:val="26"/>
              <w:spacing w:before="163" w:after="163"/>
              <w:rPr>
                <w:rFonts w:hint="eastAsia" w:ascii="宋体" w:hAnsi="宋体" w:eastAsia="宋体" w:cs="宋体"/>
                <w:color w:val="auto"/>
                <w:sz w:val="21"/>
                <w:szCs w:val="21"/>
              </w:rPr>
            </w:pPr>
            <w:r>
              <w:rPr>
                <w:rFonts w:hint="eastAsia" w:ascii="宋体" w:hAnsi="宋体" w:eastAsia="宋体" w:cs="宋体"/>
                <w:color w:val="auto"/>
                <w:sz w:val="21"/>
                <w:szCs w:val="21"/>
              </w:rPr>
              <w:drawing>
                <wp:inline distT="0" distB="0" distL="114300" distR="114300">
                  <wp:extent cx="2439670" cy="1630045"/>
                  <wp:effectExtent l="0" t="0" r="13970" b="635"/>
                  <wp:docPr id="8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12"/>
                          <pic:cNvPicPr>
                            <a:picLocks noChangeAspect="1"/>
                          </pic:cNvPicPr>
                        </pic:nvPicPr>
                        <pic:blipFill>
                          <a:blip r:embed="rId42"/>
                          <a:stretch>
                            <a:fillRect/>
                          </a:stretch>
                        </pic:blipFill>
                        <pic:spPr>
                          <a:xfrm>
                            <a:off x="0" y="0"/>
                            <a:ext cx="2439670" cy="1630045"/>
                          </a:xfrm>
                          <a:prstGeom prst="rect">
                            <a:avLst/>
                          </a:prstGeom>
                          <a:noFill/>
                          <a:ln>
                            <a:noFill/>
                          </a:ln>
                        </pic:spPr>
                      </pic:pic>
                    </a:graphicData>
                  </a:graphic>
                </wp:inline>
              </w:drawing>
            </w:r>
          </w:p>
          <w:p w14:paraId="78405FA0">
            <w:pPr>
              <w:ind w:firstLine="480"/>
              <w:jc w:val="center"/>
              <w:rPr>
                <w:rFonts w:hint="eastAsia" w:ascii="宋体" w:hAnsi="宋体" w:eastAsia="宋体" w:cs="宋体"/>
                <w:color w:val="auto"/>
                <w:sz w:val="21"/>
                <w:szCs w:val="21"/>
              </w:rPr>
            </w:pPr>
            <w:r>
              <w:rPr>
                <w:rFonts w:hint="eastAsia" w:ascii="宋体" w:hAnsi="宋体" w:eastAsia="宋体" w:cs="宋体"/>
                <w:color w:val="auto"/>
                <w:sz w:val="21"/>
                <w:szCs w:val="21"/>
              </w:rPr>
              <w:t>步骤十：立杆接长安装</w:t>
            </w:r>
          </w:p>
        </w:tc>
        <w:tc>
          <w:tcPr>
            <w:tcW w:w="4708" w:type="dxa"/>
            <w:noWrap w:val="0"/>
            <w:vAlign w:val="top"/>
          </w:tcPr>
          <w:p w14:paraId="771059BF">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注意事项：</w:t>
            </w:r>
          </w:p>
          <w:p w14:paraId="621D78F7">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1.立杆之间以承插的方式，往上接长搭设</w:t>
            </w:r>
            <w:r>
              <w:rPr>
                <w:rFonts w:hint="eastAsia" w:ascii="宋体" w:hAnsi="宋体" w:eastAsia="宋体" w:cs="宋体"/>
                <w:color w:val="auto"/>
                <w:sz w:val="21"/>
                <w:szCs w:val="21"/>
                <w:lang w:eastAsia="zh-CN"/>
              </w:rPr>
              <w:t>，</w:t>
            </w:r>
          </w:p>
          <w:p w14:paraId="3200CCE6">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2.当立杆承受向上的力或整组架体进行吊运时</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立杆接长搭接处，应采用螺栓等连接销，进行连接，且该连接销必须满足相应抗剪切要求；</w:t>
            </w:r>
          </w:p>
          <w:p w14:paraId="4D0C700C">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3.当作业高度超过2米时，必须穿防滑鞋和佩戴安全带。安全带直接挂扣在立杆或横杆上，不得直接挂扣在斜杆上；</w:t>
            </w:r>
          </w:p>
          <w:p w14:paraId="28086A6D">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4.当遇雾、雨、雪或6级风力天气时，严禁2米高度以上架体搭设。</w:t>
            </w:r>
          </w:p>
        </w:tc>
      </w:tr>
      <w:tr w14:paraId="585A6EF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78" w:type="dxa"/>
            <w:noWrap w:val="0"/>
            <w:vAlign w:val="center"/>
          </w:tcPr>
          <w:p w14:paraId="7A77597B">
            <w:pPr>
              <w:pStyle w:val="26"/>
              <w:spacing w:before="163" w:after="163"/>
              <w:rPr>
                <w:rFonts w:hint="eastAsia" w:ascii="宋体" w:hAnsi="宋体" w:eastAsia="宋体" w:cs="宋体"/>
                <w:color w:val="auto"/>
                <w:sz w:val="21"/>
                <w:szCs w:val="21"/>
              </w:rPr>
            </w:pPr>
            <w:r>
              <w:rPr>
                <w:rFonts w:hint="eastAsia" w:ascii="宋体" w:hAnsi="宋体" w:eastAsia="宋体" w:cs="宋体"/>
                <w:color w:val="auto"/>
                <w:sz w:val="21"/>
                <w:szCs w:val="21"/>
              </w:rPr>
              <w:drawing>
                <wp:inline distT="0" distB="0" distL="114300" distR="114300">
                  <wp:extent cx="2439670" cy="1630045"/>
                  <wp:effectExtent l="0" t="0" r="13970" b="635"/>
                  <wp:docPr id="8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13"/>
                          <pic:cNvPicPr>
                            <a:picLocks noChangeAspect="1"/>
                          </pic:cNvPicPr>
                        </pic:nvPicPr>
                        <pic:blipFill>
                          <a:blip r:embed="rId43"/>
                          <a:stretch>
                            <a:fillRect/>
                          </a:stretch>
                        </pic:blipFill>
                        <pic:spPr>
                          <a:xfrm>
                            <a:off x="0" y="0"/>
                            <a:ext cx="2439670" cy="1630045"/>
                          </a:xfrm>
                          <a:prstGeom prst="rect">
                            <a:avLst/>
                          </a:prstGeom>
                          <a:noFill/>
                          <a:ln>
                            <a:noFill/>
                          </a:ln>
                        </pic:spPr>
                      </pic:pic>
                    </a:graphicData>
                  </a:graphic>
                </wp:inline>
              </w:drawing>
            </w:r>
          </w:p>
          <w:p w14:paraId="407ABA1A">
            <w:pPr>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步骤十一：横杆安装</w:t>
            </w:r>
          </w:p>
        </w:tc>
        <w:tc>
          <w:tcPr>
            <w:tcW w:w="4708" w:type="dxa"/>
            <w:noWrap w:val="0"/>
            <w:vAlign w:val="top"/>
          </w:tcPr>
          <w:p w14:paraId="69FD4D78">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注意事项：</w:t>
            </w:r>
          </w:p>
          <w:p w14:paraId="01F1F18F">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1.根据施工设计方案，明确横杆步距；</w:t>
            </w:r>
          </w:p>
          <w:p w14:paraId="03C5C20D">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2.安装前应先挂好安全带；</w:t>
            </w:r>
          </w:p>
          <w:p w14:paraId="22949AAC">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3.安装时，架体宜由中间向四周扩展安装。</w:t>
            </w:r>
          </w:p>
        </w:tc>
      </w:tr>
      <w:tr w14:paraId="0734D65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78" w:type="dxa"/>
            <w:noWrap w:val="0"/>
            <w:vAlign w:val="center"/>
          </w:tcPr>
          <w:p w14:paraId="68C390A5">
            <w:pPr>
              <w:pStyle w:val="26"/>
              <w:spacing w:before="163" w:after="163"/>
              <w:rPr>
                <w:rFonts w:hint="eastAsia" w:ascii="宋体" w:hAnsi="宋体" w:eastAsia="宋体" w:cs="宋体"/>
                <w:color w:val="auto"/>
                <w:sz w:val="21"/>
                <w:szCs w:val="21"/>
              </w:rPr>
            </w:pPr>
            <w:r>
              <w:rPr>
                <w:rFonts w:hint="eastAsia" w:ascii="宋体" w:hAnsi="宋体" w:eastAsia="宋体" w:cs="宋体"/>
                <w:color w:val="auto"/>
                <w:sz w:val="21"/>
                <w:szCs w:val="21"/>
              </w:rPr>
              <w:drawing>
                <wp:inline distT="0" distB="0" distL="114300" distR="114300">
                  <wp:extent cx="2439670" cy="1630045"/>
                  <wp:effectExtent l="0" t="0" r="13970" b="635"/>
                  <wp:docPr id="9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14"/>
                          <pic:cNvPicPr>
                            <a:picLocks noChangeAspect="1"/>
                          </pic:cNvPicPr>
                        </pic:nvPicPr>
                        <pic:blipFill>
                          <a:blip r:embed="rId44"/>
                          <a:stretch>
                            <a:fillRect/>
                          </a:stretch>
                        </pic:blipFill>
                        <pic:spPr>
                          <a:xfrm>
                            <a:off x="0" y="0"/>
                            <a:ext cx="2439670" cy="1630045"/>
                          </a:xfrm>
                          <a:prstGeom prst="rect">
                            <a:avLst/>
                          </a:prstGeom>
                          <a:noFill/>
                          <a:ln>
                            <a:noFill/>
                          </a:ln>
                        </pic:spPr>
                      </pic:pic>
                    </a:graphicData>
                  </a:graphic>
                </wp:inline>
              </w:drawing>
            </w:r>
          </w:p>
          <w:p w14:paraId="47FFEF87">
            <w:pPr>
              <w:ind w:firstLine="480"/>
              <w:jc w:val="center"/>
              <w:rPr>
                <w:rFonts w:hint="eastAsia" w:ascii="宋体" w:hAnsi="宋体" w:eastAsia="宋体" w:cs="宋体"/>
                <w:color w:val="auto"/>
                <w:sz w:val="21"/>
                <w:szCs w:val="21"/>
              </w:rPr>
            </w:pPr>
            <w:r>
              <w:rPr>
                <w:rFonts w:hint="eastAsia" w:ascii="宋体" w:hAnsi="宋体" w:eastAsia="宋体" w:cs="宋体"/>
                <w:color w:val="auto"/>
                <w:sz w:val="21"/>
                <w:szCs w:val="21"/>
              </w:rPr>
              <w:t>步骤十二：斜杆安装</w:t>
            </w:r>
          </w:p>
        </w:tc>
        <w:tc>
          <w:tcPr>
            <w:tcW w:w="4708" w:type="dxa"/>
            <w:noWrap w:val="0"/>
            <w:vAlign w:val="top"/>
          </w:tcPr>
          <w:p w14:paraId="57CEEE67">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注意事项：</w:t>
            </w:r>
          </w:p>
          <w:p w14:paraId="31ACE486">
            <w:pPr>
              <w:numPr>
                <w:ilvl w:val="0"/>
                <w:numId w:val="17"/>
              </w:numPr>
              <w:autoSpaceDE w:val="0"/>
              <w:autoSpaceDN w:val="0"/>
              <w:adjustRightInd w:val="0"/>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斜杆安装时，应与立杆、横杆形成三角形受力体系；</w:t>
            </w:r>
          </w:p>
          <w:p w14:paraId="15E3D482">
            <w:pPr>
              <w:numPr>
                <w:ilvl w:val="0"/>
                <w:numId w:val="17"/>
              </w:numPr>
              <w:autoSpaceDE w:val="0"/>
              <w:autoSpaceDN w:val="0"/>
              <w:adjustRightInd w:val="0"/>
              <w:ind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上层斜杆安装时，应保证与对应的下层斜杆同向且相对横杆异侧（上下层斜杆相对横杆内外侧相间）；</w:t>
            </w:r>
          </w:p>
          <w:p w14:paraId="457CAA1F">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3.斜杆安装完成且插销销紧后，方可进入上层架体安装施工。</w:t>
            </w:r>
          </w:p>
        </w:tc>
      </w:tr>
      <w:tr w14:paraId="0E713D2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78" w:type="dxa"/>
            <w:noWrap w:val="0"/>
            <w:vAlign w:val="center"/>
          </w:tcPr>
          <w:p w14:paraId="2F367B30">
            <w:pPr>
              <w:pStyle w:val="26"/>
              <w:spacing w:before="163" w:after="163"/>
              <w:rPr>
                <w:rFonts w:hint="eastAsia" w:ascii="宋体" w:hAnsi="宋体" w:eastAsia="宋体" w:cs="宋体"/>
                <w:color w:val="auto"/>
                <w:sz w:val="21"/>
                <w:szCs w:val="21"/>
              </w:rPr>
            </w:pPr>
            <w:r>
              <w:rPr>
                <w:rFonts w:hint="eastAsia" w:ascii="宋体" w:hAnsi="宋体" w:eastAsia="宋体" w:cs="宋体"/>
                <w:color w:val="auto"/>
                <w:sz w:val="21"/>
                <w:szCs w:val="21"/>
              </w:rPr>
              <w:drawing>
                <wp:inline distT="0" distB="0" distL="114300" distR="114300">
                  <wp:extent cx="2439670" cy="1630045"/>
                  <wp:effectExtent l="0" t="0" r="13970" b="635"/>
                  <wp:docPr id="8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15"/>
                          <pic:cNvPicPr>
                            <a:picLocks noChangeAspect="1"/>
                          </pic:cNvPicPr>
                        </pic:nvPicPr>
                        <pic:blipFill>
                          <a:blip r:embed="rId45"/>
                          <a:stretch>
                            <a:fillRect/>
                          </a:stretch>
                        </pic:blipFill>
                        <pic:spPr>
                          <a:xfrm>
                            <a:off x="0" y="0"/>
                            <a:ext cx="2439670" cy="1630045"/>
                          </a:xfrm>
                          <a:prstGeom prst="rect">
                            <a:avLst/>
                          </a:prstGeom>
                          <a:noFill/>
                          <a:ln>
                            <a:noFill/>
                          </a:ln>
                        </pic:spPr>
                      </pic:pic>
                    </a:graphicData>
                  </a:graphic>
                </wp:inline>
              </w:drawing>
            </w:r>
          </w:p>
          <w:p w14:paraId="3A96B61F">
            <w:pPr>
              <w:ind w:firstLine="480"/>
              <w:jc w:val="center"/>
              <w:rPr>
                <w:rFonts w:hint="eastAsia" w:ascii="宋体" w:hAnsi="宋体" w:eastAsia="宋体" w:cs="宋体"/>
                <w:color w:val="auto"/>
                <w:sz w:val="21"/>
                <w:szCs w:val="21"/>
              </w:rPr>
            </w:pPr>
            <w:r>
              <w:rPr>
                <w:rFonts w:hint="eastAsia" w:ascii="宋体" w:hAnsi="宋体" w:eastAsia="宋体" w:cs="宋体"/>
                <w:color w:val="auto"/>
                <w:sz w:val="21"/>
                <w:szCs w:val="21"/>
              </w:rPr>
              <w:t>步骤十三：登高工作梯安装</w:t>
            </w:r>
          </w:p>
        </w:tc>
        <w:tc>
          <w:tcPr>
            <w:tcW w:w="4708" w:type="dxa"/>
            <w:noWrap w:val="0"/>
            <w:vAlign w:val="top"/>
          </w:tcPr>
          <w:p w14:paraId="4EB10D58">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注意事项：</w:t>
            </w:r>
          </w:p>
          <w:p w14:paraId="5F8B5800">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1.若楼梯安装在同一单元格内时，上下两层楼梯应以“之”字形交错而上；</w:t>
            </w:r>
          </w:p>
          <w:p w14:paraId="5BA5A3F1">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2.若楼梯安装在不同单元格内时，上下两层楼梯之间应铺设踏板，形成安全通道；</w:t>
            </w:r>
          </w:p>
          <w:p w14:paraId="2637F442">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3.其余同步骤九。</w:t>
            </w:r>
          </w:p>
        </w:tc>
      </w:tr>
      <w:tr w14:paraId="49E63B9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78" w:type="dxa"/>
            <w:noWrap w:val="0"/>
            <w:vAlign w:val="center"/>
          </w:tcPr>
          <w:p w14:paraId="6DFFEBC7">
            <w:pPr>
              <w:pStyle w:val="26"/>
              <w:spacing w:before="163" w:after="163"/>
              <w:rPr>
                <w:rFonts w:hint="eastAsia" w:ascii="宋体" w:hAnsi="宋体" w:eastAsia="宋体" w:cs="宋体"/>
                <w:color w:val="auto"/>
                <w:sz w:val="21"/>
                <w:szCs w:val="21"/>
              </w:rPr>
            </w:pPr>
            <w:r>
              <w:rPr>
                <w:rFonts w:hint="eastAsia" w:ascii="宋体" w:hAnsi="宋体" w:eastAsia="宋体" w:cs="宋体"/>
                <w:color w:val="auto"/>
                <w:sz w:val="21"/>
                <w:szCs w:val="21"/>
              </w:rPr>
              <w:drawing>
                <wp:inline distT="0" distB="0" distL="114300" distR="114300">
                  <wp:extent cx="2439670" cy="1630045"/>
                  <wp:effectExtent l="0" t="0" r="13970" b="635"/>
                  <wp:docPr id="9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16"/>
                          <pic:cNvPicPr>
                            <a:picLocks noChangeAspect="1"/>
                          </pic:cNvPicPr>
                        </pic:nvPicPr>
                        <pic:blipFill>
                          <a:blip r:embed="rId46"/>
                          <a:stretch>
                            <a:fillRect/>
                          </a:stretch>
                        </pic:blipFill>
                        <pic:spPr>
                          <a:xfrm>
                            <a:off x="0" y="0"/>
                            <a:ext cx="2439670" cy="1630045"/>
                          </a:xfrm>
                          <a:prstGeom prst="rect">
                            <a:avLst/>
                          </a:prstGeom>
                          <a:noFill/>
                          <a:ln>
                            <a:noFill/>
                          </a:ln>
                        </pic:spPr>
                      </pic:pic>
                    </a:graphicData>
                  </a:graphic>
                </wp:inline>
              </w:drawing>
            </w:r>
          </w:p>
          <w:p w14:paraId="5EB7822A">
            <w:pPr>
              <w:ind w:firstLine="480"/>
              <w:jc w:val="center"/>
              <w:rPr>
                <w:rFonts w:hint="eastAsia" w:ascii="宋体" w:hAnsi="宋体" w:eastAsia="宋体" w:cs="宋体"/>
                <w:color w:val="auto"/>
                <w:sz w:val="21"/>
                <w:szCs w:val="21"/>
              </w:rPr>
            </w:pPr>
            <w:r>
              <w:rPr>
                <w:rFonts w:hint="eastAsia" w:ascii="宋体" w:hAnsi="宋体" w:eastAsia="宋体" w:cs="宋体"/>
                <w:color w:val="auto"/>
                <w:sz w:val="21"/>
                <w:szCs w:val="21"/>
              </w:rPr>
              <w:t>步骤十四：登高平台安装</w:t>
            </w:r>
          </w:p>
        </w:tc>
        <w:tc>
          <w:tcPr>
            <w:tcW w:w="4708" w:type="dxa"/>
            <w:noWrap w:val="0"/>
            <w:vAlign w:val="top"/>
          </w:tcPr>
          <w:p w14:paraId="69E34979">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注意事项：</w:t>
            </w:r>
          </w:p>
          <w:p w14:paraId="6B2FD70C">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1.登高平台宜满铺踏板；</w:t>
            </w:r>
          </w:p>
          <w:p w14:paraId="2CE7DF86">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2.其余同步骤十。</w:t>
            </w:r>
          </w:p>
        </w:tc>
      </w:tr>
      <w:tr w14:paraId="6C8AA1A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78" w:type="dxa"/>
            <w:noWrap w:val="0"/>
            <w:vAlign w:val="center"/>
          </w:tcPr>
          <w:p w14:paraId="307AB2A1">
            <w:pPr>
              <w:pStyle w:val="26"/>
              <w:spacing w:before="163" w:after="163"/>
              <w:rPr>
                <w:rFonts w:hint="eastAsia" w:ascii="宋体" w:hAnsi="宋体" w:eastAsia="宋体" w:cs="宋体"/>
                <w:color w:val="auto"/>
                <w:sz w:val="21"/>
                <w:szCs w:val="21"/>
              </w:rPr>
            </w:pPr>
            <w:r>
              <w:rPr>
                <w:rFonts w:hint="eastAsia" w:ascii="宋体" w:hAnsi="宋体" w:eastAsia="宋体" w:cs="宋体"/>
                <w:color w:val="auto"/>
                <w:sz w:val="21"/>
                <w:szCs w:val="21"/>
              </w:rPr>
              <w:drawing>
                <wp:inline distT="0" distB="0" distL="114300" distR="114300">
                  <wp:extent cx="2439670" cy="1630045"/>
                  <wp:effectExtent l="0" t="0" r="13970" b="635"/>
                  <wp:docPr id="9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17"/>
                          <pic:cNvPicPr>
                            <a:picLocks noChangeAspect="1"/>
                          </pic:cNvPicPr>
                        </pic:nvPicPr>
                        <pic:blipFill>
                          <a:blip r:embed="rId47"/>
                          <a:stretch>
                            <a:fillRect/>
                          </a:stretch>
                        </pic:blipFill>
                        <pic:spPr>
                          <a:xfrm>
                            <a:off x="0" y="0"/>
                            <a:ext cx="2439670" cy="1630045"/>
                          </a:xfrm>
                          <a:prstGeom prst="rect">
                            <a:avLst/>
                          </a:prstGeom>
                          <a:noFill/>
                          <a:ln>
                            <a:noFill/>
                          </a:ln>
                        </pic:spPr>
                      </pic:pic>
                    </a:graphicData>
                  </a:graphic>
                </wp:inline>
              </w:drawing>
            </w:r>
          </w:p>
          <w:p w14:paraId="50FB99CC">
            <w:pPr>
              <w:ind w:firstLine="480"/>
              <w:jc w:val="center"/>
              <w:rPr>
                <w:rFonts w:hint="eastAsia" w:ascii="宋体" w:hAnsi="宋体" w:eastAsia="宋体" w:cs="宋体"/>
                <w:color w:val="auto"/>
                <w:sz w:val="21"/>
                <w:szCs w:val="21"/>
              </w:rPr>
            </w:pPr>
            <w:r>
              <w:rPr>
                <w:rFonts w:hint="eastAsia" w:ascii="宋体" w:hAnsi="宋体" w:eastAsia="宋体" w:cs="宋体"/>
                <w:color w:val="auto"/>
                <w:sz w:val="21"/>
                <w:szCs w:val="21"/>
              </w:rPr>
              <w:t>步骤十五：可调托座安装</w:t>
            </w:r>
          </w:p>
        </w:tc>
        <w:tc>
          <w:tcPr>
            <w:tcW w:w="4708" w:type="dxa"/>
            <w:noWrap w:val="0"/>
            <w:vAlign w:val="top"/>
          </w:tcPr>
          <w:p w14:paraId="30644301">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注意事项：</w:t>
            </w:r>
          </w:p>
          <w:p w14:paraId="6C31805A">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1.根据结构标高，确定可调托座螺母初始高度，并略低于精确标高2㎝左右；</w:t>
            </w:r>
          </w:p>
          <w:p w14:paraId="0CE8ED44">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2.立杆顶端应确实置于可调托座调节螺母限位凹槽内；</w:t>
            </w:r>
          </w:p>
          <w:p w14:paraId="1AA5B353">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3.根据施工方案，应严格控制立杆可调托座的顶层伸出顶层水平杆的悬臂长度不超过650mm，并明确可调托座开口方向；</w:t>
            </w:r>
          </w:p>
          <w:p w14:paraId="01A457F4">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4.作为高大模板支架时，可调托座应进行加劲处理。</w:t>
            </w:r>
          </w:p>
        </w:tc>
      </w:tr>
      <w:tr w14:paraId="3B24617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78" w:type="dxa"/>
            <w:noWrap w:val="0"/>
            <w:vAlign w:val="center"/>
          </w:tcPr>
          <w:p w14:paraId="2096F740">
            <w:pPr>
              <w:pStyle w:val="26"/>
              <w:spacing w:before="163" w:after="163"/>
              <w:rPr>
                <w:rFonts w:hint="eastAsia" w:ascii="宋体" w:hAnsi="宋体" w:eastAsia="宋体" w:cs="宋体"/>
                <w:color w:val="auto"/>
                <w:sz w:val="21"/>
                <w:szCs w:val="21"/>
              </w:rPr>
            </w:pPr>
            <w:r>
              <w:rPr>
                <w:rFonts w:hint="eastAsia" w:ascii="宋体" w:hAnsi="宋体" w:eastAsia="宋体" w:cs="宋体"/>
                <w:color w:val="auto"/>
                <w:sz w:val="21"/>
                <w:szCs w:val="21"/>
              </w:rPr>
              <w:drawing>
                <wp:inline distT="0" distB="0" distL="114300" distR="114300">
                  <wp:extent cx="2439670" cy="1630045"/>
                  <wp:effectExtent l="0" t="0" r="13970" b="635"/>
                  <wp:docPr id="9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18"/>
                          <pic:cNvPicPr>
                            <a:picLocks noChangeAspect="1"/>
                          </pic:cNvPicPr>
                        </pic:nvPicPr>
                        <pic:blipFill>
                          <a:blip r:embed="rId48"/>
                          <a:stretch>
                            <a:fillRect/>
                          </a:stretch>
                        </pic:blipFill>
                        <pic:spPr>
                          <a:xfrm>
                            <a:off x="0" y="0"/>
                            <a:ext cx="2439670" cy="1630045"/>
                          </a:xfrm>
                          <a:prstGeom prst="rect">
                            <a:avLst/>
                          </a:prstGeom>
                          <a:noFill/>
                          <a:ln>
                            <a:noFill/>
                          </a:ln>
                        </pic:spPr>
                      </pic:pic>
                    </a:graphicData>
                  </a:graphic>
                </wp:inline>
              </w:drawing>
            </w:r>
          </w:p>
          <w:p w14:paraId="2E14D797">
            <w:pPr>
              <w:ind w:firstLine="480"/>
              <w:jc w:val="center"/>
              <w:rPr>
                <w:rFonts w:hint="eastAsia" w:ascii="宋体" w:hAnsi="宋体" w:eastAsia="宋体" w:cs="宋体"/>
                <w:color w:val="auto"/>
                <w:sz w:val="21"/>
                <w:szCs w:val="21"/>
              </w:rPr>
            </w:pPr>
            <w:r>
              <w:rPr>
                <w:rFonts w:hint="eastAsia" w:ascii="宋体" w:hAnsi="宋体" w:eastAsia="宋体" w:cs="宋体"/>
                <w:color w:val="auto"/>
                <w:sz w:val="21"/>
                <w:szCs w:val="21"/>
              </w:rPr>
              <w:t>步骤十六：主、次龙骨安装</w:t>
            </w:r>
          </w:p>
        </w:tc>
        <w:tc>
          <w:tcPr>
            <w:tcW w:w="4708" w:type="dxa"/>
            <w:noWrap w:val="0"/>
            <w:vAlign w:val="top"/>
          </w:tcPr>
          <w:p w14:paraId="2AA19DAA">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注意事项：</w:t>
            </w:r>
          </w:p>
          <w:p w14:paraId="13380299">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1.根据施工方案，明确主龙骨设置方向；</w:t>
            </w:r>
          </w:p>
          <w:p w14:paraId="0C978BC0">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2.主龙骨搭接长度不宜小于30cm，且不得小于15cm，否则应采取一定措施进行搭接连接；</w:t>
            </w:r>
          </w:p>
          <w:p w14:paraId="08769552">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3.主龙骨应设置防倾覆措施，如采用木方填塞等，防止倾覆；</w:t>
            </w:r>
          </w:p>
          <w:p w14:paraId="2237CA54">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4.主龙骨安装完毕后，垂直主龙骨方向设置次龙骨，主、次龙骨应有可靠连接。</w:t>
            </w:r>
          </w:p>
        </w:tc>
      </w:tr>
      <w:tr w14:paraId="38FB8A1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78" w:type="dxa"/>
            <w:noWrap w:val="0"/>
            <w:vAlign w:val="center"/>
          </w:tcPr>
          <w:p w14:paraId="79CBDB36">
            <w:pPr>
              <w:pStyle w:val="26"/>
              <w:spacing w:before="163" w:after="163"/>
              <w:rPr>
                <w:rFonts w:hint="eastAsia" w:ascii="宋体" w:hAnsi="宋体" w:eastAsia="宋体" w:cs="宋体"/>
                <w:color w:val="auto"/>
                <w:sz w:val="21"/>
                <w:szCs w:val="21"/>
              </w:rPr>
            </w:pPr>
            <w:r>
              <w:rPr>
                <w:rFonts w:hint="eastAsia" w:ascii="宋体" w:hAnsi="宋体" w:eastAsia="宋体" w:cs="宋体"/>
                <w:color w:val="auto"/>
                <w:sz w:val="21"/>
                <w:szCs w:val="21"/>
              </w:rPr>
              <w:drawing>
                <wp:inline distT="0" distB="0" distL="114300" distR="114300">
                  <wp:extent cx="2152650" cy="1628775"/>
                  <wp:effectExtent l="0" t="0" r="11430" b="1905"/>
                  <wp:docPr id="10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9"/>
                          <pic:cNvPicPr>
                            <a:picLocks noChangeAspect="1"/>
                          </pic:cNvPicPr>
                        </pic:nvPicPr>
                        <pic:blipFill>
                          <a:blip r:embed="rId49"/>
                          <a:stretch>
                            <a:fillRect/>
                          </a:stretch>
                        </pic:blipFill>
                        <pic:spPr>
                          <a:xfrm>
                            <a:off x="0" y="0"/>
                            <a:ext cx="2152650" cy="1628775"/>
                          </a:xfrm>
                          <a:prstGeom prst="rect">
                            <a:avLst/>
                          </a:prstGeom>
                          <a:noFill/>
                          <a:ln>
                            <a:noFill/>
                          </a:ln>
                        </pic:spPr>
                      </pic:pic>
                    </a:graphicData>
                  </a:graphic>
                </wp:inline>
              </w:drawing>
            </w:r>
          </w:p>
          <w:p w14:paraId="5BF1030F">
            <w:pPr>
              <w:ind w:firstLine="480"/>
              <w:jc w:val="center"/>
              <w:rPr>
                <w:rFonts w:hint="eastAsia" w:ascii="宋体" w:hAnsi="宋体" w:eastAsia="宋体" w:cs="宋体"/>
                <w:color w:val="auto"/>
                <w:sz w:val="21"/>
                <w:szCs w:val="21"/>
              </w:rPr>
            </w:pPr>
            <w:r>
              <w:rPr>
                <w:rFonts w:hint="eastAsia" w:ascii="宋体" w:hAnsi="宋体" w:eastAsia="宋体" w:cs="宋体"/>
                <w:color w:val="auto"/>
                <w:sz w:val="21"/>
                <w:szCs w:val="21"/>
              </w:rPr>
              <w:t>步骤十七：过程检查与验收</w:t>
            </w:r>
          </w:p>
        </w:tc>
        <w:tc>
          <w:tcPr>
            <w:tcW w:w="4708" w:type="dxa"/>
            <w:noWrap w:val="0"/>
            <w:vAlign w:val="top"/>
          </w:tcPr>
          <w:p w14:paraId="336FD355">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注意事项：</w:t>
            </w:r>
          </w:p>
          <w:p w14:paraId="3FA39BDE">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1地基基础是否有不利变形或裂缝等；</w:t>
            </w:r>
          </w:p>
          <w:p w14:paraId="2285075B">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2架体是否出现杆件受力变形；</w:t>
            </w:r>
          </w:p>
          <w:p w14:paraId="377992A7">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3架体垂直度，控制立杆的垂直偏差不应大于H/500，且不得大于50mm；</w:t>
            </w:r>
          </w:p>
          <w:p w14:paraId="76B888B3">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4插销销紧度；</w:t>
            </w:r>
          </w:p>
          <w:p w14:paraId="18858D1F">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5挂钩安全销是否处于工作状态；</w:t>
            </w:r>
          </w:p>
          <w:p w14:paraId="6CACA467">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6可调底座调节螺母是否旋紧；</w:t>
            </w:r>
          </w:p>
          <w:p w14:paraId="0A45BDC2">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7顶、底层悬臂长度是否符合设计限定要求。</w:t>
            </w:r>
          </w:p>
          <w:p w14:paraId="647D7B2D">
            <w:pPr>
              <w:ind w:firstLine="480"/>
              <w:rPr>
                <w:rFonts w:hint="eastAsia" w:ascii="宋体" w:hAnsi="宋体" w:eastAsia="宋体" w:cs="宋体"/>
                <w:color w:val="auto"/>
                <w:sz w:val="21"/>
                <w:szCs w:val="21"/>
              </w:rPr>
            </w:pPr>
            <w:r>
              <w:rPr>
                <w:rFonts w:hint="eastAsia" w:ascii="宋体" w:hAnsi="宋体" w:eastAsia="宋体" w:cs="宋体"/>
                <w:color w:val="auto"/>
                <w:sz w:val="21"/>
                <w:szCs w:val="21"/>
              </w:rPr>
              <w:t>8形成施工记录和质量检查记录。</w:t>
            </w:r>
          </w:p>
        </w:tc>
      </w:tr>
    </w:tbl>
    <w:p w14:paraId="6EED5CA5">
      <w:pPr>
        <w:spacing w:beforeLines="0" w:afterLines="0" w:line="360" w:lineRule="auto"/>
        <w:ind w:firstLine="360"/>
        <w:jc w:val="left"/>
        <w:rPr>
          <w:rFonts w:hint="eastAsia" w:ascii="宋体" w:hAnsi="宋体" w:eastAsia="宋体" w:cs="宋体"/>
          <w:b/>
          <w:i/>
          <w:color w:val="auto"/>
          <w:sz w:val="28"/>
          <w:szCs w:val="28"/>
        </w:rPr>
      </w:pPr>
      <w:r>
        <w:rPr>
          <w:rFonts w:hint="eastAsia" w:ascii="宋体" w:hAnsi="宋体" w:eastAsia="宋体" w:cs="宋体"/>
          <w:color w:val="auto"/>
          <w:sz w:val="28"/>
          <w:szCs w:val="28"/>
          <w:lang w:val="en-US" w:eastAsia="zh-CN"/>
        </w:rPr>
        <w:t>3.</w:t>
      </w:r>
      <w:r>
        <w:rPr>
          <w:rFonts w:hint="eastAsia" w:ascii="宋体" w:hAnsi="宋体" w:eastAsia="宋体" w:cs="宋体"/>
          <w:color w:val="auto"/>
          <w:sz w:val="28"/>
          <w:szCs w:val="28"/>
          <w:lang w:val="ja-JP"/>
        </w:rPr>
        <w:t>结构构件施工工艺流程</w:t>
      </w:r>
    </w:p>
    <w:p w14:paraId="5D7093F8">
      <w:pPr>
        <w:spacing w:beforeLines="0" w:afterLines="0" w:line="360" w:lineRule="auto"/>
        <w:ind w:firstLine="360"/>
        <w:jc w:val="left"/>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【板模板】</w:t>
      </w:r>
    </w:p>
    <w:p w14:paraId="754FCF85">
      <w:pPr>
        <w:spacing w:beforeLines="0" w:afterLines="0" w:line="360" w:lineRule="auto"/>
        <w:ind w:firstLine="360"/>
        <w:jc w:val="left"/>
        <w:rPr>
          <w:rFonts w:hint="eastAsia" w:ascii="宋体" w:hAnsi="宋体" w:eastAsia="宋体" w:cs="宋体"/>
          <w:b/>
          <w:i/>
          <w:color w:val="auto"/>
          <w:sz w:val="28"/>
          <w:szCs w:val="28"/>
        </w:rPr>
      </w:pPr>
      <w:r>
        <w:rPr>
          <w:rFonts w:hint="eastAsia" w:ascii="宋体" w:hAnsi="宋体" w:eastAsia="宋体" w:cs="宋体"/>
          <w:color w:val="auto"/>
          <w:sz w:val="28"/>
          <w:szCs w:val="28"/>
          <w:lang w:val="zh-CN"/>
        </w:rPr>
        <w:t>弹出板轴线并复核</w:t>
      </w:r>
      <w:r>
        <w:rPr>
          <w:rFonts w:hint="eastAsia" w:ascii="宋体" w:hAnsi="宋体" w:eastAsia="宋体" w:cs="宋体"/>
          <w:color w:val="auto"/>
          <w:sz w:val="28"/>
          <w:szCs w:val="28"/>
        </w:rPr>
        <w:t>→</w:t>
      </w:r>
      <w:r>
        <w:rPr>
          <w:rFonts w:hint="eastAsia" w:ascii="宋体" w:hAnsi="宋体" w:eastAsia="宋体" w:cs="宋体"/>
          <w:color w:val="auto"/>
          <w:sz w:val="28"/>
          <w:szCs w:val="28"/>
          <w:lang w:val="zh-CN"/>
        </w:rPr>
        <w:t>搭支模架</w:t>
      </w:r>
      <w:r>
        <w:rPr>
          <w:rFonts w:hint="eastAsia" w:ascii="宋体" w:hAnsi="宋体" w:eastAsia="宋体" w:cs="宋体"/>
          <w:color w:val="auto"/>
          <w:sz w:val="28"/>
          <w:szCs w:val="28"/>
        </w:rPr>
        <w:t>→</w:t>
      </w:r>
      <w:r>
        <w:rPr>
          <w:rFonts w:hint="eastAsia" w:ascii="宋体" w:hAnsi="宋体" w:eastAsia="宋体" w:cs="宋体"/>
          <w:color w:val="auto"/>
          <w:sz w:val="28"/>
          <w:szCs w:val="28"/>
          <w:lang w:val="zh-CN"/>
        </w:rPr>
        <w:t>调整托梁</w:t>
      </w:r>
      <w:r>
        <w:rPr>
          <w:rFonts w:hint="eastAsia" w:ascii="宋体" w:hAnsi="宋体" w:eastAsia="宋体" w:cs="宋体"/>
          <w:color w:val="auto"/>
          <w:sz w:val="28"/>
          <w:szCs w:val="28"/>
        </w:rPr>
        <w:t>→</w:t>
      </w:r>
      <w:r>
        <w:rPr>
          <w:rFonts w:hint="eastAsia" w:ascii="宋体" w:hAnsi="宋体" w:eastAsia="宋体" w:cs="宋体"/>
          <w:color w:val="auto"/>
          <w:sz w:val="28"/>
          <w:szCs w:val="28"/>
          <w:lang w:val="zh-CN"/>
        </w:rPr>
        <w:t>摆主梁</w:t>
      </w:r>
      <w:r>
        <w:rPr>
          <w:rFonts w:hint="eastAsia" w:ascii="宋体" w:hAnsi="宋体" w:eastAsia="宋体" w:cs="宋体"/>
          <w:color w:val="auto"/>
          <w:sz w:val="28"/>
          <w:szCs w:val="28"/>
        </w:rPr>
        <w:t>→</w:t>
      </w:r>
      <w:r>
        <w:rPr>
          <w:rFonts w:hint="eastAsia" w:ascii="宋体" w:hAnsi="宋体" w:eastAsia="宋体" w:cs="宋体"/>
          <w:color w:val="auto"/>
          <w:sz w:val="28"/>
          <w:szCs w:val="28"/>
          <w:lang w:val="zh-CN"/>
        </w:rPr>
        <w:t>调整楼板模标高及起拱</w:t>
      </w:r>
      <w:r>
        <w:rPr>
          <w:rFonts w:hint="eastAsia" w:ascii="宋体" w:hAnsi="宋体" w:eastAsia="宋体" w:cs="宋体"/>
          <w:color w:val="auto"/>
          <w:sz w:val="28"/>
          <w:szCs w:val="28"/>
        </w:rPr>
        <w:t>→</w:t>
      </w:r>
      <w:r>
        <w:rPr>
          <w:rFonts w:hint="eastAsia" w:ascii="宋体" w:hAnsi="宋体" w:eastAsia="宋体" w:cs="宋体"/>
          <w:color w:val="auto"/>
          <w:sz w:val="28"/>
          <w:szCs w:val="28"/>
          <w:lang w:val="zh-CN"/>
        </w:rPr>
        <w:t>铺模板</w:t>
      </w:r>
      <w:r>
        <w:rPr>
          <w:rFonts w:hint="eastAsia" w:ascii="宋体" w:hAnsi="宋体" w:eastAsia="宋体" w:cs="宋体"/>
          <w:color w:val="auto"/>
          <w:sz w:val="28"/>
          <w:szCs w:val="28"/>
        </w:rPr>
        <w:t>→</w:t>
      </w:r>
      <w:r>
        <w:rPr>
          <w:rFonts w:hint="eastAsia" w:ascii="宋体" w:hAnsi="宋体" w:eastAsia="宋体" w:cs="宋体"/>
          <w:color w:val="auto"/>
          <w:sz w:val="28"/>
          <w:szCs w:val="28"/>
          <w:lang w:val="zh-CN"/>
        </w:rPr>
        <w:t>清理、刷油</w:t>
      </w:r>
      <w:r>
        <w:rPr>
          <w:rFonts w:hint="eastAsia" w:ascii="宋体" w:hAnsi="宋体" w:eastAsia="宋体" w:cs="宋体"/>
          <w:color w:val="auto"/>
          <w:sz w:val="28"/>
          <w:szCs w:val="28"/>
        </w:rPr>
        <w:t>→</w:t>
      </w:r>
      <w:r>
        <w:rPr>
          <w:rFonts w:hint="eastAsia" w:ascii="宋体" w:hAnsi="宋体" w:eastAsia="宋体" w:cs="宋体"/>
          <w:color w:val="auto"/>
          <w:sz w:val="28"/>
          <w:szCs w:val="28"/>
          <w:lang w:val="zh-CN"/>
        </w:rPr>
        <w:t>检查模板标高、平整度、支撑牢固情况。</w:t>
      </w:r>
    </w:p>
    <w:p w14:paraId="53C6D653">
      <w:pPr>
        <w:spacing w:beforeLines="0" w:afterLines="0" w:line="360" w:lineRule="auto"/>
        <w:ind w:firstLine="360"/>
        <w:jc w:val="left"/>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【梁模板】</w:t>
      </w:r>
    </w:p>
    <w:p w14:paraId="4007F97F">
      <w:pPr>
        <w:spacing w:beforeLines="0" w:afterLines="0" w:line="360" w:lineRule="auto"/>
        <w:ind w:firstLine="360"/>
        <w:jc w:val="left"/>
        <w:rPr>
          <w:rFonts w:hint="eastAsia" w:ascii="宋体" w:hAnsi="宋体" w:eastAsia="宋体" w:cs="宋体"/>
          <w:b/>
          <w:i/>
          <w:color w:val="auto"/>
          <w:sz w:val="28"/>
          <w:szCs w:val="28"/>
        </w:rPr>
      </w:pPr>
      <w:r>
        <w:rPr>
          <w:rFonts w:hint="eastAsia" w:ascii="宋体" w:hAnsi="宋体" w:eastAsia="宋体" w:cs="宋体"/>
          <w:color w:val="auto"/>
          <w:sz w:val="28"/>
          <w:szCs w:val="28"/>
          <w:lang w:val="zh-CN"/>
        </w:rPr>
        <w:t>弹梁轴线并复核</w:t>
      </w:r>
      <w:r>
        <w:rPr>
          <w:rFonts w:hint="eastAsia" w:ascii="宋体" w:hAnsi="宋体" w:eastAsia="宋体" w:cs="宋体"/>
          <w:color w:val="auto"/>
          <w:sz w:val="28"/>
          <w:szCs w:val="28"/>
        </w:rPr>
        <w:t>→</w:t>
      </w:r>
      <w:r>
        <w:rPr>
          <w:rFonts w:hint="eastAsia" w:ascii="宋体" w:hAnsi="宋体" w:eastAsia="宋体" w:cs="宋体"/>
          <w:color w:val="auto"/>
          <w:sz w:val="28"/>
          <w:szCs w:val="28"/>
          <w:lang w:val="zh-CN"/>
        </w:rPr>
        <w:t>搭支模架</w:t>
      </w:r>
      <w:r>
        <w:rPr>
          <w:rFonts w:hint="eastAsia" w:ascii="宋体" w:hAnsi="宋体" w:eastAsia="宋体" w:cs="宋体"/>
          <w:color w:val="auto"/>
          <w:sz w:val="28"/>
          <w:szCs w:val="28"/>
        </w:rPr>
        <w:t>→</w:t>
      </w:r>
      <w:r>
        <w:rPr>
          <w:rFonts w:hint="eastAsia" w:ascii="宋体" w:hAnsi="宋体" w:eastAsia="宋体" w:cs="宋体"/>
          <w:color w:val="auto"/>
          <w:sz w:val="28"/>
          <w:szCs w:val="28"/>
          <w:lang w:val="zh-CN"/>
        </w:rPr>
        <w:t>调整托梁</w:t>
      </w:r>
      <w:r>
        <w:rPr>
          <w:rFonts w:hint="eastAsia" w:ascii="宋体" w:hAnsi="宋体" w:eastAsia="宋体" w:cs="宋体"/>
          <w:color w:val="auto"/>
          <w:sz w:val="28"/>
          <w:szCs w:val="28"/>
        </w:rPr>
        <w:t>→</w:t>
      </w:r>
      <w:r>
        <w:rPr>
          <w:rFonts w:hint="eastAsia" w:ascii="宋体" w:hAnsi="宋体" w:eastAsia="宋体" w:cs="宋体"/>
          <w:color w:val="auto"/>
          <w:sz w:val="28"/>
          <w:szCs w:val="28"/>
          <w:lang w:val="zh-CN"/>
        </w:rPr>
        <w:t>摆主梁</w:t>
      </w:r>
      <w:r>
        <w:rPr>
          <w:rFonts w:hint="eastAsia" w:ascii="宋体" w:hAnsi="宋体" w:eastAsia="宋体" w:cs="宋体"/>
          <w:color w:val="auto"/>
          <w:sz w:val="28"/>
          <w:szCs w:val="28"/>
        </w:rPr>
        <w:t>→</w:t>
      </w:r>
      <w:r>
        <w:rPr>
          <w:rFonts w:hint="eastAsia" w:ascii="宋体" w:hAnsi="宋体" w:eastAsia="宋体" w:cs="宋体"/>
          <w:color w:val="auto"/>
          <w:sz w:val="28"/>
          <w:szCs w:val="28"/>
          <w:lang w:val="zh-CN"/>
        </w:rPr>
        <w:t>安放梁底模并固定</w:t>
      </w:r>
      <w:r>
        <w:rPr>
          <w:rFonts w:hint="eastAsia" w:ascii="宋体" w:hAnsi="宋体" w:eastAsia="宋体" w:cs="宋体"/>
          <w:color w:val="auto"/>
          <w:sz w:val="28"/>
          <w:szCs w:val="28"/>
        </w:rPr>
        <w:t>→</w:t>
      </w:r>
      <w:r>
        <w:rPr>
          <w:rFonts w:hint="eastAsia" w:ascii="宋体" w:hAnsi="宋体" w:eastAsia="宋体" w:cs="宋体"/>
          <w:color w:val="auto"/>
          <w:sz w:val="28"/>
          <w:szCs w:val="28"/>
          <w:lang w:val="zh-CN"/>
        </w:rPr>
        <w:t>梁底起拱</w:t>
      </w:r>
      <w:r>
        <w:rPr>
          <w:rFonts w:hint="eastAsia" w:ascii="宋体" w:hAnsi="宋体" w:eastAsia="宋体" w:cs="宋体"/>
          <w:color w:val="auto"/>
          <w:sz w:val="28"/>
          <w:szCs w:val="28"/>
        </w:rPr>
        <w:t>→</w:t>
      </w:r>
      <w:r>
        <w:rPr>
          <w:rFonts w:hint="eastAsia" w:ascii="宋体" w:hAnsi="宋体" w:eastAsia="宋体" w:cs="宋体"/>
          <w:color w:val="auto"/>
          <w:sz w:val="28"/>
          <w:szCs w:val="28"/>
          <w:lang w:val="zh-CN"/>
        </w:rPr>
        <w:t>扎梁筋</w:t>
      </w:r>
      <w:r>
        <w:rPr>
          <w:rFonts w:hint="eastAsia" w:ascii="宋体" w:hAnsi="宋体" w:eastAsia="宋体" w:cs="宋体"/>
          <w:color w:val="auto"/>
          <w:sz w:val="28"/>
          <w:szCs w:val="28"/>
        </w:rPr>
        <w:t>→</w:t>
      </w:r>
      <w:r>
        <w:rPr>
          <w:rFonts w:hint="eastAsia" w:ascii="宋体" w:hAnsi="宋体" w:eastAsia="宋体" w:cs="宋体"/>
          <w:color w:val="auto"/>
          <w:sz w:val="28"/>
          <w:szCs w:val="28"/>
          <w:lang w:val="zh-CN"/>
        </w:rPr>
        <w:t>安侧模</w:t>
      </w:r>
      <w:r>
        <w:rPr>
          <w:rFonts w:hint="eastAsia" w:ascii="宋体" w:hAnsi="宋体" w:eastAsia="宋体" w:cs="宋体"/>
          <w:color w:val="auto"/>
          <w:sz w:val="28"/>
          <w:szCs w:val="28"/>
        </w:rPr>
        <w:t>→</w:t>
      </w:r>
      <w:r>
        <w:rPr>
          <w:rFonts w:hint="eastAsia" w:ascii="宋体" w:hAnsi="宋体" w:eastAsia="宋体" w:cs="宋体"/>
          <w:color w:val="auto"/>
          <w:sz w:val="28"/>
          <w:szCs w:val="28"/>
          <w:lang w:val="zh-CN"/>
        </w:rPr>
        <w:t>侧模拉线支撑（梁高加对拉螺栓）</w:t>
      </w:r>
      <w:r>
        <w:rPr>
          <w:rFonts w:hint="eastAsia" w:ascii="宋体" w:hAnsi="宋体" w:eastAsia="宋体" w:cs="宋体"/>
          <w:color w:val="auto"/>
          <w:sz w:val="28"/>
          <w:szCs w:val="28"/>
        </w:rPr>
        <w:t>→</w:t>
      </w:r>
      <w:r>
        <w:rPr>
          <w:rFonts w:hint="eastAsia" w:ascii="宋体" w:hAnsi="宋体" w:eastAsia="宋体" w:cs="宋体"/>
          <w:color w:val="auto"/>
          <w:sz w:val="28"/>
          <w:szCs w:val="28"/>
          <w:lang w:val="zh-CN"/>
        </w:rPr>
        <w:t>复核梁模尺寸、标高、位置</w:t>
      </w:r>
      <w:r>
        <w:rPr>
          <w:rFonts w:hint="eastAsia" w:ascii="宋体" w:hAnsi="宋体" w:eastAsia="宋体" w:cs="宋体"/>
          <w:color w:val="auto"/>
          <w:sz w:val="28"/>
          <w:szCs w:val="28"/>
        </w:rPr>
        <w:t>→</w:t>
      </w:r>
      <w:r>
        <w:rPr>
          <w:rFonts w:hint="eastAsia" w:ascii="宋体" w:hAnsi="宋体" w:eastAsia="宋体" w:cs="宋体"/>
          <w:color w:val="auto"/>
          <w:sz w:val="28"/>
          <w:szCs w:val="28"/>
          <w:lang w:val="zh-CN"/>
        </w:rPr>
        <w:t>与相邻模板连固。</w:t>
      </w:r>
    </w:p>
    <w:p w14:paraId="13961EEE">
      <w:pPr>
        <w:spacing w:beforeLines="0" w:afterLines="0" w:line="360" w:lineRule="auto"/>
        <w:ind w:firstLine="360"/>
        <w:jc w:val="left"/>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【柱模板】</w:t>
      </w:r>
    </w:p>
    <w:p w14:paraId="6A490807">
      <w:pPr>
        <w:spacing w:beforeLines="0" w:afterLines="0" w:line="360" w:lineRule="auto"/>
        <w:ind w:firstLine="360"/>
        <w:jc w:val="left"/>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搭设安装脚手架</w:t>
      </w:r>
      <w:r>
        <w:rPr>
          <w:rFonts w:hint="eastAsia" w:ascii="宋体" w:hAnsi="宋体" w:eastAsia="宋体" w:cs="宋体"/>
          <w:color w:val="auto"/>
          <w:sz w:val="28"/>
          <w:szCs w:val="28"/>
        </w:rPr>
        <w:t>→</w:t>
      </w:r>
      <w:r>
        <w:rPr>
          <w:rFonts w:hint="eastAsia" w:ascii="宋体" w:hAnsi="宋体" w:eastAsia="宋体" w:cs="宋体"/>
          <w:color w:val="auto"/>
          <w:sz w:val="28"/>
          <w:szCs w:val="28"/>
          <w:lang w:val="zh-CN"/>
        </w:rPr>
        <w:t>沿模板边线贴密封条</w:t>
      </w:r>
      <w:r>
        <w:rPr>
          <w:rFonts w:hint="eastAsia" w:ascii="宋体" w:hAnsi="宋体" w:eastAsia="宋体" w:cs="宋体"/>
          <w:color w:val="auto"/>
          <w:sz w:val="28"/>
          <w:szCs w:val="28"/>
        </w:rPr>
        <w:t>→</w:t>
      </w:r>
      <w:r>
        <w:rPr>
          <w:rFonts w:hint="eastAsia" w:ascii="宋体" w:hAnsi="宋体" w:eastAsia="宋体" w:cs="宋体"/>
          <w:color w:val="auto"/>
          <w:sz w:val="28"/>
          <w:szCs w:val="28"/>
          <w:lang w:val="zh-CN"/>
        </w:rPr>
        <w:t>立柱子片模</w:t>
      </w:r>
      <w:r>
        <w:rPr>
          <w:rFonts w:hint="eastAsia" w:ascii="宋体" w:hAnsi="宋体" w:eastAsia="宋体" w:cs="宋体"/>
          <w:color w:val="auto"/>
          <w:sz w:val="28"/>
          <w:szCs w:val="28"/>
        </w:rPr>
        <w:t>→</w:t>
      </w:r>
      <w:r>
        <w:rPr>
          <w:rFonts w:hint="eastAsia" w:ascii="宋体" w:hAnsi="宋体" w:eastAsia="宋体" w:cs="宋体"/>
          <w:color w:val="auto"/>
          <w:sz w:val="28"/>
          <w:szCs w:val="28"/>
          <w:lang w:val="zh-CN"/>
        </w:rPr>
        <w:t>安装柱箍</w:t>
      </w:r>
      <w:r>
        <w:rPr>
          <w:rFonts w:hint="eastAsia" w:ascii="宋体" w:hAnsi="宋体" w:eastAsia="宋体" w:cs="宋体"/>
          <w:color w:val="auto"/>
          <w:sz w:val="28"/>
          <w:szCs w:val="28"/>
        </w:rPr>
        <w:t>→</w:t>
      </w:r>
      <w:r>
        <w:rPr>
          <w:rFonts w:hint="eastAsia" w:ascii="宋体" w:hAnsi="宋体" w:eastAsia="宋体" w:cs="宋体"/>
          <w:color w:val="auto"/>
          <w:sz w:val="28"/>
          <w:szCs w:val="28"/>
          <w:lang w:val="zh-CN"/>
        </w:rPr>
        <w:t>校正柱子方正、垂直和位置</w:t>
      </w:r>
      <w:r>
        <w:rPr>
          <w:rFonts w:hint="eastAsia" w:ascii="宋体" w:hAnsi="宋体" w:eastAsia="宋体" w:cs="宋体"/>
          <w:color w:val="auto"/>
          <w:sz w:val="28"/>
          <w:szCs w:val="28"/>
        </w:rPr>
        <w:t>→</w:t>
      </w:r>
      <w:r>
        <w:rPr>
          <w:rFonts w:hint="eastAsia" w:ascii="宋体" w:hAnsi="宋体" w:eastAsia="宋体" w:cs="宋体"/>
          <w:color w:val="auto"/>
          <w:sz w:val="28"/>
          <w:szCs w:val="28"/>
          <w:lang w:val="zh-CN"/>
        </w:rPr>
        <w:t>全面检查校正</w:t>
      </w:r>
      <w:r>
        <w:rPr>
          <w:rFonts w:hint="eastAsia" w:ascii="宋体" w:hAnsi="宋体" w:eastAsia="宋体" w:cs="宋体"/>
          <w:color w:val="auto"/>
          <w:sz w:val="28"/>
          <w:szCs w:val="28"/>
        </w:rPr>
        <w:t>→</w:t>
      </w:r>
      <w:r>
        <w:rPr>
          <w:rFonts w:hint="eastAsia" w:ascii="宋体" w:hAnsi="宋体" w:eastAsia="宋体" w:cs="宋体"/>
          <w:color w:val="auto"/>
          <w:sz w:val="28"/>
          <w:szCs w:val="28"/>
          <w:lang w:val="zh-CN"/>
        </w:rPr>
        <w:t>群体固定</w:t>
      </w:r>
      <w:r>
        <w:rPr>
          <w:rFonts w:hint="eastAsia" w:ascii="宋体" w:hAnsi="宋体" w:eastAsia="宋体" w:cs="宋体"/>
          <w:color w:val="auto"/>
          <w:sz w:val="28"/>
          <w:szCs w:val="28"/>
        </w:rPr>
        <w:t>→</w:t>
      </w:r>
      <w:r>
        <w:rPr>
          <w:rFonts w:hint="eastAsia" w:ascii="宋体" w:hAnsi="宋体" w:eastAsia="宋体" w:cs="宋体"/>
          <w:color w:val="auto"/>
          <w:sz w:val="28"/>
          <w:szCs w:val="28"/>
          <w:lang w:val="zh-CN"/>
        </w:rPr>
        <w:t>办预检。</w:t>
      </w:r>
    </w:p>
    <w:p w14:paraId="1F4B6F4A">
      <w:pPr>
        <w:spacing w:beforeLines="0" w:afterLines="0" w:line="360" w:lineRule="auto"/>
        <w:ind w:firstLine="360"/>
        <w:jc w:val="left"/>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重要原则：斜杆必须和立杆、水平杆同步搭设；不得后补斜杆；插销必须锤子锤击到位；</w:t>
      </w:r>
    </w:p>
    <w:p w14:paraId="047195E3">
      <w:pPr>
        <w:pStyle w:val="23"/>
        <w:bidi w:val="0"/>
        <w:ind w:left="995" w:leftChars="0" w:hanging="575" w:firstLineChars="0"/>
        <w:rPr>
          <w:rFonts w:hint="eastAsia" w:ascii="宋体" w:hAnsi="宋体" w:eastAsia="宋体" w:cs="宋体"/>
          <w:color w:val="auto"/>
          <w:sz w:val="28"/>
          <w:szCs w:val="28"/>
          <w:lang w:eastAsia="zh-CN"/>
        </w:rPr>
      </w:pPr>
      <w:bookmarkStart w:id="55" w:name="_Toc14800"/>
      <w:bookmarkStart w:id="56" w:name="_Toc27252"/>
      <w:bookmarkStart w:id="57" w:name="_Toc27047"/>
      <w:r>
        <w:rPr>
          <w:rFonts w:hint="eastAsia" w:ascii="宋体" w:hAnsi="宋体" w:eastAsia="宋体" w:cs="宋体"/>
          <w:color w:val="auto"/>
          <w:sz w:val="28"/>
          <w:szCs w:val="28"/>
          <w:lang w:eastAsia="zh-CN"/>
        </w:rPr>
        <w:t>施工方法</w:t>
      </w:r>
      <w:bookmarkEnd w:id="55"/>
      <w:bookmarkEnd w:id="56"/>
      <w:bookmarkEnd w:id="57"/>
    </w:p>
    <w:p w14:paraId="50AD5488">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0" w:firstLineChars="0"/>
        <w:jc w:val="left"/>
        <w:textAlignment w:val="auto"/>
        <w:outlineLvl w:val="9"/>
        <w:rPr>
          <w:rFonts w:hint="eastAsia" w:ascii="宋体" w:hAnsi="宋体" w:eastAsia="宋体" w:cs="宋体"/>
          <w:b/>
          <w:bCs/>
          <w:color w:val="auto"/>
          <w:kern w:val="2"/>
          <w:sz w:val="28"/>
          <w:szCs w:val="28"/>
          <w:u w:val="none" w:color="auto"/>
          <w:lang w:val="en-US" w:eastAsia="zh-CN" w:bidi="ar-SA"/>
        </w:rPr>
      </w:pPr>
      <w:r>
        <w:rPr>
          <w:rFonts w:hint="eastAsia" w:ascii="宋体" w:hAnsi="宋体" w:eastAsia="宋体" w:cs="宋体"/>
          <w:b/>
          <w:bCs/>
          <w:color w:val="auto"/>
          <w:kern w:val="2"/>
          <w:sz w:val="28"/>
          <w:szCs w:val="28"/>
          <w:u w:val="none" w:color="auto"/>
          <w:lang w:val="en-US" w:eastAsia="zh-CN" w:bidi="ar-SA"/>
        </w:rPr>
        <w:t>（一）基本要求</w:t>
      </w:r>
    </w:p>
    <w:p w14:paraId="66110F2D">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0" w:firstLineChars="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kern w:val="2"/>
          <w:sz w:val="28"/>
          <w:szCs w:val="28"/>
          <w:u w:val="none" w:color="auto"/>
          <w:lang w:val="en-US" w:eastAsia="zh-CN" w:bidi="ar-SA"/>
        </w:rPr>
        <w:t>1.</w:t>
      </w:r>
      <w:r>
        <w:rPr>
          <w:rFonts w:hint="eastAsia" w:ascii="宋体" w:hAnsi="宋体" w:eastAsia="宋体" w:cs="宋体"/>
          <w:color w:val="auto"/>
          <w:sz w:val="28"/>
          <w:szCs w:val="28"/>
        </w:rPr>
        <w:t>柱模板搭设完毕经验收合格后，先浇捣柱砼，然后再</w:t>
      </w:r>
      <w:r>
        <w:rPr>
          <w:rFonts w:hint="eastAsia" w:ascii="宋体" w:hAnsi="宋体" w:eastAsia="宋体" w:cs="宋体"/>
          <w:color w:val="auto"/>
          <w:sz w:val="28"/>
          <w:szCs w:val="28"/>
          <w:lang w:val="en-US" w:eastAsia="zh-CN"/>
        </w:rPr>
        <w:t>搭设梁板支模架、</w:t>
      </w:r>
      <w:r>
        <w:rPr>
          <w:rFonts w:hint="eastAsia" w:ascii="宋体" w:hAnsi="宋体" w:eastAsia="宋体" w:cs="宋体"/>
          <w:color w:val="auto"/>
          <w:sz w:val="28"/>
          <w:szCs w:val="28"/>
        </w:rPr>
        <w:t>绑扎梁板钢筋，梁板支模架与浇好并有足够强度的柱和原已做好的主体结构拉结牢固。经有关部门对钢筋和模板支架验收合格后方可浇捣梁板砼。</w:t>
      </w:r>
    </w:p>
    <w:p w14:paraId="33DCAA80">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0" w:firstLineChars="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kern w:val="2"/>
          <w:sz w:val="28"/>
          <w:szCs w:val="28"/>
          <w:u w:val="none" w:color="auto"/>
          <w:lang w:val="en-US" w:eastAsia="zh-CN" w:bidi="ar-SA"/>
        </w:rPr>
        <w:t>2.</w:t>
      </w:r>
      <w:r>
        <w:rPr>
          <w:rFonts w:hint="eastAsia" w:ascii="宋体" w:hAnsi="宋体" w:eastAsia="宋体" w:cs="宋体"/>
          <w:color w:val="auto"/>
          <w:sz w:val="28"/>
          <w:szCs w:val="28"/>
        </w:rPr>
        <w:t>浇筑时按梁中间向两端对称推进浇捣，由标高低的地方向标高高的地方推进。事先根据浇捣砼的时间间隔和砼供应情况设计施工缝的留设位置。搭设本方案提及的架子开始至砼施工完毕具备要求的强度前，该施工层下2层支顶不允许拆除。</w:t>
      </w:r>
    </w:p>
    <w:p w14:paraId="583C63F1">
      <w:pPr>
        <w:keepNext w:val="0"/>
        <w:keepLines w:val="0"/>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0" w:firstLineChars="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kern w:val="2"/>
          <w:sz w:val="28"/>
          <w:szCs w:val="28"/>
          <w:u w:val="none" w:color="auto"/>
          <w:lang w:val="en-US" w:eastAsia="zh-CN" w:bidi="ar-SA"/>
        </w:rPr>
        <w:t>3.</w:t>
      </w:r>
      <w:r>
        <w:rPr>
          <w:rFonts w:hint="eastAsia" w:ascii="宋体" w:hAnsi="宋体" w:eastAsia="宋体" w:cs="宋体"/>
          <w:color w:val="auto"/>
          <w:sz w:val="28"/>
          <w:szCs w:val="28"/>
        </w:rPr>
        <w:t>盘扣架一般规定</w:t>
      </w:r>
    </w:p>
    <w:p w14:paraId="237DD5AF">
      <w:pPr>
        <w:pageBreakBefore w:val="0"/>
        <w:widowControl/>
        <w:numPr>
          <w:ilvl w:val="0"/>
          <w:numId w:val="18"/>
        </w:numPr>
        <w:kinsoku/>
        <w:wordWrap/>
        <w:overflowPunct/>
        <w:topLinePunct w:val="0"/>
        <w:autoSpaceDE/>
        <w:autoSpaceDN/>
        <w:bidi w:val="0"/>
        <w:adjustRightInd/>
        <w:snapToGrid/>
        <w:spacing w:beforeLines="0" w:afterLines="0" w:line="360" w:lineRule="auto"/>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支撑</w:t>
      </w:r>
      <w:r>
        <w:rPr>
          <w:rFonts w:hint="eastAsia" w:ascii="宋体" w:hAnsi="宋体" w:eastAsia="宋体" w:cs="宋体"/>
          <w:color w:val="auto"/>
          <w:sz w:val="28"/>
          <w:szCs w:val="28"/>
        </w:rPr>
        <w:t>架的构造体系应完整，</w:t>
      </w:r>
      <w:r>
        <w:rPr>
          <w:rFonts w:hint="eastAsia" w:ascii="宋体" w:hAnsi="宋体" w:eastAsia="宋体" w:cs="宋体"/>
          <w:color w:val="auto"/>
          <w:sz w:val="28"/>
          <w:szCs w:val="28"/>
          <w:lang w:val="en-US" w:eastAsia="zh-CN"/>
        </w:rPr>
        <w:t>支撑</w:t>
      </w:r>
      <w:r>
        <w:rPr>
          <w:rFonts w:hint="eastAsia" w:ascii="宋体" w:hAnsi="宋体" w:eastAsia="宋体" w:cs="宋体"/>
          <w:color w:val="auto"/>
          <w:sz w:val="28"/>
          <w:szCs w:val="28"/>
        </w:rPr>
        <w:t>架应具有整体稳定性。</w:t>
      </w:r>
    </w:p>
    <w:p w14:paraId="74F296E1">
      <w:pPr>
        <w:pageBreakBefore w:val="0"/>
        <w:widowControl/>
        <w:numPr>
          <w:ilvl w:val="0"/>
          <w:numId w:val="18"/>
        </w:numPr>
        <w:kinsoku/>
        <w:wordWrap/>
        <w:overflowPunct/>
        <w:topLinePunct w:val="0"/>
        <w:autoSpaceDE/>
        <w:autoSpaceDN/>
        <w:bidi w:val="0"/>
        <w:adjustRightInd/>
        <w:snapToGrid/>
        <w:spacing w:beforeLines="0" w:afterLines="0" w:line="360" w:lineRule="auto"/>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应根据施工方案计算得出的立杆纵横向间距选用定长的水平杆和斜杆，并应根据搭设高度组合立杆、基座、可调托撑和可调底座。</w:t>
      </w:r>
    </w:p>
    <w:p w14:paraId="642946D7">
      <w:pPr>
        <w:pageBreakBefore w:val="0"/>
        <w:widowControl/>
        <w:numPr>
          <w:ilvl w:val="0"/>
          <w:numId w:val="18"/>
        </w:numPr>
        <w:kinsoku/>
        <w:wordWrap/>
        <w:overflowPunct/>
        <w:topLinePunct w:val="0"/>
        <w:autoSpaceDE/>
        <w:autoSpaceDN/>
        <w:bidi w:val="0"/>
        <w:adjustRightInd/>
        <w:snapToGrid/>
        <w:spacing w:beforeLines="0" w:afterLines="0" w:line="360" w:lineRule="auto"/>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支撑</w:t>
      </w:r>
      <w:r>
        <w:rPr>
          <w:rFonts w:hint="eastAsia" w:ascii="宋体" w:hAnsi="宋体" w:eastAsia="宋体" w:cs="宋体"/>
          <w:color w:val="auto"/>
          <w:sz w:val="28"/>
          <w:szCs w:val="28"/>
        </w:rPr>
        <w:t>架体搭设步距不应超过2m。</w:t>
      </w:r>
    </w:p>
    <w:p w14:paraId="269A0B76">
      <w:pPr>
        <w:keepNext w:val="0"/>
        <w:keepLines w:val="0"/>
        <w:pageBreakBefore w:val="0"/>
        <w:widowControl w:val="0"/>
        <w:numPr>
          <w:ilvl w:val="0"/>
          <w:numId w:val="18"/>
        </w:numPr>
        <w:kinsoku/>
        <w:wordWrap/>
        <w:overflowPunct/>
        <w:topLinePunct w:val="0"/>
        <w:autoSpaceDE/>
        <w:autoSpaceDN/>
        <w:bidi w:val="0"/>
        <w:adjustRightInd/>
        <w:snapToGrid/>
        <w:spacing w:beforeLines="0" w:afterLines="0" w:line="360" w:lineRule="auto"/>
        <w:ind w:left="30" w:leftChars="0" w:firstLineChars="0"/>
        <w:jc w:val="left"/>
        <w:textAlignment w:val="auto"/>
        <w:rPr>
          <w:rFonts w:hint="eastAsia" w:ascii="宋体" w:hAnsi="宋体" w:eastAsia="宋体" w:cs="宋体"/>
          <w:color w:val="auto"/>
          <w:sz w:val="28"/>
          <w:szCs w:val="28"/>
          <w:lang w:val="zh-CN"/>
        </w:rPr>
      </w:pPr>
      <w:r>
        <w:rPr>
          <w:rFonts w:hint="eastAsia" w:ascii="宋体" w:hAnsi="宋体" w:eastAsia="宋体" w:cs="宋体"/>
          <w:color w:val="auto"/>
          <w:sz w:val="28"/>
          <w:szCs w:val="28"/>
          <w:lang w:val="en-US" w:eastAsia="zh-CN"/>
        </w:rPr>
        <w:t>本工程烟气净化辅助车间模板支架在标高5.0m、10m、15m、21m、27.5m、31m、33m处设置</w:t>
      </w:r>
      <w:r>
        <w:rPr>
          <w:rFonts w:hint="eastAsia" w:ascii="宋体" w:hAnsi="宋体" w:eastAsia="宋体" w:cs="宋体"/>
          <w:color w:val="auto"/>
          <w:sz w:val="28"/>
          <w:szCs w:val="28"/>
          <w:lang w:val="zh-CN"/>
        </w:rPr>
        <w:t>网目尺寸为100mm×100mm的</w:t>
      </w:r>
      <w:r>
        <w:rPr>
          <w:rFonts w:hint="eastAsia" w:ascii="宋体" w:hAnsi="宋体" w:eastAsia="宋体" w:cs="宋体"/>
          <w:color w:val="auto"/>
          <w:sz w:val="28"/>
          <w:szCs w:val="28"/>
          <w:lang w:val="en-US" w:eastAsia="zh-CN"/>
        </w:rPr>
        <w:t>水平安全网；氨水站在3m、7.5m处设置</w:t>
      </w:r>
      <w:r>
        <w:rPr>
          <w:rFonts w:hint="eastAsia" w:ascii="宋体" w:hAnsi="宋体" w:eastAsia="宋体" w:cs="宋体"/>
          <w:color w:val="auto"/>
          <w:sz w:val="28"/>
          <w:szCs w:val="28"/>
          <w:lang w:val="zh-CN"/>
        </w:rPr>
        <w:t>网目尺寸为100mm×100mm的</w:t>
      </w:r>
      <w:r>
        <w:rPr>
          <w:rFonts w:hint="eastAsia" w:ascii="宋体" w:hAnsi="宋体" w:eastAsia="宋体" w:cs="宋体"/>
          <w:color w:val="auto"/>
          <w:sz w:val="28"/>
          <w:szCs w:val="28"/>
          <w:lang w:val="en-US" w:eastAsia="zh-CN"/>
        </w:rPr>
        <w:t>水平安全网。</w:t>
      </w:r>
      <w:r>
        <w:rPr>
          <w:rFonts w:hint="eastAsia" w:ascii="宋体" w:hAnsi="宋体" w:eastAsia="宋体" w:cs="宋体"/>
          <w:color w:val="auto"/>
          <w:sz w:val="28"/>
          <w:szCs w:val="28"/>
          <w:lang w:val="zh-CN"/>
        </w:rPr>
        <w:t>安全网采用耐候性好的材料，如聚乙烯、尼龙等，确保具有足够的强度和韧性，能承受一定的冲击力。</w:t>
      </w:r>
    </w:p>
    <w:p w14:paraId="6EA645B3">
      <w:pPr>
        <w:numPr>
          <w:ilvl w:val="0"/>
          <w:numId w:val="0"/>
        </w:numPr>
        <w:spacing w:beforeLines="0" w:afterLines="0" w:line="360" w:lineRule="auto"/>
        <w:ind w:firstLine="560" w:firstLineChars="200"/>
        <w:jc w:val="left"/>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安全网的幅宽</w:t>
      </w:r>
      <w:r>
        <w:rPr>
          <w:rFonts w:hint="eastAsia" w:ascii="宋体" w:hAnsi="宋体" w:eastAsia="宋体" w:cs="宋体"/>
          <w:color w:val="auto"/>
          <w:sz w:val="28"/>
          <w:szCs w:val="28"/>
          <w:lang w:val="en-US" w:eastAsia="zh-CN"/>
        </w:rPr>
        <w:t>采用</w:t>
      </w:r>
      <w:r>
        <w:rPr>
          <w:rFonts w:hint="eastAsia" w:ascii="宋体" w:hAnsi="宋体" w:eastAsia="宋体" w:cs="宋体"/>
          <w:color w:val="auto"/>
          <w:sz w:val="28"/>
          <w:szCs w:val="28"/>
          <w:lang w:val="zh-CN"/>
        </w:rPr>
        <w:t>2m，长度</w:t>
      </w:r>
      <w:r>
        <w:rPr>
          <w:rFonts w:hint="eastAsia" w:ascii="宋体" w:hAnsi="宋体" w:eastAsia="宋体" w:cs="宋体"/>
          <w:color w:val="auto"/>
          <w:sz w:val="28"/>
          <w:szCs w:val="28"/>
          <w:lang w:val="en-US" w:eastAsia="zh-CN"/>
        </w:rPr>
        <w:t>采用15</w:t>
      </w:r>
      <w:r>
        <w:rPr>
          <w:rFonts w:hint="eastAsia" w:ascii="宋体" w:hAnsi="宋体" w:eastAsia="宋体" w:cs="宋体"/>
          <w:color w:val="auto"/>
          <w:sz w:val="28"/>
          <w:szCs w:val="28"/>
          <w:lang w:val="zh-CN"/>
        </w:rPr>
        <w:t>m、</w:t>
      </w: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lang w:val="zh-CN"/>
        </w:rPr>
        <w:t>0m等，平网的断裂强力和断裂伸长率要符合</w:t>
      </w:r>
      <w:r>
        <w:rPr>
          <w:rFonts w:hint="eastAsia" w:ascii="宋体" w:hAnsi="宋体" w:eastAsia="宋体" w:cs="宋体"/>
          <w:color w:val="auto"/>
          <w:sz w:val="28"/>
          <w:szCs w:val="28"/>
          <w:lang w:val="en-US" w:eastAsia="zh-CN"/>
        </w:rPr>
        <w:t>现行</w:t>
      </w:r>
      <w:r>
        <w:rPr>
          <w:rFonts w:hint="eastAsia" w:ascii="宋体" w:hAnsi="宋体" w:eastAsia="宋体" w:cs="宋体"/>
          <w:color w:val="auto"/>
          <w:sz w:val="28"/>
          <w:szCs w:val="28"/>
          <w:lang w:val="zh-CN"/>
        </w:rPr>
        <w:t>标准</w:t>
      </w:r>
      <w:r>
        <w:rPr>
          <w:rFonts w:hint="eastAsia" w:ascii="宋体" w:hAnsi="宋体" w:eastAsia="宋体" w:cs="宋体"/>
          <w:color w:val="auto"/>
          <w:sz w:val="28"/>
          <w:szCs w:val="28"/>
          <w:lang w:val="en-US" w:eastAsia="zh-CN"/>
        </w:rPr>
        <w:t>要求</w:t>
      </w:r>
      <w:r>
        <w:rPr>
          <w:rFonts w:hint="eastAsia" w:ascii="宋体" w:hAnsi="宋体" w:eastAsia="宋体" w:cs="宋体"/>
          <w:color w:val="auto"/>
          <w:sz w:val="28"/>
          <w:szCs w:val="28"/>
          <w:lang w:val="zh-CN"/>
        </w:rPr>
        <w:t>，一般断裂强力不低于1500N，断裂伸长率不超过20%。网绳、边绳、系绳等不应出现断裂或脱落等现象。</w:t>
      </w:r>
    </w:p>
    <w:p w14:paraId="35F3A44E">
      <w:pPr>
        <w:numPr>
          <w:ilvl w:val="0"/>
          <w:numId w:val="0"/>
        </w:numPr>
        <w:spacing w:beforeLines="0" w:afterLines="0" w:line="360" w:lineRule="auto"/>
        <w:ind w:firstLine="560" w:firstLineChars="200"/>
        <w:jc w:val="left"/>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安全网表面应平整，无跳丝、断丝、破洞等缺陷，网绳的编织应均匀、紧密，不得有松脱、变形等情况。颜色应均匀一致，一般为绿色或白色，便于识别和警示。</w:t>
      </w:r>
    </w:p>
    <w:p w14:paraId="34D4FF46">
      <w:pPr>
        <w:pageBreakBefore w:val="0"/>
        <w:widowControl/>
        <w:numPr>
          <w:ilvl w:val="0"/>
          <w:numId w:val="18"/>
        </w:numPr>
        <w:kinsoku/>
        <w:wordWrap/>
        <w:overflowPunct/>
        <w:topLinePunct w:val="0"/>
        <w:autoSpaceDE/>
        <w:autoSpaceDN/>
        <w:bidi w:val="0"/>
        <w:adjustRightInd/>
        <w:snapToGrid/>
        <w:spacing w:beforeLines="0" w:afterLines="0" w:line="360" w:lineRule="auto"/>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val="zh-CN"/>
        </w:rPr>
        <w:t>安全</w:t>
      </w:r>
      <w:r>
        <w:rPr>
          <w:rFonts w:hint="eastAsia" w:ascii="宋体" w:hAnsi="宋体" w:eastAsia="宋体" w:cs="宋体"/>
          <w:color w:val="auto"/>
          <w:sz w:val="28"/>
          <w:szCs w:val="28"/>
          <w:lang w:val="en-US" w:eastAsia="zh-CN"/>
        </w:rPr>
        <w:t>平</w:t>
      </w:r>
      <w:r>
        <w:rPr>
          <w:rFonts w:hint="eastAsia" w:ascii="宋体" w:hAnsi="宋体" w:eastAsia="宋体" w:cs="宋体"/>
          <w:color w:val="auto"/>
          <w:sz w:val="28"/>
          <w:szCs w:val="28"/>
          <w:lang w:val="zh-CN"/>
        </w:rPr>
        <w:t>网</w:t>
      </w:r>
      <w:r>
        <w:rPr>
          <w:rFonts w:hint="eastAsia" w:ascii="宋体" w:hAnsi="宋体" w:eastAsia="宋体" w:cs="宋体"/>
          <w:color w:val="auto"/>
          <w:sz w:val="28"/>
          <w:szCs w:val="28"/>
          <w:lang w:val="en-US" w:eastAsia="zh-CN"/>
        </w:rPr>
        <w:t>使用</w:t>
      </w:r>
      <w:r>
        <w:rPr>
          <w:rFonts w:hint="eastAsia" w:ascii="宋体" w:hAnsi="宋体" w:eastAsia="宋体" w:cs="宋体"/>
          <w:color w:val="auto"/>
          <w:sz w:val="28"/>
          <w:szCs w:val="28"/>
          <w:lang w:val="zh-CN"/>
        </w:rPr>
        <w:t>时，还需按照相关规定进行正确的安装和使用，定期检查和维护，确保其防护性能可靠。</w:t>
      </w:r>
    </w:p>
    <w:p w14:paraId="3E9203A6">
      <w:pPr>
        <w:numPr>
          <w:ilvl w:val="0"/>
          <w:numId w:val="18"/>
        </w:numPr>
        <w:spacing w:beforeLines="0" w:afterLines="0" w:line="360" w:lineRule="auto"/>
        <w:jc w:val="left"/>
        <w:rPr>
          <w:rFonts w:hint="eastAsia" w:ascii="宋体" w:hAnsi="宋体" w:eastAsia="宋体" w:cs="宋体"/>
          <w:color w:val="auto"/>
          <w:sz w:val="28"/>
          <w:szCs w:val="28"/>
        </w:rPr>
      </w:pPr>
      <w:r>
        <w:rPr>
          <w:rFonts w:hint="eastAsia" w:ascii="宋体" w:hAnsi="宋体" w:eastAsia="宋体" w:cs="宋体"/>
          <w:color w:val="auto"/>
          <w:sz w:val="28"/>
          <w:szCs w:val="28"/>
        </w:rPr>
        <w:t>当标准型</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B型</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立杆荷载设计值大于40kN，或重型</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Z型</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立杆荷载设计值大于65kN时，脚手架顶层步距应比标准步距缩小0.5m。</w:t>
      </w:r>
    </w:p>
    <w:p w14:paraId="79E9D093">
      <w:pPr>
        <w:numPr>
          <w:ilvl w:val="0"/>
          <w:numId w:val="18"/>
        </w:numPr>
        <w:spacing w:beforeLines="0" w:afterLines="0" w:line="360" w:lineRule="auto"/>
        <w:jc w:val="left"/>
        <w:rPr>
          <w:rFonts w:hint="eastAsia" w:ascii="宋体" w:hAnsi="宋体" w:eastAsia="宋体" w:cs="宋体"/>
          <w:color w:val="auto"/>
          <w:sz w:val="28"/>
          <w:szCs w:val="28"/>
        </w:rPr>
      </w:pPr>
      <w:r>
        <w:rPr>
          <w:rFonts w:hint="eastAsia" w:ascii="宋体" w:hAnsi="宋体" w:eastAsia="宋体" w:cs="宋体"/>
          <w:color w:val="auto"/>
          <w:sz w:val="28"/>
          <w:szCs w:val="28"/>
        </w:rPr>
        <w:t>支撑架的高宽比宜控制在3以内，高宽比大于3的支撑架应采取与既有结构进行刚性连接等抗倾覆措施。</w:t>
      </w:r>
    </w:p>
    <w:p w14:paraId="4C0BE65F">
      <w:pPr>
        <w:numPr>
          <w:ilvl w:val="0"/>
          <w:numId w:val="18"/>
        </w:numPr>
        <w:spacing w:beforeLines="0" w:afterLines="0" w:line="360" w:lineRule="auto"/>
        <w:jc w:val="left"/>
        <w:rPr>
          <w:rFonts w:hint="eastAsia" w:ascii="宋体" w:hAnsi="宋体" w:eastAsia="宋体" w:cs="宋体"/>
          <w:color w:val="auto"/>
          <w:sz w:val="28"/>
          <w:szCs w:val="28"/>
        </w:rPr>
      </w:pPr>
      <w:r>
        <w:rPr>
          <w:rFonts w:hint="eastAsia" w:ascii="宋体" w:hAnsi="宋体" w:eastAsia="宋体" w:cs="宋体"/>
          <w:color w:val="auto"/>
          <w:sz w:val="28"/>
          <w:szCs w:val="28"/>
        </w:rPr>
        <w:t>支撑架可调托撑伸出顶层水平杆或双槽托梁中心线的悬臂长度不应超过650mm，且丝杆外露长度不应超过400mm，可调托撑插入立杆或双槽托梁长度不得小于150mm。</w:t>
      </w:r>
    </w:p>
    <w:p w14:paraId="6203FB86">
      <w:pPr>
        <w:spacing w:beforeLines="0" w:afterLines="0" w:line="360" w:lineRule="auto"/>
        <w:ind w:firstLine="480"/>
        <w:jc w:val="center"/>
        <w:rPr>
          <w:rFonts w:hint="eastAsia" w:ascii="宋体" w:hAnsi="宋体" w:eastAsia="宋体" w:cs="宋体"/>
          <w:color w:val="auto"/>
          <w:sz w:val="24"/>
          <w:szCs w:val="24"/>
        </w:rPr>
      </w:pPr>
      <w:r>
        <w:rPr>
          <w:rFonts w:hint="eastAsia" w:ascii="宋体" w:hAnsi="宋体" w:eastAsia="宋体" w:cs="宋体"/>
          <w:color w:val="auto"/>
          <w:sz w:val="24"/>
          <w:szCs w:val="24"/>
        </w:rPr>
        <w:drawing>
          <wp:inline distT="0" distB="0" distL="114300" distR="114300">
            <wp:extent cx="2476500" cy="2886075"/>
            <wp:effectExtent l="0" t="0" r="7620" b="9525"/>
            <wp:docPr id="18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7"/>
                    <pic:cNvPicPr>
                      <a:picLocks noChangeAspect="1"/>
                    </pic:cNvPicPr>
                  </pic:nvPicPr>
                  <pic:blipFill>
                    <a:blip r:embed="rId50"/>
                    <a:stretch>
                      <a:fillRect/>
                    </a:stretch>
                  </pic:blipFill>
                  <pic:spPr>
                    <a:xfrm>
                      <a:off x="0" y="0"/>
                      <a:ext cx="2476500" cy="2886075"/>
                    </a:xfrm>
                    <a:prstGeom prst="rect">
                      <a:avLst/>
                    </a:prstGeom>
                    <a:noFill/>
                    <a:ln>
                      <a:noFill/>
                    </a:ln>
                  </pic:spPr>
                </pic:pic>
              </a:graphicData>
            </a:graphic>
          </wp:inline>
        </w:drawing>
      </w:r>
    </w:p>
    <w:p w14:paraId="199B5918">
      <w:pPr>
        <w:spacing w:beforeLines="0" w:afterLines="0" w:line="360" w:lineRule="auto"/>
        <w:ind w:firstLine="480"/>
        <w:jc w:val="center"/>
        <w:rPr>
          <w:rFonts w:hint="eastAsia" w:ascii="宋体" w:hAnsi="宋体" w:eastAsia="宋体" w:cs="宋体"/>
          <w:color w:val="auto"/>
          <w:sz w:val="22"/>
          <w:szCs w:val="24"/>
        </w:rPr>
      </w:pPr>
      <w:r>
        <w:rPr>
          <w:rFonts w:hint="eastAsia" w:ascii="宋体" w:hAnsi="宋体" w:eastAsia="宋体" w:cs="宋体"/>
          <w:color w:val="auto"/>
          <w:sz w:val="22"/>
          <w:szCs w:val="24"/>
        </w:rPr>
        <w:t>可调托撑伸出顶层水平杆的悬臂长度</w:t>
      </w:r>
    </w:p>
    <w:p w14:paraId="11DFEB36">
      <w:pPr>
        <w:spacing w:beforeLines="0" w:afterLines="0" w:line="360" w:lineRule="auto"/>
        <w:ind w:firstLine="480"/>
        <w:jc w:val="center"/>
        <w:rPr>
          <w:rFonts w:hint="eastAsia" w:ascii="宋体" w:hAnsi="宋体" w:eastAsia="宋体" w:cs="宋体"/>
          <w:color w:val="auto"/>
          <w:sz w:val="20"/>
          <w:szCs w:val="24"/>
        </w:rPr>
      </w:pPr>
      <w:r>
        <w:rPr>
          <w:rFonts w:hint="eastAsia" w:ascii="宋体" w:hAnsi="宋体" w:eastAsia="宋体" w:cs="宋体"/>
          <w:color w:val="auto"/>
          <w:sz w:val="20"/>
          <w:szCs w:val="24"/>
        </w:rPr>
        <w:t>1</w:t>
      </w:r>
      <w:r>
        <w:rPr>
          <w:rFonts w:hint="eastAsia" w:ascii="宋体" w:hAnsi="宋体" w:eastAsia="宋体" w:cs="宋体"/>
          <w:color w:val="auto"/>
          <w:sz w:val="20"/>
          <w:szCs w:val="24"/>
          <w:lang w:eastAsia="zh-CN"/>
        </w:rPr>
        <w:t>－</w:t>
      </w:r>
      <w:r>
        <w:rPr>
          <w:rFonts w:hint="eastAsia" w:ascii="宋体" w:hAnsi="宋体" w:eastAsia="宋体" w:cs="宋体"/>
          <w:color w:val="auto"/>
          <w:sz w:val="20"/>
          <w:szCs w:val="24"/>
        </w:rPr>
        <w:t>可调托撑；2</w:t>
      </w:r>
      <w:r>
        <w:rPr>
          <w:rFonts w:hint="eastAsia" w:ascii="宋体" w:hAnsi="宋体" w:eastAsia="宋体" w:cs="宋体"/>
          <w:color w:val="auto"/>
          <w:sz w:val="20"/>
          <w:szCs w:val="24"/>
          <w:lang w:eastAsia="zh-CN"/>
        </w:rPr>
        <w:t>－</w:t>
      </w:r>
      <w:r>
        <w:rPr>
          <w:rFonts w:hint="eastAsia" w:ascii="宋体" w:hAnsi="宋体" w:eastAsia="宋体" w:cs="宋体"/>
          <w:color w:val="auto"/>
          <w:sz w:val="20"/>
          <w:szCs w:val="24"/>
        </w:rPr>
        <w:t>螺杆；3</w:t>
      </w:r>
      <w:r>
        <w:rPr>
          <w:rFonts w:hint="eastAsia" w:ascii="宋体" w:hAnsi="宋体" w:eastAsia="宋体" w:cs="宋体"/>
          <w:color w:val="auto"/>
          <w:sz w:val="20"/>
          <w:szCs w:val="24"/>
          <w:lang w:eastAsia="zh-CN"/>
        </w:rPr>
        <w:t>－</w:t>
      </w:r>
      <w:r>
        <w:rPr>
          <w:rFonts w:hint="eastAsia" w:ascii="宋体" w:hAnsi="宋体" w:eastAsia="宋体" w:cs="宋体"/>
          <w:color w:val="auto"/>
          <w:sz w:val="20"/>
          <w:szCs w:val="24"/>
        </w:rPr>
        <w:t>调节螺母；4-立杆；5-水平杆</w:t>
      </w:r>
    </w:p>
    <w:p w14:paraId="0E02791C">
      <w:pPr>
        <w:numPr>
          <w:ilvl w:val="0"/>
          <w:numId w:val="18"/>
        </w:numPr>
        <w:spacing w:beforeLines="0" w:afterLines="0" w:line="360" w:lineRule="auto"/>
        <w:jc w:val="left"/>
        <w:rPr>
          <w:rFonts w:hint="eastAsia" w:ascii="宋体" w:hAnsi="宋体" w:eastAsia="宋体" w:cs="宋体"/>
          <w:color w:val="auto"/>
          <w:sz w:val="28"/>
          <w:szCs w:val="28"/>
        </w:rPr>
      </w:pPr>
      <w:r>
        <w:rPr>
          <w:rFonts w:hint="eastAsia" w:ascii="宋体" w:hAnsi="宋体" w:eastAsia="宋体" w:cs="宋体"/>
          <w:color w:val="auto"/>
          <w:sz w:val="28"/>
          <w:szCs w:val="28"/>
        </w:rPr>
        <w:t>支撑架可调底座丝杆插入立杆长度不得小于150mm，丝杆外露长度不宜大于300mm，作为扫地杆的最底层水平杆中心线距离可调底座的底板不应大于550mm。</w:t>
      </w:r>
    </w:p>
    <w:p w14:paraId="6E5E0E49">
      <w:pPr>
        <w:numPr>
          <w:ilvl w:val="0"/>
          <w:numId w:val="18"/>
        </w:numPr>
        <w:spacing w:beforeLines="0" w:afterLines="0" w:line="360" w:lineRule="auto"/>
        <w:jc w:val="left"/>
        <w:rPr>
          <w:rFonts w:hint="eastAsia" w:ascii="宋体" w:hAnsi="宋体" w:eastAsia="宋体" w:cs="宋体"/>
          <w:color w:val="auto"/>
          <w:sz w:val="28"/>
          <w:szCs w:val="28"/>
        </w:rPr>
      </w:pPr>
      <w:r>
        <w:rPr>
          <w:rFonts w:hint="eastAsia" w:ascii="宋体" w:hAnsi="宋体" w:eastAsia="宋体" w:cs="宋体"/>
          <w:color w:val="auto"/>
          <w:sz w:val="28"/>
          <w:szCs w:val="28"/>
        </w:rPr>
        <w:t>支撑架应沿高度每间隔4个一6个标准步距应设置水平剪刀撑，并应符合现行行业标准《建筑施工扣件式钢管脚手架安全技术规范》JGJ130中钢管水平剪刀撑的有关规定。</w:t>
      </w:r>
    </w:p>
    <w:p w14:paraId="73246E7E">
      <w:pPr>
        <w:numPr>
          <w:ilvl w:val="0"/>
          <w:numId w:val="18"/>
        </w:numPr>
        <w:spacing w:beforeLines="0" w:afterLines="0" w:line="360" w:lineRule="auto"/>
        <w:jc w:val="left"/>
        <w:rPr>
          <w:rFonts w:hint="eastAsia" w:ascii="宋体" w:hAnsi="宋体" w:eastAsia="宋体" w:cs="宋体"/>
          <w:color w:val="auto"/>
          <w:sz w:val="28"/>
          <w:szCs w:val="28"/>
        </w:rPr>
      </w:pPr>
      <w:r>
        <w:rPr>
          <w:rFonts w:hint="eastAsia" w:ascii="宋体" w:hAnsi="宋体" w:eastAsia="宋体" w:cs="宋体"/>
          <w:color w:val="auto"/>
          <w:sz w:val="28"/>
          <w:szCs w:val="28"/>
        </w:rPr>
        <w:t>当以独立塔架形式搭设支撑架时，应沿高度每间隔2个～4个步距与相邻的独立塔架水平拉结。</w:t>
      </w:r>
    </w:p>
    <w:p w14:paraId="59192D99">
      <w:pPr>
        <w:numPr>
          <w:ilvl w:val="0"/>
          <w:numId w:val="18"/>
        </w:numPr>
        <w:spacing w:beforeLines="0" w:afterLines="0" w:line="360" w:lineRule="auto"/>
        <w:jc w:val="left"/>
        <w:rPr>
          <w:rFonts w:hint="eastAsia" w:ascii="宋体" w:hAnsi="宋体" w:eastAsia="宋体" w:cs="宋体"/>
          <w:color w:val="auto"/>
          <w:sz w:val="28"/>
          <w:szCs w:val="28"/>
        </w:rPr>
      </w:pPr>
      <w:r>
        <w:rPr>
          <w:rFonts w:hint="eastAsia" w:ascii="宋体" w:hAnsi="宋体" w:eastAsia="宋体" w:cs="宋体"/>
          <w:color w:val="auto"/>
          <w:sz w:val="28"/>
          <w:szCs w:val="28"/>
        </w:rPr>
        <w:t>当支撑架架体内设置与单支水平杆同宽的人行通道时，可间隔抽除第一层水平杆和斜杆形成施工人员进出通道，与通道正交的两侧立杆间应设置竖向斜杆﹔当支撑架架体内设置与单支水平杆不同宽人行通道时，应在通道上部架设支撑横梁，横梁的型号及间距应依据荷载确定。通道相邻跨支撑横梁的立杆间距应根据计算设置，通道周围的支撑架应连成整体。洞口顶部应铺设封闭的防护板，相邻跨应设置安全网。通行机动车的洞口，应设置安全警示和防撞设施。</w:t>
      </w:r>
    </w:p>
    <w:p w14:paraId="7E50CB06">
      <w:pPr>
        <w:spacing w:beforeLines="0" w:afterLines="0" w:line="360" w:lineRule="auto"/>
        <w:ind w:firstLine="480"/>
        <w:jc w:val="center"/>
        <w:rPr>
          <w:rFonts w:hint="eastAsia" w:ascii="宋体" w:hAnsi="宋体" w:eastAsia="宋体" w:cs="宋体"/>
          <w:color w:val="auto"/>
          <w:sz w:val="24"/>
          <w:szCs w:val="24"/>
        </w:rPr>
      </w:pPr>
      <w:r>
        <w:rPr>
          <w:rFonts w:hint="eastAsia" w:ascii="宋体" w:hAnsi="宋体" w:eastAsia="宋体" w:cs="宋体"/>
          <w:color w:val="auto"/>
          <w:sz w:val="24"/>
          <w:szCs w:val="24"/>
        </w:rPr>
        <w:drawing>
          <wp:inline distT="0" distB="0" distL="114300" distR="114300">
            <wp:extent cx="3143250" cy="2790825"/>
            <wp:effectExtent l="0" t="0" r="11430" b="13335"/>
            <wp:docPr id="17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8"/>
                    <pic:cNvPicPr>
                      <a:picLocks noChangeAspect="1"/>
                    </pic:cNvPicPr>
                  </pic:nvPicPr>
                  <pic:blipFill>
                    <a:blip r:embed="rId51"/>
                    <a:stretch>
                      <a:fillRect/>
                    </a:stretch>
                  </pic:blipFill>
                  <pic:spPr>
                    <a:xfrm>
                      <a:off x="0" y="0"/>
                      <a:ext cx="3143250" cy="2790825"/>
                    </a:xfrm>
                    <a:prstGeom prst="rect">
                      <a:avLst/>
                    </a:prstGeom>
                    <a:noFill/>
                    <a:ln>
                      <a:noFill/>
                    </a:ln>
                  </pic:spPr>
                </pic:pic>
              </a:graphicData>
            </a:graphic>
          </wp:inline>
        </w:drawing>
      </w:r>
    </w:p>
    <w:p w14:paraId="2D86908A">
      <w:pPr>
        <w:spacing w:beforeLines="0" w:afterLines="0" w:line="360" w:lineRule="auto"/>
        <w:ind w:firstLine="480"/>
        <w:jc w:val="center"/>
        <w:rPr>
          <w:rFonts w:hint="eastAsia" w:ascii="宋体" w:hAnsi="宋体" w:eastAsia="宋体" w:cs="宋体"/>
          <w:color w:val="auto"/>
          <w:sz w:val="22"/>
          <w:szCs w:val="24"/>
        </w:rPr>
      </w:pPr>
      <w:r>
        <w:rPr>
          <w:rFonts w:hint="eastAsia" w:ascii="宋体" w:hAnsi="宋体" w:eastAsia="宋体" w:cs="宋体"/>
          <w:color w:val="auto"/>
          <w:sz w:val="22"/>
          <w:szCs w:val="24"/>
        </w:rPr>
        <w:t>支撑架人行通道设置</w:t>
      </w:r>
    </w:p>
    <w:p w14:paraId="4A274340">
      <w:pPr>
        <w:spacing w:beforeLines="0" w:afterLines="0" w:line="360" w:lineRule="auto"/>
        <w:ind w:firstLine="480"/>
        <w:jc w:val="center"/>
        <w:rPr>
          <w:rFonts w:hint="eastAsia" w:ascii="宋体" w:hAnsi="宋体" w:eastAsia="宋体" w:cs="宋体"/>
          <w:color w:val="auto"/>
          <w:sz w:val="20"/>
          <w:szCs w:val="24"/>
        </w:rPr>
      </w:pPr>
      <w:r>
        <w:rPr>
          <w:rFonts w:hint="eastAsia" w:ascii="宋体" w:hAnsi="宋体" w:eastAsia="宋体" w:cs="宋体"/>
          <w:color w:val="auto"/>
          <w:sz w:val="20"/>
          <w:szCs w:val="24"/>
        </w:rPr>
        <w:t>1-立杆；2</w:t>
      </w:r>
      <w:r>
        <w:rPr>
          <w:rFonts w:hint="eastAsia" w:ascii="宋体" w:hAnsi="宋体" w:eastAsia="宋体" w:cs="宋体"/>
          <w:color w:val="auto"/>
          <w:sz w:val="20"/>
          <w:szCs w:val="24"/>
          <w:lang w:eastAsia="zh-CN"/>
        </w:rPr>
        <w:t>－</w:t>
      </w:r>
      <w:r>
        <w:rPr>
          <w:rFonts w:hint="eastAsia" w:ascii="宋体" w:hAnsi="宋体" w:eastAsia="宋体" w:cs="宋体"/>
          <w:color w:val="auto"/>
          <w:sz w:val="20"/>
          <w:szCs w:val="24"/>
        </w:rPr>
        <w:t>支撑横梁；3</w:t>
      </w:r>
      <w:r>
        <w:rPr>
          <w:rFonts w:hint="eastAsia" w:ascii="宋体" w:hAnsi="宋体" w:eastAsia="宋体" w:cs="宋体"/>
          <w:color w:val="auto"/>
          <w:sz w:val="20"/>
          <w:szCs w:val="24"/>
          <w:lang w:eastAsia="zh-CN"/>
        </w:rPr>
        <w:t>－</w:t>
      </w:r>
      <w:r>
        <w:rPr>
          <w:rFonts w:hint="eastAsia" w:ascii="宋体" w:hAnsi="宋体" w:eastAsia="宋体" w:cs="宋体"/>
          <w:color w:val="auto"/>
          <w:sz w:val="20"/>
          <w:szCs w:val="24"/>
        </w:rPr>
        <w:t>防撞设施</w:t>
      </w:r>
    </w:p>
    <w:p w14:paraId="62FECC2A">
      <w:pPr>
        <w:numPr>
          <w:ilvl w:val="0"/>
          <w:numId w:val="18"/>
        </w:numPr>
        <w:spacing w:beforeLines="0" w:afterLines="0" w:line="360" w:lineRule="auto"/>
        <w:jc w:val="left"/>
        <w:rPr>
          <w:rFonts w:hint="eastAsia" w:ascii="宋体" w:hAnsi="宋体" w:eastAsia="宋体" w:cs="宋体"/>
          <w:color w:val="auto"/>
          <w:sz w:val="28"/>
          <w:szCs w:val="28"/>
        </w:rPr>
      </w:pPr>
      <w:r>
        <w:rPr>
          <w:rFonts w:hint="eastAsia" w:ascii="宋体" w:hAnsi="宋体" w:eastAsia="宋体" w:cs="宋体"/>
          <w:color w:val="auto"/>
          <w:sz w:val="28"/>
          <w:szCs w:val="28"/>
        </w:rPr>
        <w:t>现浇钢筋混凝土梁、板，当跨度大于4m，模板应起拱；当设计无具体要求时，起拱高度宜为全跨长度的1/1000~3/1000。</w:t>
      </w:r>
    </w:p>
    <w:p w14:paraId="0E4A4EEC">
      <w:pPr>
        <w:numPr>
          <w:ilvl w:val="0"/>
          <w:numId w:val="18"/>
        </w:numPr>
        <w:spacing w:beforeLines="0" w:afterLines="0" w:line="360" w:lineRule="auto"/>
        <w:jc w:val="left"/>
        <w:rPr>
          <w:rFonts w:hint="eastAsia" w:ascii="宋体" w:hAnsi="宋体" w:eastAsia="宋体" w:cs="宋体"/>
          <w:color w:val="auto"/>
          <w:sz w:val="28"/>
          <w:szCs w:val="28"/>
        </w:rPr>
      </w:pPr>
      <w:r>
        <w:rPr>
          <w:rFonts w:hint="eastAsia" w:ascii="宋体" w:hAnsi="宋体" w:eastAsia="宋体" w:cs="宋体"/>
          <w:color w:val="auto"/>
          <w:sz w:val="28"/>
          <w:szCs w:val="28"/>
        </w:rPr>
        <w:t>拼装高度为2m以上的竖向模板，不得站在下层模板上拼装上层模板。安装过程中应设置临时固定措施。</w:t>
      </w:r>
    </w:p>
    <w:p w14:paraId="79189BA3">
      <w:pPr>
        <w:numPr>
          <w:ilvl w:val="0"/>
          <w:numId w:val="18"/>
        </w:numPr>
        <w:spacing w:beforeLines="0" w:afterLines="0" w:line="360" w:lineRule="auto"/>
        <w:jc w:val="left"/>
        <w:rPr>
          <w:rFonts w:hint="eastAsia" w:ascii="宋体" w:hAnsi="宋体" w:eastAsia="宋体" w:cs="宋体"/>
          <w:color w:val="auto"/>
          <w:sz w:val="28"/>
          <w:szCs w:val="28"/>
        </w:rPr>
      </w:pPr>
      <w:r>
        <w:rPr>
          <w:rFonts w:hint="eastAsia" w:ascii="宋体" w:hAnsi="宋体" w:eastAsia="宋体" w:cs="宋体"/>
          <w:color w:val="auto"/>
          <w:sz w:val="28"/>
          <w:szCs w:val="28"/>
        </w:rPr>
        <w:t>当支架立柱成一定角度倾斜，或其支架立柱的顶表面倾斜时，应采取可靠措施确保支点稳定，支撑底脚必须有防滑移的可靠措施。</w:t>
      </w:r>
    </w:p>
    <w:p w14:paraId="72C2BAA4">
      <w:pPr>
        <w:numPr>
          <w:ilvl w:val="0"/>
          <w:numId w:val="18"/>
        </w:numPr>
        <w:spacing w:beforeLines="0" w:afterLines="0" w:line="360" w:lineRule="auto"/>
        <w:jc w:val="left"/>
        <w:rPr>
          <w:rFonts w:hint="eastAsia" w:ascii="宋体" w:hAnsi="宋体" w:eastAsia="宋体" w:cs="宋体"/>
          <w:color w:val="auto"/>
          <w:sz w:val="28"/>
          <w:szCs w:val="28"/>
        </w:rPr>
      </w:pPr>
      <w:r>
        <w:rPr>
          <w:rFonts w:hint="eastAsia" w:ascii="宋体" w:hAnsi="宋体" w:eastAsia="宋体" w:cs="宋体"/>
          <w:color w:val="auto"/>
          <w:sz w:val="28"/>
          <w:szCs w:val="28"/>
        </w:rPr>
        <w:t>支架搭设按本模板设计，不得随意更改；要更改必须得到相关负责人的认可。</w:t>
      </w:r>
    </w:p>
    <w:p w14:paraId="7F7973CC">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b/>
          <w:bCs/>
          <w:color w:val="auto"/>
          <w:kern w:val="2"/>
          <w:sz w:val="28"/>
          <w:szCs w:val="28"/>
          <w:u w:val="none" w:color="auto"/>
          <w:lang w:val="en-US" w:eastAsia="zh-CN" w:bidi="ar-SA"/>
        </w:rPr>
      </w:pPr>
      <w:r>
        <w:rPr>
          <w:rFonts w:hint="eastAsia" w:ascii="宋体" w:hAnsi="宋体" w:eastAsia="宋体" w:cs="宋体"/>
          <w:b/>
          <w:bCs/>
          <w:color w:val="auto"/>
          <w:kern w:val="2"/>
          <w:sz w:val="28"/>
          <w:szCs w:val="28"/>
          <w:u w:val="none" w:color="auto"/>
          <w:lang w:val="en-US" w:eastAsia="zh-CN" w:bidi="ar-SA"/>
        </w:rPr>
        <w:t>（二）盘扣式模板支撑架施工</w:t>
      </w:r>
    </w:p>
    <w:p w14:paraId="43998BE0">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b/>
          <w:bCs/>
          <w:color w:val="auto"/>
          <w:kern w:val="2"/>
          <w:sz w:val="28"/>
          <w:szCs w:val="28"/>
          <w:u w:val="none" w:color="auto"/>
          <w:lang w:val="en-US" w:eastAsia="zh-CN" w:bidi="ar-SA"/>
        </w:rPr>
        <w:t>第一部分：烟气净化辅助车间（Z-60重型盘扣支撑架）</w:t>
      </w:r>
    </w:p>
    <w:p w14:paraId="24508424">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b/>
          <w:bCs/>
          <w:color w:val="auto"/>
          <w:kern w:val="2"/>
          <w:sz w:val="28"/>
          <w:szCs w:val="28"/>
          <w:u w:val="none" w:color="auto"/>
          <w:lang w:val="en-US" w:eastAsia="zh-CN" w:bidi="ar-SA"/>
        </w:rPr>
      </w:pPr>
      <w:r>
        <w:rPr>
          <w:rFonts w:hint="eastAsia" w:ascii="宋体" w:hAnsi="宋体" w:eastAsia="宋体" w:cs="宋体"/>
          <w:b/>
          <w:bCs/>
          <w:color w:val="auto"/>
          <w:kern w:val="2"/>
          <w:sz w:val="28"/>
          <w:szCs w:val="28"/>
          <w:u w:val="none" w:color="auto"/>
          <w:lang w:val="en-US" w:eastAsia="zh-CN" w:bidi="ar-SA"/>
        </w:rPr>
        <w:t>（1）搭设前置核查</w:t>
      </w:r>
    </w:p>
    <w:p w14:paraId="5F632195">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1）地基核查：核查肥槽回填分层施工记录、环刀压实系数检测记录（≥0.95）；C20配筋混凝土垫层养护达到设计强度85%；平板载荷试验报告fak≥100kPa；重点复核15.10m、27.60m高低跨应力交界地面投影范围，确认该区域垫层钢筋连续无断开，无施工缝设置在此应力集中投影带；该区域双木垫板叠铺方案落实；垫层表面清理干净，无浮土、积水；四周环形排水沟完整通畅；雨后场地必须晾晒24h后方可搭设；局部垫层高低差＞10mm的位置，只能采用同厚度实木薄片垫实垫板底部；严禁砖块、碎石、砂浆块填塞垫板空隙；地基隐蔽验收记录监理签字齐全。</w:t>
      </w:r>
    </w:p>
    <w:p w14:paraId="61293008">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2）构配件核查：Z-60重型立杆、水平杆、斜杆、插销、可调底座托撑外观、尺寸、焊缝、镀锌层检查完成；第三方力学复检报告齐全；变形、裂纹、不合格构件全部隔离退场；重型构配件与普通构件分区标识码放，不允许混堆。</w:t>
      </w:r>
    </w:p>
    <w:p w14:paraId="561227D9">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3）人员机具：架子工全部持建筑施工特种作业操作证；烟气净化辅助车间二区35.1m超高作业人员完成专项体检，无高血压、心脏病、眩晕、恐高症；完成四级安全技术交底，交底内容专门增加15.10m、27.60m两处高低跨交界专项加强构造的作业要点，全员签字；主要机具校验合格：5磅手锤（盘扣插销专用）、全站仪、激光经纬仪、水准仪、50m钢卷尺、2m靠尺；对讲机每人一台统一频道。</w:t>
      </w:r>
    </w:p>
    <w:p w14:paraId="2A27C96F">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4）现场条件：警戒区采用硬质围挡全封闭，悬挂“超高盘扣支撑架搭设，禁止入内”警示牌，设置专职门卫值守；独立之字形人行专用斜道搭设完成，防护栏杆1.2m、挡脚板180mm、防滑条齐全；严禁作业人员直接攀爬支撑架上下；天气管控：6级及以上大风、暴雨、浓雾、夜间照明不足禁止搭设、拆除作业。</w:t>
      </w:r>
    </w:p>
    <w:p w14:paraId="62015FFF">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b/>
          <w:bCs/>
          <w:color w:val="auto"/>
          <w:kern w:val="2"/>
          <w:sz w:val="28"/>
          <w:szCs w:val="28"/>
          <w:u w:val="none" w:color="auto"/>
          <w:lang w:val="en-US" w:eastAsia="zh-CN" w:bidi="ar-SA"/>
        </w:rPr>
      </w:pPr>
      <w:r>
        <w:rPr>
          <w:rFonts w:hint="eastAsia" w:ascii="宋体" w:hAnsi="宋体" w:eastAsia="宋体" w:cs="宋体"/>
          <w:b/>
          <w:bCs/>
          <w:color w:val="auto"/>
          <w:kern w:val="2"/>
          <w:sz w:val="28"/>
          <w:szCs w:val="28"/>
          <w:u w:val="none" w:color="auto"/>
          <w:lang w:val="en-US" w:eastAsia="zh-CN" w:bidi="ar-SA"/>
        </w:rPr>
        <w:t>（2）测量分区精准放线工序</w:t>
      </w:r>
    </w:p>
    <w:p w14:paraId="69F64D82">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1）将建筑基准标高引测至四周框架柱，红漆三角标记；放出建筑主轴线：1/21、1/23、1/25、27轴，1/Q、1/S轴；</w:t>
      </w:r>
    </w:p>
    <w:p w14:paraId="4FDCFA21">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2）烟气净化辅助车间立杆网格900×900mm，在混凝土垫层表面弹出全部立杆中心点墨线；</w:t>
      </w:r>
    </w:p>
    <w:p w14:paraId="6BAF00D8">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3）采用红色粗实线在地面画出15.10m标高、27.60m标高两处高低跨应力交界的地面投影轮廓线，把交界相邻各2跨范围内立杆点位用红圈重点标注，作为后续垫板、斜杆、拉结加强的定位依据；同时标记二区35.1m超高区域、400×1300大梁加密立杆点位。</w:t>
      </w:r>
    </w:p>
    <w:p w14:paraId="6F5150AD">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4）放线完成，测量员、施工员双人复核方格网尺寸，单格尺寸偏差大于5mm，重新弹线；监理复核签字，方可铺设垫板。</w:t>
      </w:r>
    </w:p>
    <w:p w14:paraId="571A9E06">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b/>
          <w:bCs/>
          <w:color w:val="auto"/>
          <w:kern w:val="2"/>
          <w:sz w:val="28"/>
          <w:szCs w:val="28"/>
          <w:u w:val="none" w:color="auto"/>
          <w:lang w:val="en-US" w:eastAsia="zh-CN" w:bidi="ar-SA"/>
        </w:rPr>
      </w:pPr>
      <w:r>
        <w:rPr>
          <w:rFonts w:hint="eastAsia" w:ascii="宋体" w:hAnsi="宋体" w:eastAsia="宋体" w:cs="宋体"/>
          <w:b/>
          <w:bCs/>
          <w:color w:val="auto"/>
          <w:kern w:val="2"/>
          <w:sz w:val="28"/>
          <w:szCs w:val="28"/>
          <w:u w:val="none" w:color="auto"/>
          <w:lang w:val="en-US" w:eastAsia="zh-CN" w:bidi="ar-SA"/>
        </w:rPr>
        <w:t>（3）木垫板+盘扣可调底座铺设固定工序</w:t>
      </w:r>
    </w:p>
    <w:p w14:paraId="28D0A3E4">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1）普通区域：4m长木跳板垫板铺设方向垂直横向立杆；垫板搭接长度≥300mm，搭接位置垫层必须密实，垫板严禁悬空搭接；每一个立杆中心点落在垫板中部，立杆点位和垫板中心偏移≤20mm；垫板下有空隙仅允许实木薄片垫实，禁止碎石、砖块；平整度偏差≤5mm；先铺设外围四周垫板，再由中间向两侧分区铺设；禁止两根立杆共用短垫板。</w:t>
      </w:r>
    </w:p>
    <w:p w14:paraId="287EF8F2">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2）高低跨交界（15.10m、27.60m）地面投影红圈标注范围专项加强：采用两层4000×200×50mm木垫板上下叠铺，两层垫板相互垂直交叉铺设，增大受压接触面积，分散高低跨交界向下传递的集中压应力；上下两层垫板之间不得夹碎石、砂浆，缝隙用木薄片塞实；该区域所有立杆底座全部坐落在双层垫板之上，不允许局部立杆落在单层垫板上。</w:t>
      </w:r>
    </w:p>
    <w:p w14:paraId="469994E2">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3）可调底座安放在垫板中心位置，底座钢板全部落在垫板上，底座边缘不得超出垫板；预先调节底座丝杆预留调节量，丝杆外露底板控制100</w:t>
      </w:r>
      <w:r>
        <w:rPr>
          <w:rFonts w:hint="eastAsia" w:ascii="宋体" w:hAnsi="宋体" w:cs="宋体"/>
          <w:color w:val="auto"/>
          <w:kern w:val="2"/>
          <w:sz w:val="28"/>
          <w:szCs w:val="28"/>
          <w:u w:val="none" w:color="auto"/>
          <w:lang w:val="en-US" w:eastAsia="zh-CN" w:bidi="ar-SA"/>
        </w:rPr>
        <w:t>-</w:t>
      </w:r>
      <w:r>
        <w:rPr>
          <w:rFonts w:hint="eastAsia" w:ascii="宋体" w:hAnsi="宋体" w:eastAsia="宋体" w:cs="宋体"/>
          <w:color w:val="auto"/>
          <w:kern w:val="2"/>
          <w:sz w:val="28"/>
          <w:szCs w:val="28"/>
          <w:u w:val="none" w:color="auto"/>
          <w:lang w:val="en-US" w:eastAsia="zh-CN" w:bidi="ar-SA"/>
        </w:rPr>
        <w:t>200mm；底座安放完成记号笔勾勒底座轮廓，防止搭设时移位。</w:t>
      </w:r>
    </w:p>
    <w:p w14:paraId="45D6FD4C">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4）垫板、底座铺设完成，分区拍照留存隐蔽影像，影像需要清晰拍到高低跨交界投影范围内双层垫板实际铺设情况。</w:t>
      </w:r>
    </w:p>
    <w:p w14:paraId="53E47AD3">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b/>
          <w:bCs/>
          <w:color w:val="auto"/>
          <w:kern w:val="2"/>
          <w:sz w:val="28"/>
          <w:szCs w:val="28"/>
          <w:u w:val="none" w:color="auto"/>
          <w:lang w:val="en-US" w:eastAsia="zh-CN" w:bidi="ar-SA"/>
        </w:rPr>
        <w:t>（4）底层扫地水平杆搭设工序</w:t>
      </w:r>
      <w:r>
        <w:rPr>
          <w:rFonts w:hint="eastAsia" w:ascii="宋体" w:hAnsi="宋体" w:eastAsia="宋体" w:cs="宋体"/>
          <w:color w:val="auto"/>
          <w:kern w:val="2"/>
          <w:sz w:val="28"/>
          <w:szCs w:val="28"/>
          <w:u w:val="none" w:color="auto"/>
          <w:lang w:val="en-US" w:eastAsia="zh-CN" w:bidi="ar-SA"/>
        </w:rPr>
        <w:t>（依据JGJ/T231</w:t>
      </w:r>
      <w:r>
        <w:rPr>
          <w:rFonts w:hint="eastAsia" w:ascii="宋体" w:hAnsi="宋体" w:cs="宋体"/>
          <w:color w:val="auto"/>
          <w:kern w:val="2"/>
          <w:sz w:val="28"/>
          <w:szCs w:val="28"/>
          <w:u w:val="none" w:color="auto"/>
          <w:lang w:val="en-US" w:eastAsia="zh-CN" w:bidi="ar-SA"/>
        </w:rPr>
        <w:t>-</w:t>
      </w:r>
      <w:r>
        <w:rPr>
          <w:rFonts w:hint="eastAsia" w:ascii="宋体" w:hAnsi="宋体" w:eastAsia="宋体" w:cs="宋体"/>
          <w:color w:val="auto"/>
          <w:kern w:val="2"/>
          <w:sz w:val="28"/>
          <w:szCs w:val="28"/>
          <w:u w:val="none" w:color="auto"/>
          <w:lang w:val="en-US" w:eastAsia="zh-CN" w:bidi="ar-SA"/>
        </w:rPr>
        <w:t>2021强制条文，高低跨交界底层斜杆加密）</w:t>
      </w:r>
    </w:p>
    <w:p w14:paraId="13659EE0">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1）扫地水平杆距离垫层地面高度≤550mm；所有立杆圆盘必须全部安装扫地水平杆，不允许缺杆，杜绝孤立立杆；水平杆插头完全卡入立杆八角盘卡槽，楔形插销从上向下锤击锁紧，插销外露≥15mm，下沉量≤3mm，实现自锁；扫地水平杆全部使用原厂定长模数杆件，现场严禁切割杆件。</w:t>
      </w:r>
    </w:p>
    <w:p w14:paraId="09D41821">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2）扫地层同步设置第一道水平斜杆（水平刚性层）；15.10m、27.60m框架梁下高低跨交界投影对应的底层扫地水平斜杆进行加密，交界左右各2跨范围内增加一组附加斜杆，消除高低跨底部应力集中效应；二区35.1m超高区底层扫地层斜杆同步加密布置。</w:t>
      </w:r>
    </w:p>
    <w:p w14:paraId="28ECA757">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3）本车间两处高低跨交界位置，底层扫地水平杆严禁在交界投影线上断开截断，水平杆必须贯通跨过高低跨交界，向高区、低区分别延伸不少于2跨，保证底部架体整体性。</w:t>
      </w:r>
    </w:p>
    <w:p w14:paraId="721326D1">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4）节点全数目视检查：插头入盘，插销锤击到位，不得虚打、漏打插销；检查完成，方可向上接高立杆。</w:t>
      </w:r>
    </w:p>
    <w:p w14:paraId="29DD56BD">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b/>
          <w:bCs/>
          <w:color w:val="auto"/>
          <w:kern w:val="2"/>
          <w:sz w:val="28"/>
          <w:szCs w:val="28"/>
          <w:u w:val="none" w:color="auto"/>
          <w:lang w:val="en-US" w:eastAsia="zh-CN" w:bidi="ar-SA"/>
        </w:rPr>
        <w:t>（5）立杆分层接高施工工序</w:t>
      </w:r>
      <w:r>
        <w:rPr>
          <w:rFonts w:hint="eastAsia" w:ascii="宋体" w:hAnsi="宋体" w:eastAsia="宋体" w:cs="宋体"/>
          <w:color w:val="auto"/>
          <w:kern w:val="2"/>
          <w:sz w:val="28"/>
          <w:szCs w:val="28"/>
          <w:u w:val="none" w:color="auto"/>
          <w:lang w:val="en-US" w:eastAsia="zh-CN" w:bidi="ar-SA"/>
        </w:rPr>
        <w:t>（高低跨交界相邻2跨立杆重点管控垂直度）</w:t>
      </w:r>
    </w:p>
    <w:p w14:paraId="460F61B5">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1）立杆采用外套管套筒对接接长，严禁搭接接长立杆；上下立杆套筒必须完全插接到位；相邻立杆套筒接头竖向错开≥500mm；接头距离最近水平杆圆盘≤300mm；同一水平面截面立杆接头数量≤立杆总数1/3；二区35.1m超高架体，提前绘制立杆接头排布图，现场严格按图施工。</w:t>
      </w:r>
    </w:p>
    <w:p w14:paraId="6974351B">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2）立杆垂直度控制：整体总垂直度≤H/500；每搭设3步（4.5m）高度，使用经纬仪复测校正立杆垂直度；严禁暴力掰动立杆强行校正；一区H=15.1m最大允许总偏差30mm；三区H=27.6m最大允许总偏差55mm；二区H=35.1m最大允许总偏差70mm。</w:t>
      </w:r>
    </w:p>
    <w:p w14:paraId="3A8E613A">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专项管控：15.10m、27.60m高低跨交界相邻2跨的立杆，每搭设2步（3.0m）增加一次垂直度观测；该区域立杆垂直度允许偏差减半控制，避免高低跨应力造成立杆偏移。</w:t>
      </w:r>
    </w:p>
    <w:p w14:paraId="6D551CDF">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3）立杆底部插入可调底座深度≥50mm，不允许浮搁在底座钢板表面；</w:t>
      </w:r>
    </w:p>
    <w:p w14:paraId="70DC9640">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4）烟气净化辅助车间三个分区横向立杆均900mm模数，纵向水平杆贯通，形成整体协同受力架体；架体搭设局部高差不得大于2步（3.0m）；高差超标必须立即补设水平杆、斜杆拉结；高低跨交界位置绝不允许出现局部架体高差突变。</w:t>
      </w:r>
    </w:p>
    <w:p w14:paraId="472BC87D">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5）烟气净化辅助车间400×1300mm大截面WKL梁：梁中心线下方增设加密立杆，加密立杆网格≤450×900mm；大梁两侧增设独立承重立杆。</w:t>
      </w:r>
    </w:p>
    <w:p w14:paraId="4BDD3B5D">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b/>
          <w:bCs/>
          <w:color w:val="auto"/>
          <w:kern w:val="2"/>
          <w:sz w:val="28"/>
          <w:szCs w:val="28"/>
          <w:u w:val="none" w:color="auto"/>
          <w:lang w:val="en-US" w:eastAsia="zh-CN" w:bidi="ar-SA"/>
        </w:rPr>
        <w:t>（6）纵、横向水平杆逐层搭设工序，标准步距1500mm</w:t>
      </w:r>
      <w:r>
        <w:rPr>
          <w:rFonts w:hint="eastAsia" w:ascii="宋体" w:hAnsi="宋体" w:eastAsia="宋体" w:cs="宋体"/>
          <w:color w:val="auto"/>
          <w:kern w:val="2"/>
          <w:sz w:val="28"/>
          <w:szCs w:val="28"/>
          <w:u w:val="none" w:color="auto"/>
          <w:lang w:val="en-US" w:eastAsia="zh-CN" w:bidi="ar-SA"/>
        </w:rPr>
        <w:t>（高低跨交界水平杆严禁截断）</w:t>
      </w:r>
    </w:p>
    <w:p w14:paraId="68B4EE9D">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1）立杆八角盘模数匹配步距1500mm；每一层圆盘位置必须满布纵向、横向水平杆，严禁缺杆、跳杆；水平杆两端铸钢插头完全卡入立杆八角盘卡槽；楔形插销自上而下锤击锁紧，插销外露≥15mm，下沉量≤3mm；水平杆全部采用原厂标准模数杆件，现场严禁切割截断水平杆。</w:t>
      </w:r>
    </w:p>
    <w:p w14:paraId="78E21FA6">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2）搭设顺序：同一层，先搭设纵向通长水平杆，后搭设横向通长水平杆；架体从中间部位向四周扩展搭设；外围水平杆闭合交圈，形成封闭矩形框架；必须本层全部水平杆安装完成，全部插销锤击锁紧之后，才允许向上接高立杆；严禁跳步搭设。</w:t>
      </w:r>
    </w:p>
    <w:p w14:paraId="2254B9F7">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3）关键专项构造：15.10m、27.60m两处高低跨应力交界位置，纵横向水平杆必须完整连续贯通跨过交界线，严禁把水平杆接头设置在高低跨交界投影线上；水平杆接头距离交界位置至少向外偏移1跨距离。</w:t>
      </w:r>
    </w:p>
    <w:p w14:paraId="123279A3">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4）烟气净化辅助车间400×1300大梁标高位置，上下各增设附加水平杆；梁位置所有圆盘全部满布水平杆，不得缺杆。</w:t>
      </w:r>
    </w:p>
    <w:p w14:paraId="480B4328">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5）每完成一层水平杆，作业班组全数目视检查插销锁紧状态；专职安全员重点检查两处高低跨交界位置节点插销，抽查插销外露尺寸。</w:t>
      </w:r>
    </w:p>
    <w:p w14:paraId="561AA66A">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default" w:ascii="宋体" w:hAnsi="宋体" w:eastAsia="宋体" w:cs="宋体"/>
          <w:b/>
          <w:bCs/>
          <w:color w:val="auto"/>
          <w:kern w:val="2"/>
          <w:sz w:val="28"/>
          <w:szCs w:val="28"/>
          <w:u w:val="none" w:color="auto"/>
          <w:lang w:val="en-US" w:eastAsia="zh-CN" w:bidi="ar-SA"/>
        </w:rPr>
      </w:pPr>
      <w:r>
        <w:rPr>
          <w:rFonts w:hint="eastAsia" w:ascii="宋体" w:hAnsi="宋体" w:eastAsia="宋体" w:cs="宋体"/>
          <w:b/>
          <w:bCs/>
          <w:color w:val="auto"/>
          <w:kern w:val="2"/>
          <w:sz w:val="28"/>
          <w:szCs w:val="28"/>
          <w:u w:val="none" w:color="auto"/>
          <w:lang w:val="en-US" w:eastAsia="zh-CN" w:bidi="ar-SA"/>
        </w:rPr>
        <w:t>（7）烟气净化辅助车间竖向斜杆搭设要求</w:t>
      </w:r>
    </w:p>
    <w:p w14:paraId="277104F2">
      <w:pPr>
        <w:pStyle w:val="6"/>
        <w:spacing w:before="7" w:line="233" w:lineRule="auto"/>
        <w:ind w:firstLine="560" w:firstLineChars="200"/>
        <w:rPr>
          <w:rFonts w:hint="eastAsia" w:ascii="宋体" w:hAnsi="宋体" w:eastAsia="宋体" w:cs="宋体"/>
          <w:color w:val="auto"/>
          <w:kern w:val="2"/>
          <w:sz w:val="28"/>
          <w:szCs w:val="28"/>
          <w:u w:val="none" w:color="auto"/>
          <w:lang w:val="en-US" w:eastAsia="zh-CN" w:bidi="ar-SA"/>
        </w:rPr>
      </w:pPr>
      <w:r>
        <w:rPr>
          <w:rFonts w:hint="eastAsia" w:ascii="宋体" w:hAnsi="宋体" w:cs="宋体"/>
          <w:color w:val="auto"/>
          <w:kern w:val="2"/>
          <w:sz w:val="28"/>
          <w:szCs w:val="28"/>
          <w:u w:val="none" w:color="auto"/>
          <w:lang w:val="en-US" w:eastAsia="zh-CN" w:bidi="ar-SA"/>
        </w:rPr>
        <w:t>1）</w:t>
      </w:r>
      <w:r>
        <w:rPr>
          <w:rFonts w:hint="eastAsia" w:ascii="宋体" w:hAnsi="宋体" w:eastAsia="宋体" w:cs="宋体"/>
          <w:color w:val="auto"/>
          <w:kern w:val="2"/>
          <w:sz w:val="28"/>
          <w:szCs w:val="28"/>
          <w:u w:val="none" w:color="auto"/>
          <w:lang w:val="en-US" w:eastAsia="zh-CN" w:bidi="ar-SA"/>
        </w:rPr>
        <w:t>竖向斜杆设置应符合下列规定：</w:t>
      </w:r>
    </w:p>
    <w:p w14:paraId="1A508D9F">
      <w:pPr>
        <w:spacing w:line="459" w:lineRule="auto"/>
        <w:ind w:firstLine="560" w:firstLineChars="200"/>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本工程盘扣式支撑架最大搭设高度35.1m，属安全等级为Ⅰ级的支撑架，且搭设高度大于16m，架体中间内部纵向和横向各跨各步距满布竖向斜杆，每跨形式如图所示。</w:t>
      </w:r>
    </w:p>
    <w:p w14:paraId="012A51DD">
      <w:pPr>
        <w:spacing w:line="86" w:lineRule="exact"/>
        <w:ind w:firstLine="2217"/>
      </w:pPr>
      <w:r>
        <mc:AlternateContent>
          <mc:Choice Requires="wpg">
            <w:drawing>
              <wp:anchor distT="0" distB="0" distL="114300" distR="114300" simplePos="0" relativeHeight="251661312" behindDoc="1" locked="0" layoutInCell="1" allowOverlap="1">
                <wp:simplePos x="0" y="0"/>
                <wp:positionH relativeFrom="column">
                  <wp:posOffset>473075</wp:posOffset>
                </wp:positionH>
                <wp:positionV relativeFrom="paragraph">
                  <wp:posOffset>26035</wp:posOffset>
                </wp:positionV>
                <wp:extent cx="1850390" cy="2341245"/>
                <wp:effectExtent l="0" t="1905" r="8890" b="3810"/>
                <wp:wrapNone/>
                <wp:docPr id="200" name="组合 200"/>
                <wp:cNvGraphicFramePr/>
                <a:graphic xmlns:a="http://schemas.openxmlformats.org/drawingml/2006/main">
                  <a:graphicData uri="http://schemas.microsoft.com/office/word/2010/wordprocessingGroup">
                    <wpg:wgp>
                      <wpg:cNvGrpSpPr/>
                      <wpg:grpSpPr>
                        <a:xfrm>
                          <a:off x="0" y="0"/>
                          <a:ext cx="1850390" cy="2341245"/>
                          <a:chOff x="0" y="0"/>
                          <a:chExt cx="2913" cy="3687"/>
                        </a:xfrm>
                      </wpg:grpSpPr>
                      <wps:wsp>
                        <wps:cNvPr id="195" name="任意多边形 195"/>
                        <wps:cNvSpPr/>
                        <wps:spPr>
                          <a:xfrm>
                            <a:off x="0" y="0"/>
                            <a:ext cx="2913" cy="3687"/>
                          </a:xfrm>
                          <a:custGeom>
                            <a:avLst/>
                            <a:gdLst/>
                            <a:ahLst/>
                            <a:cxnLst/>
                            <a:pathLst>
                              <a:path w="2913" h="3687">
                                <a:moveTo>
                                  <a:pt x="265" y="3490"/>
                                </a:moveTo>
                                <a:lnTo>
                                  <a:pt x="2909" y="3490"/>
                                </a:lnTo>
                                <a:moveTo>
                                  <a:pt x="265" y="3647"/>
                                </a:moveTo>
                                <a:lnTo>
                                  <a:pt x="265" y="4"/>
                                </a:lnTo>
                                <a:moveTo>
                                  <a:pt x="757" y="3647"/>
                                </a:moveTo>
                                <a:lnTo>
                                  <a:pt x="757" y="4"/>
                                </a:lnTo>
                                <a:moveTo>
                                  <a:pt x="1245" y="3647"/>
                                </a:moveTo>
                                <a:lnTo>
                                  <a:pt x="1245" y="4"/>
                                </a:lnTo>
                                <a:moveTo>
                                  <a:pt x="1735" y="3647"/>
                                </a:moveTo>
                                <a:lnTo>
                                  <a:pt x="1735" y="4"/>
                                </a:lnTo>
                                <a:moveTo>
                                  <a:pt x="2228" y="3647"/>
                                </a:moveTo>
                                <a:lnTo>
                                  <a:pt x="2228" y="4"/>
                                </a:lnTo>
                                <a:moveTo>
                                  <a:pt x="2720" y="3647"/>
                                </a:moveTo>
                                <a:lnTo>
                                  <a:pt x="2720" y="4"/>
                                </a:lnTo>
                                <a:moveTo>
                                  <a:pt x="265" y="2833"/>
                                </a:moveTo>
                                <a:lnTo>
                                  <a:pt x="2909" y="2833"/>
                                </a:lnTo>
                                <a:moveTo>
                                  <a:pt x="265" y="2172"/>
                                </a:moveTo>
                                <a:lnTo>
                                  <a:pt x="2909" y="2172"/>
                                </a:lnTo>
                                <a:moveTo>
                                  <a:pt x="265" y="1516"/>
                                </a:moveTo>
                                <a:lnTo>
                                  <a:pt x="2909" y="1516"/>
                                </a:lnTo>
                                <a:moveTo>
                                  <a:pt x="265" y="855"/>
                                </a:moveTo>
                                <a:lnTo>
                                  <a:pt x="2909" y="855"/>
                                </a:lnTo>
                                <a:moveTo>
                                  <a:pt x="265" y="196"/>
                                </a:moveTo>
                                <a:lnTo>
                                  <a:pt x="2909" y="196"/>
                                </a:lnTo>
                                <a:moveTo>
                                  <a:pt x="2909" y="3686"/>
                                </a:moveTo>
                                <a:lnTo>
                                  <a:pt x="2909" y="1843"/>
                                </a:lnTo>
                                <a:moveTo>
                                  <a:pt x="2909" y="1775"/>
                                </a:moveTo>
                                <a:lnTo>
                                  <a:pt x="2909" y="4"/>
                                </a:lnTo>
                                <a:moveTo>
                                  <a:pt x="139" y="4"/>
                                </a:moveTo>
                                <a:lnTo>
                                  <a:pt x="1476" y="4"/>
                                </a:lnTo>
                                <a:moveTo>
                                  <a:pt x="1544" y="4"/>
                                </a:moveTo>
                                <a:lnTo>
                                  <a:pt x="2909" y="4"/>
                                </a:lnTo>
                                <a:moveTo>
                                  <a:pt x="714" y="3490"/>
                                </a:moveTo>
                                <a:lnTo>
                                  <a:pt x="714" y="3364"/>
                                </a:lnTo>
                                <a:moveTo>
                                  <a:pt x="714" y="3321"/>
                                </a:moveTo>
                                <a:lnTo>
                                  <a:pt x="714" y="3163"/>
                                </a:lnTo>
                                <a:moveTo>
                                  <a:pt x="714" y="3124"/>
                                </a:moveTo>
                                <a:lnTo>
                                  <a:pt x="714" y="2963"/>
                                </a:lnTo>
                                <a:moveTo>
                                  <a:pt x="714" y="2924"/>
                                </a:moveTo>
                                <a:lnTo>
                                  <a:pt x="714" y="2761"/>
                                </a:lnTo>
                                <a:moveTo>
                                  <a:pt x="714" y="2723"/>
                                </a:moveTo>
                                <a:lnTo>
                                  <a:pt x="714" y="2564"/>
                                </a:lnTo>
                                <a:moveTo>
                                  <a:pt x="714" y="2522"/>
                                </a:moveTo>
                                <a:lnTo>
                                  <a:pt x="714" y="2364"/>
                                </a:lnTo>
                                <a:moveTo>
                                  <a:pt x="714" y="2326"/>
                                </a:moveTo>
                                <a:lnTo>
                                  <a:pt x="714" y="2163"/>
                                </a:lnTo>
                                <a:moveTo>
                                  <a:pt x="714" y="2124"/>
                                </a:moveTo>
                                <a:lnTo>
                                  <a:pt x="714" y="1962"/>
                                </a:lnTo>
                                <a:moveTo>
                                  <a:pt x="714" y="1923"/>
                                </a:moveTo>
                                <a:lnTo>
                                  <a:pt x="714" y="1766"/>
                                </a:lnTo>
                                <a:moveTo>
                                  <a:pt x="714" y="1723"/>
                                </a:moveTo>
                                <a:lnTo>
                                  <a:pt x="714" y="1564"/>
                                </a:lnTo>
                                <a:moveTo>
                                  <a:pt x="714" y="1521"/>
                                </a:moveTo>
                                <a:lnTo>
                                  <a:pt x="714" y="1363"/>
                                </a:lnTo>
                                <a:moveTo>
                                  <a:pt x="714" y="1324"/>
                                </a:moveTo>
                                <a:lnTo>
                                  <a:pt x="714" y="1163"/>
                                </a:lnTo>
                                <a:moveTo>
                                  <a:pt x="714" y="1124"/>
                                </a:moveTo>
                                <a:lnTo>
                                  <a:pt x="714" y="961"/>
                                </a:lnTo>
                                <a:moveTo>
                                  <a:pt x="714" y="923"/>
                                </a:moveTo>
                                <a:lnTo>
                                  <a:pt x="714" y="764"/>
                                </a:lnTo>
                                <a:moveTo>
                                  <a:pt x="714" y="722"/>
                                </a:moveTo>
                                <a:lnTo>
                                  <a:pt x="714" y="564"/>
                                </a:lnTo>
                                <a:moveTo>
                                  <a:pt x="714" y="526"/>
                                </a:moveTo>
                                <a:lnTo>
                                  <a:pt x="714" y="363"/>
                                </a:lnTo>
                                <a:moveTo>
                                  <a:pt x="714" y="324"/>
                                </a:moveTo>
                                <a:lnTo>
                                  <a:pt x="714" y="196"/>
                                </a:lnTo>
                                <a:moveTo>
                                  <a:pt x="1206" y="3490"/>
                                </a:moveTo>
                                <a:lnTo>
                                  <a:pt x="1206" y="3364"/>
                                </a:lnTo>
                                <a:moveTo>
                                  <a:pt x="1206" y="3321"/>
                                </a:moveTo>
                                <a:lnTo>
                                  <a:pt x="1206" y="3163"/>
                                </a:lnTo>
                                <a:moveTo>
                                  <a:pt x="1206" y="3124"/>
                                </a:moveTo>
                                <a:lnTo>
                                  <a:pt x="1206" y="2963"/>
                                </a:lnTo>
                                <a:moveTo>
                                  <a:pt x="1206" y="2924"/>
                                </a:moveTo>
                                <a:lnTo>
                                  <a:pt x="1206" y="2761"/>
                                </a:lnTo>
                                <a:moveTo>
                                  <a:pt x="1206" y="2723"/>
                                </a:moveTo>
                                <a:lnTo>
                                  <a:pt x="1206" y="2564"/>
                                </a:lnTo>
                                <a:moveTo>
                                  <a:pt x="1206" y="2522"/>
                                </a:moveTo>
                                <a:lnTo>
                                  <a:pt x="1206" y="2364"/>
                                </a:lnTo>
                                <a:moveTo>
                                  <a:pt x="1206" y="2326"/>
                                </a:moveTo>
                                <a:lnTo>
                                  <a:pt x="1206" y="2163"/>
                                </a:lnTo>
                                <a:moveTo>
                                  <a:pt x="1206" y="2124"/>
                                </a:moveTo>
                                <a:lnTo>
                                  <a:pt x="1206" y="1962"/>
                                </a:lnTo>
                                <a:moveTo>
                                  <a:pt x="1206" y="1923"/>
                                </a:moveTo>
                                <a:lnTo>
                                  <a:pt x="1206" y="1766"/>
                                </a:lnTo>
                                <a:moveTo>
                                  <a:pt x="1206" y="1723"/>
                                </a:moveTo>
                                <a:lnTo>
                                  <a:pt x="1206" y="1564"/>
                                </a:lnTo>
                                <a:moveTo>
                                  <a:pt x="1206" y="1521"/>
                                </a:moveTo>
                                <a:lnTo>
                                  <a:pt x="1206" y="1363"/>
                                </a:lnTo>
                                <a:moveTo>
                                  <a:pt x="1206" y="1324"/>
                                </a:moveTo>
                                <a:lnTo>
                                  <a:pt x="1206" y="1163"/>
                                </a:lnTo>
                                <a:moveTo>
                                  <a:pt x="1206" y="1124"/>
                                </a:moveTo>
                                <a:lnTo>
                                  <a:pt x="1206" y="961"/>
                                </a:lnTo>
                                <a:moveTo>
                                  <a:pt x="1206" y="923"/>
                                </a:moveTo>
                                <a:lnTo>
                                  <a:pt x="1206" y="764"/>
                                </a:lnTo>
                                <a:moveTo>
                                  <a:pt x="1206" y="722"/>
                                </a:moveTo>
                                <a:lnTo>
                                  <a:pt x="1206" y="564"/>
                                </a:lnTo>
                                <a:moveTo>
                                  <a:pt x="1206" y="526"/>
                                </a:moveTo>
                                <a:lnTo>
                                  <a:pt x="1206" y="363"/>
                                </a:lnTo>
                                <a:moveTo>
                                  <a:pt x="1206" y="324"/>
                                </a:moveTo>
                                <a:lnTo>
                                  <a:pt x="1206" y="196"/>
                                </a:lnTo>
                                <a:moveTo>
                                  <a:pt x="1698" y="3490"/>
                                </a:moveTo>
                                <a:lnTo>
                                  <a:pt x="1698" y="3364"/>
                                </a:lnTo>
                                <a:moveTo>
                                  <a:pt x="1698" y="3321"/>
                                </a:moveTo>
                                <a:lnTo>
                                  <a:pt x="1698" y="3163"/>
                                </a:lnTo>
                                <a:moveTo>
                                  <a:pt x="1698" y="3124"/>
                                </a:moveTo>
                                <a:lnTo>
                                  <a:pt x="1698" y="2963"/>
                                </a:lnTo>
                                <a:moveTo>
                                  <a:pt x="1698" y="2924"/>
                                </a:moveTo>
                                <a:lnTo>
                                  <a:pt x="1698" y="2761"/>
                                </a:lnTo>
                                <a:moveTo>
                                  <a:pt x="1698" y="2723"/>
                                </a:moveTo>
                                <a:lnTo>
                                  <a:pt x="1698" y="2564"/>
                                </a:lnTo>
                                <a:moveTo>
                                  <a:pt x="1698" y="2522"/>
                                </a:moveTo>
                                <a:lnTo>
                                  <a:pt x="1698" y="2364"/>
                                </a:lnTo>
                                <a:moveTo>
                                  <a:pt x="1698" y="2326"/>
                                </a:moveTo>
                                <a:lnTo>
                                  <a:pt x="1698" y="2163"/>
                                </a:lnTo>
                                <a:moveTo>
                                  <a:pt x="1698" y="2124"/>
                                </a:moveTo>
                                <a:lnTo>
                                  <a:pt x="1698" y="1962"/>
                                </a:lnTo>
                                <a:moveTo>
                                  <a:pt x="1698" y="1923"/>
                                </a:moveTo>
                                <a:lnTo>
                                  <a:pt x="1698" y="1766"/>
                                </a:lnTo>
                                <a:moveTo>
                                  <a:pt x="1698" y="1723"/>
                                </a:moveTo>
                                <a:lnTo>
                                  <a:pt x="1698" y="1564"/>
                                </a:lnTo>
                                <a:moveTo>
                                  <a:pt x="1698" y="1521"/>
                                </a:moveTo>
                                <a:lnTo>
                                  <a:pt x="1698" y="1363"/>
                                </a:lnTo>
                                <a:moveTo>
                                  <a:pt x="1698" y="1324"/>
                                </a:moveTo>
                                <a:lnTo>
                                  <a:pt x="1698" y="1163"/>
                                </a:lnTo>
                                <a:moveTo>
                                  <a:pt x="1698" y="1124"/>
                                </a:moveTo>
                                <a:lnTo>
                                  <a:pt x="1698" y="961"/>
                                </a:lnTo>
                                <a:moveTo>
                                  <a:pt x="1698" y="923"/>
                                </a:moveTo>
                                <a:lnTo>
                                  <a:pt x="1698" y="764"/>
                                </a:lnTo>
                                <a:moveTo>
                                  <a:pt x="1698" y="722"/>
                                </a:moveTo>
                                <a:lnTo>
                                  <a:pt x="1698" y="564"/>
                                </a:lnTo>
                                <a:moveTo>
                                  <a:pt x="1698" y="526"/>
                                </a:moveTo>
                                <a:lnTo>
                                  <a:pt x="1698" y="363"/>
                                </a:lnTo>
                                <a:moveTo>
                                  <a:pt x="1698" y="324"/>
                                </a:moveTo>
                                <a:lnTo>
                                  <a:pt x="1698" y="196"/>
                                </a:lnTo>
                                <a:moveTo>
                                  <a:pt x="2184" y="3490"/>
                                </a:moveTo>
                                <a:lnTo>
                                  <a:pt x="2184" y="3364"/>
                                </a:lnTo>
                                <a:moveTo>
                                  <a:pt x="2184" y="3321"/>
                                </a:moveTo>
                                <a:lnTo>
                                  <a:pt x="2184" y="3163"/>
                                </a:lnTo>
                                <a:moveTo>
                                  <a:pt x="2184" y="3124"/>
                                </a:moveTo>
                                <a:lnTo>
                                  <a:pt x="2184" y="2963"/>
                                </a:lnTo>
                                <a:moveTo>
                                  <a:pt x="2184" y="2924"/>
                                </a:moveTo>
                                <a:lnTo>
                                  <a:pt x="2184" y="2761"/>
                                </a:lnTo>
                                <a:moveTo>
                                  <a:pt x="2184" y="2723"/>
                                </a:moveTo>
                                <a:lnTo>
                                  <a:pt x="2184" y="2564"/>
                                </a:lnTo>
                                <a:moveTo>
                                  <a:pt x="2184" y="2522"/>
                                </a:moveTo>
                                <a:lnTo>
                                  <a:pt x="2184" y="2364"/>
                                </a:lnTo>
                                <a:moveTo>
                                  <a:pt x="2184" y="2326"/>
                                </a:moveTo>
                                <a:lnTo>
                                  <a:pt x="2184" y="2163"/>
                                </a:lnTo>
                                <a:moveTo>
                                  <a:pt x="2184" y="2124"/>
                                </a:moveTo>
                                <a:lnTo>
                                  <a:pt x="2184" y="1962"/>
                                </a:lnTo>
                                <a:moveTo>
                                  <a:pt x="2184" y="1923"/>
                                </a:moveTo>
                                <a:lnTo>
                                  <a:pt x="2184" y="1766"/>
                                </a:lnTo>
                                <a:moveTo>
                                  <a:pt x="2184" y="1723"/>
                                </a:moveTo>
                                <a:lnTo>
                                  <a:pt x="2184" y="1564"/>
                                </a:lnTo>
                                <a:moveTo>
                                  <a:pt x="2184" y="1521"/>
                                </a:moveTo>
                                <a:lnTo>
                                  <a:pt x="2184" y="1363"/>
                                </a:lnTo>
                                <a:moveTo>
                                  <a:pt x="2184" y="1324"/>
                                </a:moveTo>
                                <a:lnTo>
                                  <a:pt x="2184" y="1163"/>
                                </a:lnTo>
                                <a:moveTo>
                                  <a:pt x="2184" y="1124"/>
                                </a:moveTo>
                                <a:lnTo>
                                  <a:pt x="2184" y="961"/>
                                </a:lnTo>
                                <a:moveTo>
                                  <a:pt x="2184" y="923"/>
                                </a:moveTo>
                                <a:lnTo>
                                  <a:pt x="2184" y="764"/>
                                </a:lnTo>
                                <a:moveTo>
                                  <a:pt x="2184" y="722"/>
                                </a:moveTo>
                                <a:lnTo>
                                  <a:pt x="2184" y="564"/>
                                </a:lnTo>
                                <a:moveTo>
                                  <a:pt x="2184" y="526"/>
                                </a:moveTo>
                                <a:lnTo>
                                  <a:pt x="2184" y="363"/>
                                </a:lnTo>
                                <a:moveTo>
                                  <a:pt x="2184" y="324"/>
                                </a:moveTo>
                                <a:lnTo>
                                  <a:pt x="2184" y="196"/>
                                </a:lnTo>
                                <a:moveTo>
                                  <a:pt x="2676" y="3490"/>
                                </a:moveTo>
                                <a:lnTo>
                                  <a:pt x="2676" y="3364"/>
                                </a:lnTo>
                                <a:moveTo>
                                  <a:pt x="2676" y="3321"/>
                                </a:moveTo>
                                <a:lnTo>
                                  <a:pt x="2676" y="3163"/>
                                </a:lnTo>
                                <a:moveTo>
                                  <a:pt x="2676" y="3124"/>
                                </a:moveTo>
                                <a:lnTo>
                                  <a:pt x="2676" y="2963"/>
                                </a:lnTo>
                                <a:moveTo>
                                  <a:pt x="2676" y="2924"/>
                                </a:moveTo>
                                <a:lnTo>
                                  <a:pt x="2676" y="2761"/>
                                </a:lnTo>
                                <a:moveTo>
                                  <a:pt x="2676" y="2723"/>
                                </a:moveTo>
                                <a:lnTo>
                                  <a:pt x="2676" y="2564"/>
                                </a:lnTo>
                                <a:moveTo>
                                  <a:pt x="2676" y="2522"/>
                                </a:moveTo>
                                <a:lnTo>
                                  <a:pt x="2676" y="2364"/>
                                </a:lnTo>
                                <a:moveTo>
                                  <a:pt x="2676" y="2326"/>
                                </a:moveTo>
                                <a:lnTo>
                                  <a:pt x="2676" y="2163"/>
                                </a:lnTo>
                                <a:moveTo>
                                  <a:pt x="2676" y="2124"/>
                                </a:moveTo>
                                <a:lnTo>
                                  <a:pt x="2676" y="1962"/>
                                </a:lnTo>
                                <a:moveTo>
                                  <a:pt x="2676" y="1923"/>
                                </a:moveTo>
                                <a:lnTo>
                                  <a:pt x="2676" y="1766"/>
                                </a:lnTo>
                                <a:moveTo>
                                  <a:pt x="2676" y="1723"/>
                                </a:moveTo>
                                <a:lnTo>
                                  <a:pt x="2676" y="1564"/>
                                </a:lnTo>
                                <a:moveTo>
                                  <a:pt x="2676" y="1521"/>
                                </a:moveTo>
                                <a:lnTo>
                                  <a:pt x="2676" y="1363"/>
                                </a:lnTo>
                                <a:moveTo>
                                  <a:pt x="2676" y="1324"/>
                                </a:moveTo>
                                <a:lnTo>
                                  <a:pt x="2676" y="1163"/>
                                </a:lnTo>
                                <a:moveTo>
                                  <a:pt x="2676" y="1124"/>
                                </a:moveTo>
                                <a:lnTo>
                                  <a:pt x="2676" y="961"/>
                                </a:lnTo>
                                <a:moveTo>
                                  <a:pt x="2676" y="923"/>
                                </a:moveTo>
                                <a:lnTo>
                                  <a:pt x="2676" y="764"/>
                                </a:lnTo>
                                <a:moveTo>
                                  <a:pt x="2676" y="722"/>
                                </a:moveTo>
                                <a:lnTo>
                                  <a:pt x="2676" y="564"/>
                                </a:lnTo>
                                <a:moveTo>
                                  <a:pt x="2676" y="526"/>
                                </a:moveTo>
                                <a:lnTo>
                                  <a:pt x="2676" y="363"/>
                                </a:lnTo>
                                <a:moveTo>
                                  <a:pt x="2676" y="324"/>
                                </a:moveTo>
                                <a:lnTo>
                                  <a:pt x="2676" y="196"/>
                                </a:lnTo>
                                <a:moveTo>
                                  <a:pt x="0" y="2628"/>
                                </a:moveTo>
                                <a:lnTo>
                                  <a:pt x="415" y="2628"/>
                                </a:lnTo>
                                <a:moveTo>
                                  <a:pt x="415" y="2628"/>
                                </a:moveTo>
                                <a:lnTo>
                                  <a:pt x="415" y="2632"/>
                                </a:lnTo>
                                <a:lnTo>
                                  <a:pt x="415" y="2628"/>
                                </a:lnTo>
                                <a:close/>
                                <a:moveTo>
                                  <a:pt x="415" y="2632"/>
                                </a:moveTo>
                                <a:lnTo>
                                  <a:pt x="415" y="2632"/>
                                </a:lnTo>
                                <a:lnTo>
                                  <a:pt x="415" y="2628"/>
                                </a:lnTo>
                                <a:lnTo>
                                  <a:pt x="415" y="2628"/>
                                </a:lnTo>
                                <a:lnTo>
                                  <a:pt x="415" y="2632"/>
                                </a:lnTo>
                                <a:close/>
                                <a:moveTo>
                                  <a:pt x="415" y="2628"/>
                                </a:moveTo>
                                <a:lnTo>
                                  <a:pt x="415" y="2628"/>
                                </a:lnTo>
                                <a:lnTo>
                                  <a:pt x="415" y="2632"/>
                                </a:lnTo>
                                <a:lnTo>
                                  <a:pt x="415" y="2628"/>
                                </a:lnTo>
                                <a:close/>
                                <a:moveTo>
                                  <a:pt x="415" y="2632"/>
                                </a:moveTo>
                                <a:lnTo>
                                  <a:pt x="415" y="2632"/>
                                </a:lnTo>
                                <a:lnTo>
                                  <a:pt x="415" y="2628"/>
                                </a:lnTo>
                                <a:lnTo>
                                  <a:pt x="415" y="2628"/>
                                </a:lnTo>
                                <a:lnTo>
                                  <a:pt x="415" y="2632"/>
                                </a:lnTo>
                                <a:close/>
                                <a:moveTo>
                                  <a:pt x="415" y="2628"/>
                                </a:moveTo>
                                <a:lnTo>
                                  <a:pt x="415" y="2628"/>
                                </a:lnTo>
                                <a:lnTo>
                                  <a:pt x="415" y="2632"/>
                                </a:lnTo>
                                <a:lnTo>
                                  <a:pt x="415" y="2628"/>
                                </a:lnTo>
                                <a:close/>
                                <a:moveTo>
                                  <a:pt x="0" y="1157"/>
                                </a:moveTo>
                                <a:lnTo>
                                  <a:pt x="265" y="1157"/>
                                </a:lnTo>
                                <a:moveTo>
                                  <a:pt x="0" y="1157"/>
                                </a:moveTo>
                                <a:lnTo>
                                  <a:pt x="265" y="1157"/>
                                </a:lnTo>
                                <a:moveTo>
                                  <a:pt x="0" y="1669"/>
                                </a:moveTo>
                                <a:lnTo>
                                  <a:pt x="395" y="1669"/>
                                </a:lnTo>
                                <a:moveTo>
                                  <a:pt x="0" y="1669"/>
                                </a:moveTo>
                                <a:lnTo>
                                  <a:pt x="395" y="1669"/>
                                </a:lnTo>
                                <a:moveTo>
                                  <a:pt x="395" y="1669"/>
                                </a:moveTo>
                                <a:lnTo>
                                  <a:pt x="483" y="1516"/>
                                </a:lnTo>
                                <a:moveTo>
                                  <a:pt x="265" y="3490"/>
                                </a:moveTo>
                                <a:lnTo>
                                  <a:pt x="757" y="2833"/>
                                </a:lnTo>
                                <a:moveTo>
                                  <a:pt x="1245" y="3490"/>
                                </a:moveTo>
                                <a:lnTo>
                                  <a:pt x="1735" y="2833"/>
                                </a:lnTo>
                                <a:moveTo>
                                  <a:pt x="2228" y="3490"/>
                                </a:moveTo>
                                <a:lnTo>
                                  <a:pt x="2720" y="2833"/>
                                </a:lnTo>
                                <a:moveTo>
                                  <a:pt x="757" y="2833"/>
                                </a:moveTo>
                                <a:lnTo>
                                  <a:pt x="1245" y="3490"/>
                                </a:lnTo>
                                <a:moveTo>
                                  <a:pt x="1735" y="2833"/>
                                </a:moveTo>
                                <a:lnTo>
                                  <a:pt x="2228" y="3490"/>
                                </a:lnTo>
                                <a:moveTo>
                                  <a:pt x="265" y="2833"/>
                                </a:moveTo>
                                <a:lnTo>
                                  <a:pt x="757" y="2172"/>
                                </a:lnTo>
                                <a:moveTo>
                                  <a:pt x="1245" y="2833"/>
                                </a:moveTo>
                                <a:lnTo>
                                  <a:pt x="1735" y="2172"/>
                                </a:lnTo>
                                <a:moveTo>
                                  <a:pt x="2228" y="2833"/>
                                </a:moveTo>
                                <a:lnTo>
                                  <a:pt x="2720" y="2172"/>
                                </a:lnTo>
                                <a:moveTo>
                                  <a:pt x="757" y="2172"/>
                                </a:moveTo>
                                <a:lnTo>
                                  <a:pt x="1245" y="2833"/>
                                </a:lnTo>
                                <a:moveTo>
                                  <a:pt x="1735" y="2172"/>
                                </a:moveTo>
                                <a:lnTo>
                                  <a:pt x="2228" y="2833"/>
                                </a:lnTo>
                                <a:moveTo>
                                  <a:pt x="265" y="2172"/>
                                </a:moveTo>
                                <a:lnTo>
                                  <a:pt x="757" y="1516"/>
                                </a:lnTo>
                                <a:moveTo>
                                  <a:pt x="1245" y="2172"/>
                                </a:moveTo>
                                <a:lnTo>
                                  <a:pt x="1735" y="1516"/>
                                </a:lnTo>
                                <a:moveTo>
                                  <a:pt x="2228" y="2172"/>
                                </a:moveTo>
                                <a:lnTo>
                                  <a:pt x="2720" y="1516"/>
                                </a:lnTo>
                                <a:moveTo>
                                  <a:pt x="757" y="1516"/>
                                </a:moveTo>
                                <a:lnTo>
                                  <a:pt x="1245" y="2172"/>
                                </a:lnTo>
                                <a:moveTo>
                                  <a:pt x="1735" y="1516"/>
                                </a:moveTo>
                                <a:lnTo>
                                  <a:pt x="2228" y="2172"/>
                                </a:lnTo>
                                <a:moveTo>
                                  <a:pt x="265" y="1516"/>
                                </a:moveTo>
                                <a:lnTo>
                                  <a:pt x="757" y="855"/>
                                </a:lnTo>
                                <a:moveTo>
                                  <a:pt x="1245" y="1516"/>
                                </a:moveTo>
                                <a:lnTo>
                                  <a:pt x="1735" y="855"/>
                                </a:lnTo>
                                <a:moveTo>
                                  <a:pt x="2228" y="1516"/>
                                </a:moveTo>
                                <a:lnTo>
                                  <a:pt x="2720" y="855"/>
                                </a:lnTo>
                                <a:moveTo>
                                  <a:pt x="757" y="855"/>
                                </a:moveTo>
                                <a:lnTo>
                                  <a:pt x="1245" y="1516"/>
                                </a:lnTo>
                                <a:moveTo>
                                  <a:pt x="1735" y="855"/>
                                </a:moveTo>
                                <a:lnTo>
                                  <a:pt x="2228" y="1516"/>
                                </a:lnTo>
                                <a:moveTo>
                                  <a:pt x="265" y="855"/>
                                </a:moveTo>
                                <a:lnTo>
                                  <a:pt x="757" y="196"/>
                                </a:lnTo>
                                <a:moveTo>
                                  <a:pt x="1245" y="855"/>
                                </a:moveTo>
                                <a:lnTo>
                                  <a:pt x="1735" y="196"/>
                                </a:lnTo>
                                <a:moveTo>
                                  <a:pt x="2228" y="855"/>
                                </a:moveTo>
                                <a:lnTo>
                                  <a:pt x="2720" y="196"/>
                                </a:lnTo>
                                <a:moveTo>
                                  <a:pt x="757" y="196"/>
                                </a:moveTo>
                                <a:lnTo>
                                  <a:pt x="1245" y="855"/>
                                </a:lnTo>
                                <a:moveTo>
                                  <a:pt x="1735" y="196"/>
                                </a:moveTo>
                                <a:lnTo>
                                  <a:pt x="2228" y="855"/>
                                </a:lnTo>
                                <a:moveTo>
                                  <a:pt x="483" y="1516"/>
                                </a:moveTo>
                                <a:lnTo>
                                  <a:pt x="483" y="1516"/>
                                </a:lnTo>
                                <a:lnTo>
                                  <a:pt x="483" y="1512"/>
                                </a:lnTo>
                                <a:lnTo>
                                  <a:pt x="483" y="1512"/>
                                </a:lnTo>
                                <a:lnTo>
                                  <a:pt x="483" y="1516"/>
                                </a:lnTo>
                                <a:close/>
                                <a:moveTo>
                                  <a:pt x="483" y="1512"/>
                                </a:moveTo>
                                <a:lnTo>
                                  <a:pt x="483" y="1512"/>
                                </a:lnTo>
                                <a:lnTo>
                                  <a:pt x="483" y="1516"/>
                                </a:lnTo>
                                <a:lnTo>
                                  <a:pt x="483" y="1512"/>
                                </a:lnTo>
                                <a:close/>
                                <a:moveTo>
                                  <a:pt x="483" y="1516"/>
                                </a:moveTo>
                                <a:lnTo>
                                  <a:pt x="483" y="1516"/>
                                </a:lnTo>
                                <a:lnTo>
                                  <a:pt x="483" y="1512"/>
                                </a:lnTo>
                                <a:lnTo>
                                  <a:pt x="483" y="1512"/>
                                </a:lnTo>
                                <a:lnTo>
                                  <a:pt x="483" y="1516"/>
                                </a:lnTo>
                                <a:close/>
                                <a:moveTo>
                                  <a:pt x="483" y="1512"/>
                                </a:moveTo>
                                <a:lnTo>
                                  <a:pt x="483" y="1512"/>
                                </a:lnTo>
                                <a:lnTo>
                                  <a:pt x="483" y="1516"/>
                                </a:lnTo>
                                <a:lnTo>
                                  <a:pt x="483" y="1512"/>
                                </a:lnTo>
                                <a:close/>
                                <a:moveTo>
                                  <a:pt x="483" y="1516"/>
                                </a:moveTo>
                                <a:lnTo>
                                  <a:pt x="483" y="1512"/>
                                </a:lnTo>
                                <a:lnTo>
                                  <a:pt x="483" y="1516"/>
                                </a:lnTo>
                                <a:close/>
                                <a:moveTo>
                                  <a:pt x="265" y="1157"/>
                                </a:moveTo>
                                <a:lnTo>
                                  <a:pt x="261" y="1157"/>
                                </a:lnTo>
                                <a:lnTo>
                                  <a:pt x="265" y="1157"/>
                                </a:lnTo>
                                <a:lnTo>
                                  <a:pt x="265" y="1157"/>
                                </a:lnTo>
                                <a:close/>
                                <a:moveTo>
                                  <a:pt x="261" y="1157"/>
                                </a:moveTo>
                                <a:lnTo>
                                  <a:pt x="261" y="1157"/>
                                </a:lnTo>
                                <a:lnTo>
                                  <a:pt x="265" y="1157"/>
                                </a:lnTo>
                                <a:lnTo>
                                  <a:pt x="261" y="1157"/>
                                </a:lnTo>
                                <a:close/>
                                <a:moveTo>
                                  <a:pt x="261" y="1157"/>
                                </a:moveTo>
                                <a:lnTo>
                                  <a:pt x="265" y="1157"/>
                                </a:lnTo>
                                <a:lnTo>
                                  <a:pt x="265" y="1157"/>
                                </a:lnTo>
                                <a:lnTo>
                                  <a:pt x="261" y="1157"/>
                                </a:lnTo>
                                <a:lnTo>
                                  <a:pt x="261" y="1157"/>
                                </a:lnTo>
                                <a:close/>
                                <a:moveTo>
                                  <a:pt x="261" y="1163"/>
                                </a:moveTo>
                                <a:lnTo>
                                  <a:pt x="265" y="1163"/>
                                </a:lnTo>
                                <a:lnTo>
                                  <a:pt x="265" y="1163"/>
                                </a:lnTo>
                                <a:lnTo>
                                  <a:pt x="261" y="1163"/>
                                </a:lnTo>
                                <a:lnTo>
                                  <a:pt x="261" y="1163"/>
                                </a:lnTo>
                                <a:close/>
                                <a:moveTo>
                                  <a:pt x="265" y="1163"/>
                                </a:moveTo>
                                <a:lnTo>
                                  <a:pt x="265" y="1163"/>
                                </a:lnTo>
                                <a:lnTo>
                                  <a:pt x="265" y="1157"/>
                                </a:lnTo>
                                <a:lnTo>
                                  <a:pt x="265" y="1157"/>
                                </a:lnTo>
                                <a:lnTo>
                                  <a:pt x="265" y="1163"/>
                                </a:lnTo>
                                <a:close/>
                                <a:moveTo>
                                  <a:pt x="265" y="1157"/>
                                </a:moveTo>
                                <a:lnTo>
                                  <a:pt x="265" y="1157"/>
                                </a:lnTo>
                                <a:lnTo>
                                  <a:pt x="265" y="1163"/>
                                </a:lnTo>
                                <a:lnTo>
                                  <a:pt x="265" y="1157"/>
                                </a:lnTo>
                                <a:close/>
                              </a:path>
                            </a:pathLst>
                          </a:custGeom>
                          <a:noFill/>
                          <a:ln w="5080" cap="flat" cmpd="sng">
                            <a:solidFill>
                              <a:srgbClr val="000000"/>
                            </a:solidFill>
                            <a:prstDash val="solid"/>
                            <a:headEnd type="none" w="med" len="med"/>
                            <a:tailEnd type="none" w="med" len="med"/>
                          </a:ln>
                        </wps:spPr>
                        <wps:bodyPr upright="1"/>
                      </wps:wsp>
                      <wps:wsp>
                        <wps:cNvPr id="196" name="任意多边形 196"/>
                        <wps:cNvSpPr/>
                        <wps:spPr>
                          <a:xfrm>
                            <a:off x="241" y="1137"/>
                            <a:ext cx="5" cy="6"/>
                          </a:xfrm>
                          <a:custGeom>
                            <a:avLst/>
                            <a:gdLst/>
                            <a:ahLst/>
                            <a:cxnLst/>
                            <a:pathLst>
                              <a:path w="5" h="6">
                                <a:moveTo>
                                  <a:pt x="0" y="0"/>
                                </a:moveTo>
                                <a:lnTo>
                                  <a:pt x="0" y="5"/>
                                </a:lnTo>
                                <a:lnTo>
                                  <a:pt x="4" y="5"/>
                                </a:lnTo>
                                <a:lnTo>
                                  <a:pt x="0" y="0"/>
                                </a:lnTo>
                                <a:close/>
                              </a:path>
                            </a:pathLst>
                          </a:custGeom>
                          <a:solidFill>
                            <a:srgbClr val="000000"/>
                          </a:solidFill>
                          <a:ln>
                            <a:noFill/>
                          </a:ln>
                        </wps:spPr>
                        <wps:bodyPr upright="1"/>
                      </wps:wsp>
                      <wps:wsp>
                        <wps:cNvPr id="197" name="任意多边形 197"/>
                        <wps:cNvSpPr/>
                        <wps:spPr>
                          <a:xfrm>
                            <a:off x="257" y="1153"/>
                            <a:ext cx="12" cy="13"/>
                          </a:xfrm>
                          <a:custGeom>
                            <a:avLst/>
                            <a:gdLst/>
                            <a:ahLst/>
                            <a:cxnLst/>
                            <a:pathLst>
                              <a:path w="12" h="13">
                                <a:moveTo>
                                  <a:pt x="4" y="4"/>
                                </a:moveTo>
                                <a:lnTo>
                                  <a:pt x="4" y="9"/>
                                </a:lnTo>
                                <a:lnTo>
                                  <a:pt x="8" y="9"/>
                                </a:lnTo>
                                <a:lnTo>
                                  <a:pt x="4" y="4"/>
                                </a:lnTo>
                                <a:close/>
                              </a:path>
                            </a:pathLst>
                          </a:custGeom>
                          <a:noFill/>
                          <a:ln w="5080" cap="flat" cmpd="sng">
                            <a:solidFill>
                              <a:srgbClr val="000000"/>
                            </a:solidFill>
                            <a:prstDash val="solid"/>
                            <a:headEnd type="none" w="med" len="med"/>
                            <a:tailEnd type="none" w="med" len="med"/>
                          </a:ln>
                        </wps:spPr>
                        <wps:bodyPr upright="1"/>
                      </wps:wsp>
                      <wps:wsp>
                        <wps:cNvPr id="198" name="任意多边形 198"/>
                        <wps:cNvSpPr/>
                        <wps:spPr>
                          <a:xfrm>
                            <a:off x="241" y="1137"/>
                            <a:ext cx="5" cy="6"/>
                          </a:xfrm>
                          <a:custGeom>
                            <a:avLst/>
                            <a:gdLst/>
                            <a:ahLst/>
                            <a:cxnLst/>
                            <a:pathLst>
                              <a:path w="5" h="6">
                                <a:moveTo>
                                  <a:pt x="0" y="0"/>
                                </a:moveTo>
                                <a:lnTo>
                                  <a:pt x="4" y="0"/>
                                </a:lnTo>
                                <a:lnTo>
                                  <a:pt x="4" y="5"/>
                                </a:lnTo>
                                <a:lnTo>
                                  <a:pt x="0" y="0"/>
                                </a:lnTo>
                                <a:close/>
                              </a:path>
                            </a:pathLst>
                          </a:custGeom>
                          <a:solidFill>
                            <a:srgbClr val="000000"/>
                          </a:solidFill>
                          <a:ln>
                            <a:noFill/>
                          </a:ln>
                        </wps:spPr>
                        <wps:bodyPr upright="1"/>
                      </wps:wsp>
                      <wps:wsp>
                        <wps:cNvPr id="199" name="任意多边形 199"/>
                        <wps:cNvSpPr/>
                        <wps:spPr>
                          <a:xfrm>
                            <a:off x="257" y="1153"/>
                            <a:ext cx="12" cy="13"/>
                          </a:xfrm>
                          <a:custGeom>
                            <a:avLst/>
                            <a:gdLst/>
                            <a:ahLst/>
                            <a:cxnLst/>
                            <a:pathLst>
                              <a:path w="12" h="13">
                                <a:moveTo>
                                  <a:pt x="4" y="4"/>
                                </a:moveTo>
                                <a:lnTo>
                                  <a:pt x="8" y="4"/>
                                </a:lnTo>
                                <a:lnTo>
                                  <a:pt x="8" y="9"/>
                                </a:lnTo>
                                <a:lnTo>
                                  <a:pt x="4" y="4"/>
                                </a:lnTo>
                                <a:close/>
                                <a:moveTo>
                                  <a:pt x="4" y="9"/>
                                </a:moveTo>
                                <a:lnTo>
                                  <a:pt x="8" y="9"/>
                                </a:lnTo>
                                <a:lnTo>
                                  <a:pt x="8" y="4"/>
                                </a:lnTo>
                                <a:lnTo>
                                  <a:pt x="4" y="4"/>
                                </a:lnTo>
                                <a:lnTo>
                                  <a:pt x="4" y="9"/>
                                </a:lnTo>
                                <a:close/>
                              </a:path>
                            </a:pathLst>
                          </a:custGeom>
                          <a:noFill/>
                          <a:ln w="5080" cap="flat" cmpd="sng">
                            <a:solidFill>
                              <a:srgbClr val="00000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37.25pt;margin-top:2.05pt;height:184.35pt;width:145.7pt;z-index:-251655168;mso-width-relative:page;mso-height-relative:page;" coordsize="2913,3687" o:gfxdata="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">
                <o:lock v:ext="edit" aspectratio="f"/>
                <v:shape id="_x0000_s1026" o:spid="_x0000_s1026" o:spt="100" style="position:absolute;left:0;top:0;height:3687;width:2913;" filled="f" stroked="t" coordsize="2913,3687" o:gfxdata="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GfEbXugAAANwA&#10;AAAPAAAAAAAAAAEAIAAAACIAAABkcnMvZG93bnJldi54bWxQSwECFAAUAAAACACHTuJAMy8FnjsA&#10;AAA5AAAAEAAAAAAAAAABACAAAAAJAQAAZHJzL3NoYXBleG1sLnhtbFBLBQYAAAAABgAGAFsBAACz&#10;AwAAAAA=&#10;" path="m265,3490l2909,3490m265,3647l265,4m757,3647l757,4m1245,3647l1245,4m1735,3647l1735,4m2228,3647l2228,4m2720,3647l2720,4m265,2833l2909,2833m265,2172l2909,2172m265,1516l2909,1516m265,855l2909,855m265,196l2909,196m2909,3686l2909,1843m2909,1775l2909,4m139,4l1476,4m1544,4l2909,4m714,3490l714,3364m714,3321l714,3163m714,3124l714,2963m714,2924l714,2761m714,2723l714,2564m714,2522l714,2364m714,2326l714,2163m714,2124l714,1962m714,1923l714,1766m714,1723l714,1564m714,1521l714,1363m714,1324l714,1163m714,1124l714,961m714,923l714,764m714,722l714,564m714,526l714,363m714,324l714,196m1206,3490l1206,3364m1206,3321l1206,3163m1206,3124l1206,2963m1206,2924l1206,2761m1206,2723l1206,2564m1206,2522l1206,2364m1206,2326l1206,2163m1206,2124l1206,1962m1206,1923l1206,1766m1206,1723l1206,1564m1206,1521l1206,1363m1206,1324l1206,1163m1206,1124l1206,961m1206,923l1206,764m1206,722l1206,564m1206,526l1206,363m1206,324l1206,196m1698,3490l1698,3364m1698,3321l1698,3163m1698,3124l1698,2963m1698,2924l1698,2761m1698,2723l1698,2564m1698,2522l1698,2364m1698,2326l1698,2163m1698,2124l1698,1962m1698,1923l1698,1766m1698,1723l1698,1564m1698,1521l1698,1363m1698,1324l1698,1163m1698,1124l1698,961m1698,923l1698,764m1698,722l1698,564m1698,526l1698,363m1698,324l1698,196m2184,3490l2184,3364m2184,3321l2184,3163m2184,3124l2184,2963m2184,2924l2184,2761m2184,2723l2184,2564m2184,2522l2184,2364m2184,2326l2184,2163m2184,2124l2184,1962m2184,1923l2184,1766m2184,1723l2184,1564m2184,1521l2184,1363m2184,1324l2184,1163m2184,1124l2184,961m2184,923l2184,764m2184,722l2184,564m2184,526l2184,363m2184,324l2184,196m2676,3490l2676,3364m2676,3321l2676,3163m2676,3124l2676,2963m2676,2924l2676,2761m2676,2723l2676,2564m2676,2522l2676,2364m2676,2326l2676,2163m2676,2124l2676,1962m2676,1923l2676,1766m2676,1723l2676,1564m2676,1521l2676,1363m2676,1324l2676,1163m2676,1124l2676,961m2676,923l2676,764m2676,722l2676,564m2676,526l2676,363m2676,324l2676,196m0,2628l415,2628m415,2628l415,2632,415,2628xm415,2632l415,2632,415,2628,415,2628,415,2632xm415,2628l415,2628,415,2632,415,2628xm415,2632l415,2632,415,2628,415,2628,415,2632xm415,2628l415,2628,415,2632,415,2628xm0,1157l265,1157m0,1157l265,1157m0,1669l395,1669m0,1669l395,1669m395,1669l483,1516m265,3490l757,2833m1245,3490l1735,2833m2228,3490l2720,2833m757,2833l1245,3490m1735,2833l2228,3490m265,2833l757,2172m1245,2833l1735,2172m2228,2833l2720,2172m757,2172l1245,2833m1735,2172l2228,2833m265,2172l757,1516m1245,2172l1735,1516m2228,2172l2720,1516m757,1516l1245,2172m1735,1516l2228,2172m265,1516l757,855m1245,1516l1735,855m2228,1516l2720,855m757,855l1245,1516m1735,855l2228,1516m265,855l757,196m1245,855l1735,196m2228,855l2720,196m757,196l1245,855m1735,196l2228,855m483,1516l483,1516,483,1512,483,1512,483,1516xm483,1512l483,1512,483,1516,483,1512xm483,1516l483,1516,483,1512,483,1512,483,1516xm483,1512l483,1512,483,1516,483,1512xm483,1516l483,1512,483,1516xm265,1157l261,1157,265,1157,265,1157xm261,1157l261,1157,265,1157,261,1157xm261,1157l265,1157,265,1157,261,1157,261,1157xm261,1163l265,1163,265,1163,261,1163,261,1163xm265,1163l265,1163,265,1157,265,1157,265,1163xm265,1157l265,1157,265,1163,265,1157xe">
                  <v:fill on="f" focussize="0,0"/>
                  <v:stroke weight="0.4pt" color="#000000" joinstyle="round"/>
                  <v:imagedata o:title=""/>
                  <o:lock v:ext="edit" aspectratio="f"/>
                </v:shape>
                <v:shape id="_x0000_s1026" o:spid="_x0000_s1026" o:spt="100" style="position:absolute;left:241;top:1137;height:6;width:5;" fillcolor="#000000" filled="t" stroked="f" coordsize="5,6" o:gfxdata="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9pveugAAANwA&#10;AAAPAAAAAAAAAAEAIAAAACIAAABkcnMvZG93bnJldi54bWxQSwECFAAUAAAACACHTuJAMy8FnjsA&#10;AAA5AAAAEAAAAAAAAAABACAAAAAJAQAAZHJzL3NoYXBleG1sLnhtbFBLBQYAAAAABgAGAFsBAACz&#10;AwAAAAA=&#10;" path="m0,0l0,5,4,5,0,0xe">
                  <v:fill on="t" focussize="0,0"/>
                  <v:stroke on="f"/>
                  <v:imagedata o:title=""/>
                  <o:lock v:ext="edit" aspectratio="f"/>
                </v:shape>
                <v:shape id="_x0000_s1026" o:spid="_x0000_s1026" o:spt="100" style="position:absolute;left:257;top:1153;height:13;width:12;" filled="f" stroked="t" coordsize="12,13" o:gfxdata="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6EVfi8AAAA&#10;3AAAAA8AAAAAAAAAAQAgAAAAIgAAAGRycy9kb3ducmV2LnhtbFBLAQIUABQAAAAIAIdO4kAzLwWe&#10;OwAAADkAAAAQAAAAAAAAAAEAIAAAAAsBAABkcnMvc2hhcGV4bWwueG1sUEsFBgAAAAAGAAYAWwEA&#10;ALUDAAAAAA==&#10;" path="m4,4l4,9,8,9,4,4xe">
                  <v:fill on="f" focussize="0,0"/>
                  <v:stroke weight="0.4pt" color="#000000" joinstyle="round"/>
                  <v:imagedata o:title=""/>
                  <o:lock v:ext="edit" aspectratio="f"/>
                </v:shape>
                <v:shape id="_x0000_s1026" o:spid="_x0000_s1026" o:spt="100" style="position:absolute;left:241;top:1137;height:6;width:5;" fillcolor="#000000" filled="t" stroked="f" coordsize="5,6" o:gfxdata="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Alqje8AAAA&#10;3AAAAA8AAAAAAAAAAQAgAAAAIgAAAGRycy9kb3ducmV2LnhtbFBLAQIUABQAAAAIAIdO4kAzLwWe&#10;OwAAADkAAAAQAAAAAAAAAAEAIAAAAAsBAABkcnMvc2hhcGV4bWwueG1sUEsFBgAAAAAGAAYAWwEA&#10;ALUDAAAAAA==&#10;" path="m0,0l4,0,4,5,0,0xe">
                  <v:fill on="t" focussize="0,0"/>
                  <v:stroke on="f"/>
                  <v:imagedata o:title=""/>
                  <o:lock v:ext="edit" aspectratio="f"/>
                </v:shape>
                <v:shape id="_x0000_s1026" o:spid="_x0000_s1026" o:spt="100" style="position:absolute;left:257;top:1153;height:13;width:12;" filled="f" stroked="t" coordsize="12,13" o:gfxdata="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Gx7TS/&#10;AAAA3AAAAA8AAAAAAAAAAQAgAAAAIgAAAGRycy9kb3ducmV2LnhtbFBLAQIUABQAAAAIAIdO4kAz&#10;LwWeOwAAADkAAAAQAAAAAAAAAAEAIAAAAA4BAABkcnMvc2hhcGV4bWwueG1sUEsFBgAAAAAGAAYA&#10;WwEAALgDAAAAAA==&#10;" path="m4,4l8,4,8,9,4,4xm4,9l8,9,8,4,4,4,4,9xe">
                  <v:fill on="f" focussize="0,0"/>
                  <v:stroke weight="0.4pt" color="#000000" joinstyle="round"/>
                  <v:imagedata o:title=""/>
                  <o:lock v:ext="edit" aspectratio="f"/>
                </v:shape>
              </v:group>
            </w:pict>
          </mc:Fallback>
        </mc:AlternateContent>
      </w:r>
      <w:r>
        <w:rPr>
          <w:position w:val="-1"/>
        </w:rPr>
        <mc:AlternateContent>
          <mc:Choice Requires="wps">
            <w:drawing>
              <wp:inline distT="0" distB="0" distL="114300" distR="114300">
                <wp:extent cx="48260" cy="54610"/>
                <wp:effectExtent l="2540" t="1270" r="10160" b="5080"/>
                <wp:docPr id="209" name="任意多边形 209"/>
                <wp:cNvGraphicFramePr/>
                <a:graphic xmlns:a="http://schemas.openxmlformats.org/drawingml/2006/main">
                  <a:graphicData uri="http://schemas.microsoft.com/office/word/2010/wordprocessingShape">
                    <wps:wsp>
                      <wps:cNvSpPr/>
                      <wps:spPr>
                        <a:xfrm>
                          <a:off x="0" y="0"/>
                          <a:ext cx="48260" cy="54610"/>
                        </a:xfrm>
                        <a:custGeom>
                          <a:avLst/>
                          <a:gdLst/>
                          <a:ahLst/>
                          <a:cxnLst/>
                          <a:pathLst>
                            <a:path w="75" h="86">
                              <a:moveTo>
                                <a:pt x="3" y="44"/>
                              </a:moveTo>
                              <a:lnTo>
                                <a:pt x="22" y="1"/>
                              </a:lnTo>
                              <a:moveTo>
                                <a:pt x="22" y="1"/>
                              </a:moveTo>
                              <a:lnTo>
                                <a:pt x="51" y="83"/>
                              </a:lnTo>
                              <a:moveTo>
                                <a:pt x="51" y="83"/>
                              </a:moveTo>
                              <a:lnTo>
                                <a:pt x="71" y="44"/>
                              </a:lnTo>
                            </a:path>
                          </a:pathLst>
                        </a:custGeom>
                        <a:noFill/>
                        <a:ln w="5080" cap="flat" cmpd="sng">
                          <a:solidFill>
                            <a:srgbClr val="000000"/>
                          </a:solidFill>
                          <a:prstDash val="solid"/>
                          <a:headEnd type="none" w="med" len="med"/>
                          <a:tailEnd type="none" w="med" len="med"/>
                        </a:ln>
                      </wps:spPr>
                      <wps:bodyPr upright="1"/>
                    </wps:wsp>
                  </a:graphicData>
                </a:graphic>
              </wp:inline>
            </w:drawing>
          </mc:Choice>
          <mc:Fallback>
            <w:pict>
              <v:shape id="_x0000_s1026" o:spid="_x0000_s1026" o:spt="100" style="height:4.3pt;width:3.8pt;" filled="f" stroked="t" coordsize="75,86" o:gfxdata="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4nkAF9IAAAAB&#10;AQAADwAAAAAAAAABACAAAAAiAAAAZHJzL2Rvd25yZXYueG1sUEsBAhQAFAAAAAgAh07iQPbyiZdb&#10;AgAAKwUAAA4AAAAAAAAAAQAgAAAAIQEAAGRycy9lMm9Eb2MueG1sUEsFBgAAAAAGAAYAWQEAAO4F&#10;AAAAAA==&#10;" path="m3,44l22,1m22,1l51,83m51,83l71,44e">
                <v:fill on="f" focussize="0,0"/>
                <v:stroke weight="0.4pt" color="#000000" joinstyle="round"/>
                <v:imagedata o:title=""/>
                <o:lock v:ext="edit" aspectratio="f"/>
                <w10:wrap type="none"/>
                <w10:anchorlock/>
              </v:shape>
            </w:pict>
          </mc:Fallback>
        </mc:AlternateContent>
      </w:r>
    </w:p>
    <w:p w14:paraId="42F6EBB3">
      <w:pPr>
        <w:spacing w:line="285" w:lineRule="auto"/>
        <w:rPr>
          <w:rFonts w:ascii="Arial"/>
          <w:sz w:val="21"/>
        </w:rPr>
      </w:pPr>
      <w:r>
        <mc:AlternateContent>
          <mc:Choice Requires="wps">
            <w:drawing>
              <wp:anchor distT="0" distB="0" distL="114300" distR="114300" simplePos="0" relativeHeight="251664384" behindDoc="0" locked="0" layoutInCell="1" allowOverlap="1">
                <wp:simplePos x="0" y="0"/>
                <wp:positionH relativeFrom="column">
                  <wp:posOffset>614045</wp:posOffset>
                </wp:positionH>
                <wp:positionV relativeFrom="paragraph">
                  <wp:posOffset>98425</wp:posOffset>
                </wp:positionV>
                <wp:extent cx="5715" cy="2092325"/>
                <wp:effectExtent l="1905" t="0" r="7620" b="10795"/>
                <wp:wrapNone/>
                <wp:docPr id="210" name="任意多边形 210"/>
                <wp:cNvGraphicFramePr/>
                <a:graphic xmlns:a="http://schemas.openxmlformats.org/drawingml/2006/main">
                  <a:graphicData uri="http://schemas.microsoft.com/office/word/2010/wordprocessingShape">
                    <wps:wsp>
                      <wps:cNvSpPr/>
                      <wps:spPr>
                        <a:xfrm>
                          <a:off x="0" y="0"/>
                          <a:ext cx="5715" cy="2092325"/>
                        </a:xfrm>
                        <a:custGeom>
                          <a:avLst/>
                          <a:gdLst/>
                          <a:ahLst/>
                          <a:cxnLst/>
                          <a:pathLst>
                            <a:path w="8" h="3295">
                              <a:moveTo>
                                <a:pt x="4" y="3294"/>
                              </a:moveTo>
                              <a:lnTo>
                                <a:pt x="4" y="3168"/>
                              </a:lnTo>
                              <a:moveTo>
                                <a:pt x="4" y="3125"/>
                              </a:moveTo>
                              <a:lnTo>
                                <a:pt x="4" y="2967"/>
                              </a:lnTo>
                              <a:moveTo>
                                <a:pt x="4" y="2928"/>
                              </a:moveTo>
                              <a:lnTo>
                                <a:pt x="4" y="2767"/>
                              </a:lnTo>
                              <a:moveTo>
                                <a:pt x="4" y="2728"/>
                              </a:moveTo>
                              <a:lnTo>
                                <a:pt x="4" y="2565"/>
                              </a:lnTo>
                              <a:moveTo>
                                <a:pt x="4" y="2527"/>
                              </a:moveTo>
                              <a:lnTo>
                                <a:pt x="4" y="2368"/>
                              </a:lnTo>
                              <a:moveTo>
                                <a:pt x="4" y="2326"/>
                              </a:moveTo>
                              <a:lnTo>
                                <a:pt x="4" y="2168"/>
                              </a:lnTo>
                              <a:moveTo>
                                <a:pt x="4" y="2130"/>
                              </a:moveTo>
                              <a:lnTo>
                                <a:pt x="4" y="1967"/>
                              </a:lnTo>
                              <a:moveTo>
                                <a:pt x="4" y="1928"/>
                              </a:moveTo>
                              <a:lnTo>
                                <a:pt x="4" y="1766"/>
                              </a:lnTo>
                              <a:moveTo>
                                <a:pt x="4" y="1727"/>
                              </a:moveTo>
                              <a:lnTo>
                                <a:pt x="4" y="1570"/>
                              </a:lnTo>
                              <a:moveTo>
                                <a:pt x="4" y="1527"/>
                              </a:moveTo>
                              <a:lnTo>
                                <a:pt x="4" y="1368"/>
                              </a:lnTo>
                              <a:moveTo>
                                <a:pt x="4" y="1325"/>
                              </a:moveTo>
                              <a:lnTo>
                                <a:pt x="4" y="1167"/>
                              </a:lnTo>
                              <a:moveTo>
                                <a:pt x="4" y="1128"/>
                              </a:moveTo>
                              <a:lnTo>
                                <a:pt x="4" y="967"/>
                              </a:lnTo>
                              <a:moveTo>
                                <a:pt x="4" y="928"/>
                              </a:moveTo>
                              <a:lnTo>
                                <a:pt x="4" y="765"/>
                              </a:lnTo>
                              <a:moveTo>
                                <a:pt x="4" y="727"/>
                              </a:moveTo>
                              <a:lnTo>
                                <a:pt x="4" y="568"/>
                              </a:lnTo>
                              <a:moveTo>
                                <a:pt x="4" y="526"/>
                              </a:moveTo>
                              <a:lnTo>
                                <a:pt x="4" y="368"/>
                              </a:lnTo>
                              <a:moveTo>
                                <a:pt x="4" y="330"/>
                              </a:moveTo>
                              <a:lnTo>
                                <a:pt x="4" y="167"/>
                              </a:lnTo>
                              <a:moveTo>
                                <a:pt x="4" y="128"/>
                              </a:moveTo>
                              <a:lnTo>
                                <a:pt x="4" y="0"/>
                              </a:lnTo>
                            </a:path>
                          </a:pathLst>
                        </a:custGeom>
                        <a:noFill/>
                        <a:ln w="5080"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100" style="position:absolute;left:0pt;margin-left:48.35pt;margin-top:7.75pt;height:164.75pt;width:0.45pt;z-index:251664384;mso-width-relative:page;mso-height-relative:page;" filled="f" stroked="t" coordsize="8,3295" o:gfxdata="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" path="m4,3294l4,3168m4,3125l4,2967m4,2928l4,2767m4,2728l4,2565m4,2527l4,2368m4,2326l4,2168m4,2130l4,1967m4,1928l4,1766m4,1727l4,1570m4,1527l4,1368m4,1325l4,1167m4,1128l4,967m4,928l4,765m4,727l4,568m4,526l4,368m4,330l4,167m4,128l4,0e">
                <v:fill on="f" focussize="0,0"/>
                <v:stroke weight="0.4pt" color="#000000" joinstyle="round"/>
                <v:imagedata o:title=""/>
                <o:lock v:ext="edit" aspectratio="f"/>
              </v:shape>
            </w:pict>
          </mc:Fallback>
        </mc:AlternateContent>
      </w:r>
    </w:p>
    <w:p w14:paraId="63AEC2CF">
      <w:pPr>
        <w:spacing w:line="286" w:lineRule="auto"/>
        <w:rPr>
          <w:rFonts w:ascii="Arial"/>
          <w:sz w:val="21"/>
        </w:rPr>
      </w:pPr>
    </w:p>
    <w:p w14:paraId="3CB5B1F3">
      <w:pPr>
        <w:spacing w:line="3067" w:lineRule="exact"/>
        <w:ind w:firstLine="5135"/>
      </w:pPr>
      <w:r>
        <mc:AlternateContent>
          <mc:Choice Requires="wps">
            <w:drawing>
              <wp:anchor distT="0" distB="0" distL="114300" distR="114300" simplePos="0" relativeHeight="251663360" behindDoc="0" locked="0" layoutInCell="1" allowOverlap="1">
                <wp:simplePos x="0" y="0"/>
                <wp:positionH relativeFrom="column">
                  <wp:posOffset>445770</wp:posOffset>
                </wp:positionH>
                <wp:positionV relativeFrom="paragraph">
                  <wp:posOffset>211455</wp:posOffset>
                </wp:positionV>
                <wp:extent cx="89535" cy="483235"/>
                <wp:effectExtent l="0" t="0" r="0" b="0"/>
                <wp:wrapNone/>
                <wp:docPr id="211" name="文本框 211"/>
                <wp:cNvGraphicFramePr/>
                <a:graphic xmlns:a="http://schemas.openxmlformats.org/drawingml/2006/main">
                  <a:graphicData uri="http://schemas.microsoft.com/office/word/2010/wordprocessingShape">
                    <wps:wsp>
                      <wps:cNvSpPr txBox="1"/>
                      <wps:spPr>
                        <a:xfrm>
                          <a:off x="0" y="0"/>
                          <a:ext cx="89535" cy="483235"/>
                        </a:xfrm>
                        <a:prstGeom prst="rect">
                          <a:avLst/>
                        </a:prstGeom>
                        <a:noFill/>
                        <a:ln>
                          <a:noFill/>
                        </a:ln>
                      </wps:spPr>
                      <wps:txbx>
                        <w:txbxContent>
                          <w:p w14:paraId="7917B880">
                            <w:pPr>
                              <w:spacing w:before="19" w:line="241" w:lineRule="auto"/>
                              <w:ind w:left="20"/>
                              <w:rPr>
                                <w:rFonts w:ascii="Arial" w:hAnsi="Arial" w:eastAsia="Arial" w:cs="Arial"/>
                                <w:sz w:val="18"/>
                                <w:szCs w:val="18"/>
                              </w:rPr>
                            </w:pPr>
                            <w:r>
                              <w:rPr>
                                <w:rFonts w:ascii="Arial" w:hAnsi="Arial" w:eastAsia="Arial" w:cs="Arial"/>
                                <w:sz w:val="18"/>
                                <w:szCs w:val="18"/>
                              </w:rPr>
                              <w:t>1</w:t>
                            </w:r>
                          </w:p>
                          <w:p w14:paraId="193F1FAC">
                            <w:pPr>
                              <w:spacing w:line="251" w:lineRule="auto"/>
                              <w:rPr>
                                <w:rFonts w:hint="eastAsia" w:ascii="Arial" w:eastAsia="宋体"/>
                                <w:sz w:val="21"/>
                                <w:lang w:val="en-US" w:eastAsia="zh-CN"/>
                              </w:rPr>
                            </w:pPr>
                            <w:r>
                              <w:rPr>
                                <w:rFonts w:hint="eastAsia" w:ascii="Arial"/>
                                <w:sz w:val="21"/>
                                <w:lang w:val="en-US" w:eastAsia="zh-CN"/>
                              </w:rPr>
                              <w:t>2</w:t>
                            </w:r>
                          </w:p>
                          <w:p w14:paraId="0A4D4932">
                            <w:pPr>
                              <w:spacing w:before="52" w:line="241" w:lineRule="auto"/>
                              <w:ind w:left="24"/>
                              <w:rPr>
                                <w:rFonts w:ascii="Arial" w:hAnsi="Arial" w:eastAsia="Arial" w:cs="Arial"/>
                                <w:sz w:val="18"/>
                                <w:szCs w:val="18"/>
                              </w:rPr>
                            </w:pPr>
                            <w:r>
                              <w:rPr>
                                <w:rFonts w:ascii="Arial" w:hAnsi="Arial" w:eastAsia="Arial" w:cs="Arial"/>
                                <w:sz w:val="18"/>
                                <w:szCs w:val="18"/>
                              </w:rPr>
                              <w:t>2</w:t>
                            </w:r>
                          </w:p>
                        </w:txbxContent>
                      </wps:txbx>
                      <wps:bodyPr lIns="0" tIns="0" rIns="0" bIns="0" upright="1"/>
                    </wps:wsp>
                  </a:graphicData>
                </a:graphic>
              </wp:anchor>
            </w:drawing>
          </mc:Choice>
          <mc:Fallback>
            <w:pict>
              <v:shape id="_x0000_s1026" o:spid="_x0000_s1026" o:spt="202" type="#_x0000_t202" style="position:absolute;left:0pt;margin-left:35.1pt;margin-top:16.65pt;height:38.05pt;width:7.05pt;z-index:251663360;mso-width-relative:page;mso-height-relative:page;" filled="f" stroked="f" coordsize="21600,21600" o:gfxdata="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A0DprR1wAAAAgBAAAPAAAAAAAAAAEAIAAAACIAAABkcnMvZG93bnJldi54bWxQSwEC&#10;FAAUAAAACACHTuJAAitSbrwBAAB0AwAADgAAAAAAAAABACAAAAAmAQAAZHJzL2Uyb0RvYy54bWxQ&#10;SwUGAAAAAAYABgBZAQAAVAUAAAAA&#10;">
                <v:fill on="f" focussize="0,0"/>
                <v:stroke on="f"/>
                <v:imagedata o:title=""/>
                <o:lock v:ext="edit" aspectratio="f"/>
                <v:textbox inset="0mm,0mm,0mm,0mm">
                  <w:txbxContent>
                    <w:p w14:paraId="7917B880">
                      <w:pPr>
                        <w:spacing w:before="19" w:line="241" w:lineRule="auto"/>
                        <w:ind w:left="20"/>
                        <w:rPr>
                          <w:rFonts w:ascii="Arial" w:hAnsi="Arial" w:eastAsia="Arial" w:cs="Arial"/>
                          <w:sz w:val="18"/>
                          <w:szCs w:val="18"/>
                        </w:rPr>
                      </w:pPr>
                      <w:r>
                        <w:rPr>
                          <w:rFonts w:ascii="Arial" w:hAnsi="Arial" w:eastAsia="Arial" w:cs="Arial"/>
                          <w:sz w:val="18"/>
                          <w:szCs w:val="18"/>
                        </w:rPr>
                        <w:t>1</w:t>
                      </w:r>
                    </w:p>
                    <w:p w14:paraId="193F1FAC">
                      <w:pPr>
                        <w:spacing w:line="251" w:lineRule="auto"/>
                        <w:rPr>
                          <w:rFonts w:hint="eastAsia" w:ascii="Arial" w:eastAsia="宋体"/>
                          <w:sz w:val="21"/>
                          <w:lang w:val="en-US" w:eastAsia="zh-CN"/>
                        </w:rPr>
                      </w:pPr>
                      <w:r>
                        <w:rPr>
                          <w:rFonts w:hint="eastAsia" w:ascii="Arial"/>
                          <w:sz w:val="21"/>
                          <w:lang w:val="en-US" w:eastAsia="zh-CN"/>
                        </w:rPr>
                        <w:t>2</w:t>
                      </w:r>
                    </w:p>
                    <w:p w14:paraId="0A4D4932">
                      <w:pPr>
                        <w:spacing w:before="52" w:line="241" w:lineRule="auto"/>
                        <w:ind w:left="24"/>
                        <w:rPr>
                          <w:rFonts w:ascii="Arial" w:hAnsi="Arial" w:eastAsia="Arial" w:cs="Arial"/>
                          <w:sz w:val="18"/>
                          <w:szCs w:val="18"/>
                        </w:rPr>
                      </w:pPr>
                      <w:r>
                        <w:rPr>
                          <w:rFonts w:ascii="Arial" w:hAnsi="Arial" w:eastAsia="Arial" w:cs="Arial"/>
                          <w:sz w:val="18"/>
                          <w:szCs w:val="18"/>
                        </w:rPr>
                        <w:t>2</w:t>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447040</wp:posOffset>
                </wp:positionH>
                <wp:positionV relativeFrom="paragraph">
                  <wp:posOffset>1144905</wp:posOffset>
                </wp:positionV>
                <wp:extent cx="85090" cy="156210"/>
                <wp:effectExtent l="0" t="0" r="0" b="0"/>
                <wp:wrapNone/>
                <wp:docPr id="207" name="文本框 207"/>
                <wp:cNvGraphicFramePr/>
                <a:graphic xmlns:a="http://schemas.openxmlformats.org/drawingml/2006/main">
                  <a:graphicData uri="http://schemas.microsoft.com/office/word/2010/wordprocessingShape">
                    <wps:wsp>
                      <wps:cNvSpPr txBox="1"/>
                      <wps:spPr>
                        <a:xfrm>
                          <a:off x="0" y="0"/>
                          <a:ext cx="85090" cy="156210"/>
                        </a:xfrm>
                        <a:prstGeom prst="rect">
                          <a:avLst/>
                        </a:prstGeom>
                        <a:noFill/>
                        <a:ln>
                          <a:noFill/>
                        </a:ln>
                      </wps:spPr>
                      <wps:txbx>
                        <w:txbxContent>
                          <w:p w14:paraId="46B70B7C">
                            <w:pPr>
                              <w:spacing w:before="20" w:line="238" w:lineRule="auto"/>
                              <w:ind w:left="20"/>
                              <w:rPr>
                                <w:rFonts w:ascii="Arial" w:hAnsi="Arial" w:eastAsia="Arial" w:cs="Arial"/>
                                <w:sz w:val="18"/>
                                <w:szCs w:val="18"/>
                              </w:rPr>
                            </w:pPr>
                            <w:r>
                              <w:rPr>
                                <w:rFonts w:ascii="Arial" w:hAnsi="Arial" w:eastAsia="Arial" w:cs="Arial"/>
                                <w:sz w:val="18"/>
                                <w:szCs w:val="18"/>
                              </w:rPr>
                              <w:t>3</w:t>
                            </w:r>
                          </w:p>
                        </w:txbxContent>
                      </wps:txbx>
                      <wps:bodyPr lIns="0" tIns="0" rIns="0" bIns="0" upright="1"/>
                    </wps:wsp>
                  </a:graphicData>
                </a:graphic>
              </wp:anchor>
            </w:drawing>
          </mc:Choice>
          <mc:Fallback>
            <w:pict>
              <v:shape id="_x0000_s1026" o:spid="_x0000_s1026" o:spt="202" type="#_x0000_t202" style="position:absolute;left:0pt;margin-left:35.2pt;margin-top:90.15pt;height:12.3pt;width:6.7pt;z-index:251665408;mso-width-relative:page;mso-height-relative:page;" filled="f" stroked="f" coordsize="21600,21600" o:gfxdata="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GX7U+2AAAAAkBAAAPAAAAAAAAAAEAIAAAACIAAABkcnMvZG93bnJldi54bWxQSwEC&#10;FAAUAAAACACHTuJAHmrvLrsBAAB0AwAADgAAAAAAAAABACAAAAAnAQAAZHJzL2Uyb0RvYy54bWxQ&#10;SwUGAAAAAAYABgBZAQAAVAUAAAAA&#10;">
                <v:fill on="f" focussize="0,0"/>
                <v:stroke on="f"/>
                <v:imagedata o:title=""/>
                <o:lock v:ext="edit" aspectratio="f"/>
                <v:textbox inset="0mm,0mm,0mm,0mm">
                  <w:txbxContent>
                    <w:p w14:paraId="46B70B7C">
                      <w:pPr>
                        <w:spacing w:before="20" w:line="238" w:lineRule="auto"/>
                        <w:ind w:left="20"/>
                        <w:rPr>
                          <w:rFonts w:ascii="Arial" w:hAnsi="Arial" w:eastAsia="Arial" w:cs="Arial"/>
                          <w:sz w:val="18"/>
                          <w:szCs w:val="18"/>
                        </w:rPr>
                      </w:pPr>
                      <w:r>
                        <w:rPr>
                          <w:rFonts w:ascii="Arial" w:hAnsi="Arial" w:eastAsia="Arial" w:cs="Arial"/>
                          <w:sz w:val="18"/>
                          <w:szCs w:val="18"/>
                        </w:rPr>
                        <w:t>3</w:t>
                      </w: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2296795</wp:posOffset>
                </wp:positionH>
                <wp:positionV relativeFrom="paragraph">
                  <wp:posOffset>734060</wp:posOffset>
                </wp:positionV>
                <wp:extent cx="54610" cy="48260"/>
                <wp:effectExtent l="1270" t="1905" r="5080" b="10795"/>
                <wp:wrapNone/>
                <wp:docPr id="208" name="任意多边形 208"/>
                <wp:cNvGraphicFramePr/>
                <a:graphic xmlns:a="http://schemas.openxmlformats.org/drawingml/2006/main">
                  <a:graphicData uri="http://schemas.microsoft.com/office/word/2010/wordprocessingShape">
                    <wps:wsp>
                      <wps:cNvSpPr/>
                      <wps:spPr>
                        <a:xfrm>
                          <a:off x="0" y="0"/>
                          <a:ext cx="54610" cy="48260"/>
                        </a:xfrm>
                        <a:custGeom>
                          <a:avLst/>
                          <a:gdLst/>
                          <a:ahLst/>
                          <a:cxnLst/>
                          <a:pathLst>
                            <a:path w="86" h="75">
                              <a:moveTo>
                                <a:pt x="40" y="3"/>
                              </a:moveTo>
                              <a:lnTo>
                                <a:pt x="83" y="28"/>
                              </a:lnTo>
                              <a:moveTo>
                                <a:pt x="83" y="28"/>
                              </a:moveTo>
                              <a:lnTo>
                                <a:pt x="1" y="56"/>
                              </a:lnTo>
                              <a:moveTo>
                                <a:pt x="1" y="56"/>
                              </a:moveTo>
                              <a:lnTo>
                                <a:pt x="40" y="71"/>
                              </a:lnTo>
                            </a:path>
                          </a:pathLst>
                        </a:custGeom>
                        <a:noFill/>
                        <a:ln w="5080"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100" style="position:absolute;left:0pt;margin-left:180.85pt;margin-top:57.8pt;height:3.8pt;width:4.3pt;z-index:251666432;mso-width-relative:page;mso-height-relative:page;" filled="f" stroked="t" coordsize="86,75" o:gfxdata="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vlkDIdkAAAALAQAADwAAAAAAAAABACAAAAAiAAAAZHJzL2Rvd25yZXYueG1sUEsBAhQAFAAA&#10;AAgAh07iQBpJVfRgAgAAKwUAAA4AAAAAAAAAAQAgAAAAKAEAAGRycy9lMm9Eb2MueG1sUEsFBgAA&#10;AAAGAAYAWQEAAPoFAAAAAA==&#10;" path="m40,3l83,28m83,28l1,56m1,56l40,71e">
                <v:fill on="f" focussize="0,0"/>
                <v:stroke weight="0.4pt" color="#000000" joinstyle="round"/>
                <v:imagedata o:title=""/>
                <o:lock v:ext="edit" aspectratio="f"/>
              </v:shape>
            </w:pict>
          </mc:Fallback>
        </mc:AlternateContent>
      </w:r>
      <w:r>
        <w:rPr>
          <w:position w:val="-61"/>
        </w:rPr>
        <mc:AlternateContent>
          <mc:Choice Requires="wpg">
            <w:drawing>
              <wp:inline distT="0" distB="0" distL="114300" distR="114300">
                <wp:extent cx="2051685" cy="1947545"/>
                <wp:effectExtent l="0" t="0" r="5715" b="3175"/>
                <wp:docPr id="206" name="组合 206"/>
                <wp:cNvGraphicFramePr/>
                <a:graphic xmlns:a="http://schemas.openxmlformats.org/drawingml/2006/main">
                  <a:graphicData uri="http://schemas.microsoft.com/office/word/2010/wordprocessingGroup">
                    <wpg:wgp>
                      <wpg:cNvGrpSpPr/>
                      <wpg:grpSpPr>
                        <a:xfrm>
                          <a:off x="0" y="0"/>
                          <a:ext cx="2051685" cy="1947545"/>
                          <a:chOff x="-20" y="0"/>
                          <a:chExt cx="3231" cy="3067"/>
                        </a:xfrm>
                      </wpg:grpSpPr>
                      <pic:pic xmlns:pic="http://schemas.openxmlformats.org/drawingml/2006/picture">
                        <pic:nvPicPr>
                          <pic:cNvPr id="201" name="图片 14"/>
                          <pic:cNvPicPr>
                            <a:picLocks noChangeAspect="1"/>
                          </pic:cNvPicPr>
                        </pic:nvPicPr>
                        <pic:blipFill>
                          <a:blip r:embed="rId52"/>
                          <a:stretch>
                            <a:fillRect/>
                          </a:stretch>
                        </pic:blipFill>
                        <pic:spPr>
                          <a:xfrm>
                            <a:off x="21" y="0"/>
                            <a:ext cx="3190" cy="3067"/>
                          </a:xfrm>
                          <a:prstGeom prst="rect">
                            <a:avLst/>
                          </a:prstGeom>
                          <a:noFill/>
                          <a:ln>
                            <a:noFill/>
                          </a:ln>
                        </pic:spPr>
                      </pic:pic>
                      <wps:wsp>
                        <wps:cNvPr id="202" name="文本框 202"/>
                        <wps:cNvSpPr txBox="1"/>
                        <wps:spPr>
                          <a:xfrm>
                            <a:off x="-2" y="1547"/>
                            <a:ext cx="352" cy="400"/>
                          </a:xfrm>
                          <a:prstGeom prst="rect">
                            <a:avLst/>
                          </a:prstGeom>
                          <a:noFill/>
                          <a:ln>
                            <a:noFill/>
                          </a:ln>
                        </wps:spPr>
                        <wps:txbx>
                          <w:txbxContent>
                            <w:p w14:paraId="45DDE54F">
                              <w:pPr>
                                <w:spacing w:before="19" w:line="197" w:lineRule="auto"/>
                                <w:ind w:left="20"/>
                                <w:rPr>
                                  <w:rFonts w:hint="eastAsia" w:ascii="Arial" w:hAnsi="Arial" w:eastAsia="宋体" w:cs="Arial"/>
                                  <w:sz w:val="18"/>
                                  <w:szCs w:val="18"/>
                                  <w:lang w:eastAsia="zh-CN"/>
                                </w:rPr>
                              </w:pPr>
                              <w:r>
                                <w:rPr>
                                  <w:rFonts w:ascii="Arial" w:hAnsi="Arial" w:eastAsia="Arial" w:cs="Arial"/>
                                  <w:spacing w:val="-19"/>
                                  <w:sz w:val="18"/>
                                  <w:szCs w:val="18"/>
                                  <w:u w:val="single" w:color="auto"/>
                                </w:rPr>
                                <w:t>1</w:t>
                              </w:r>
                            </w:p>
                            <w:p w14:paraId="593CCDBB">
                              <w:pPr>
                                <w:spacing w:before="12" w:line="178" w:lineRule="exact"/>
                                <w:ind w:left="193"/>
                              </w:pPr>
                              <w:r>
                                <w:rPr>
                                  <w:position w:val="-4"/>
                                </w:rPr>
                                <w:drawing>
                                  <wp:inline distT="0" distB="0" distL="0" distR="0">
                                    <wp:extent cx="86995" cy="11303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53"/>
                                            <a:stretch>
                                              <a:fillRect/>
                                            </a:stretch>
                                          </pic:blipFill>
                                          <pic:spPr>
                                            <a:xfrm>
                                              <a:off x="0" y="0"/>
                                              <a:ext cx="87498" cy="113051"/>
                                            </a:xfrm>
                                            <a:prstGeom prst="rect">
                                              <a:avLst/>
                                            </a:prstGeom>
                                          </pic:spPr>
                                        </pic:pic>
                                      </a:graphicData>
                                    </a:graphic>
                                  </wp:inline>
                                </w:drawing>
                              </w:r>
                            </w:p>
                          </w:txbxContent>
                        </wps:txbx>
                        <wps:bodyPr lIns="0" tIns="0" rIns="0" bIns="0" upright="1"/>
                      </wps:wsp>
                      <wps:wsp>
                        <wps:cNvPr id="203" name="文本框 203"/>
                        <wps:cNvSpPr txBox="1"/>
                        <wps:spPr>
                          <a:xfrm>
                            <a:off x="-20" y="2401"/>
                            <a:ext cx="307" cy="210"/>
                          </a:xfrm>
                          <a:prstGeom prst="rect">
                            <a:avLst/>
                          </a:prstGeom>
                          <a:noFill/>
                          <a:ln>
                            <a:noFill/>
                          </a:ln>
                        </wps:spPr>
                        <wps:txbx>
                          <w:txbxContent>
                            <w:p w14:paraId="44194A40">
                              <w:pPr>
                                <w:spacing w:before="20" w:line="229" w:lineRule="auto"/>
                                <w:ind w:left="20"/>
                                <w:rPr>
                                  <w:sz w:val="18"/>
                                  <w:szCs w:val="18"/>
                                </w:rPr>
                              </w:pPr>
                              <w:r>
                                <w:rPr>
                                  <w:rFonts w:ascii="Arial" w:hAnsi="Arial" w:eastAsia="Arial" w:cs="Arial"/>
                                  <w:spacing w:val="-7"/>
                                  <w:sz w:val="18"/>
                                  <w:szCs w:val="18"/>
                                </w:rPr>
                                <w:t>3</w:t>
                              </w:r>
                              <w:r>
                                <w:rPr>
                                  <w:position w:val="-1"/>
                                  <w:sz w:val="18"/>
                                  <w:szCs w:val="18"/>
                                </w:rPr>
                                <w:drawing>
                                  <wp:inline distT="0" distB="0" distL="0" distR="0">
                                    <wp:extent cx="2540" cy="2540"/>
                                    <wp:effectExtent l="0" t="0" r="0" b="0"/>
                                    <wp:docPr id="194" name="IM 6"/>
                                    <wp:cNvGraphicFramePr/>
                                    <a:graphic xmlns:a="http://schemas.openxmlformats.org/drawingml/2006/main">
                                      <a:graphicData uri="http://schemas.openxmlformats.org/drawingml/2006/picture">
                                        <pic:pic xmlns:pic="http://schemas.openxmlformats.org/drawingml/2006/picture">
                                          <pic:nvPicPr>
                                            <pic:cNvPr id="194" name="IM 6"/>
                                            <pic:cNvPicPr/>
                                          </pic:nvPicPr>
                                          <pic:blipFill>
                                            <a:blip r:embed="rId54"/>
                                            <a:stretch>
                                              <a:fillRect/>
                                            </a:stretch>
                                          </pic:blipFill>
                                          <pic:spPr>
                                            <a:xfrm>
                                              <a:off x="0" y="0"/>
                                              <a:ext cx="2749" cy="2750"/>
                                            </a:xfrm>
                                            <a:prstGeom prst="rect">
                                              <a:avLst/>
                                            </a:prstGeom>
                                          </pic:spPr>
                                        </pic:pic>
                                      </a:graphicData>
                                    </a:graphic>
                                  </wp:inline>
                                </w:drawing>
                              </w:r>
                            </w:p>
                          </w:txbxContent>
                        </wps:txbx>
                        <wps:bodyPr lIns="0" tIns="0" rIns="0" bIns="0" upright="1"/>
                      </wps:wsp>
                      <wps:wsp>
                        <wps:cNvPr id="204" name="文本框 204"/>
                        <wps:cNvSpPr txBox="1"/>
                        <wps:spPr>
                          <a:xfrm>
                            <a:off x="-16" y="820"/>
                            <a:ext cx="136" cy="210"/>
                          </a:xfrm>
                          <a:prstGeom prst="rect">
                            <a:avLst/>
                          </a:prstGeom>
                          <a:noFill/>
                          <a:ln>
                            <a:noFill/>
                          </a:ln>
                        </wps:spPr>
                        <wps:txbx>
                          <w:txbxContent>
                            <w:p w14:paraId="20AEAFC0">
                              <w:pPr>
                                <w:spacing w:before="19" w:line="241" w:lineRule="auto"/>
                                <w:ind w:left="20"/>
                                <w:rPr>
                                  <w:rFonts w:ascii="Arial" w:hAnsi="Arial" w:eastAsia="Arial" w:cs="Arial"/>
                                  <w:sz w:val="18"/>
                                  <w:szCs w:val="18"/>
                                </w:rPr>
                              </w:pPr>
                              <w:r>
                                <w:rPr>
                                  <w:rFonts w:ascii="Arial" w:hAnsi="Arial" w:eastAsia="Arial" w:cs="Arial"/>
                                  <w:sz w:val="18"/>
                                  <w:szCs w:val="18"/>
                                </w:rPr>
                                <w:t>2</w:t>
                              </w:r>
                            </w:p>
                          </w:txbxContent>
                        </wps:txbx>
                        <wps:bodyPr lIns="0" tIns="0" rIns="0" bIns="0" upright="1"/>
                      </wps:wsp>
                    </wpg:wgp>
                  </a:graphicData>
                </a:graphic>
              </wp:inline>
            </w:drawing>
          </mc:Choice>
          <mc:Fallback>
            <w:pict>
              <v:group id="_x0000_s1026" o:spid="_x0000_s1026" o:spt="203" style="height:153.35pt;width:161.55pt;" coordorigin="-20,0" coordsize="3231,3067" o:gfxdata="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">
                <o:lock v:ext="edit" aspectratio="f"/>
                <v:shape id="图片 14" o:spid="_x0000_s1026" o:spt="75" type="#_x0000_t75" style="position:absolute;left:21;top:0;height:3067;width:3190;" filled="f" o:preferrelative="t" stroked="f" coordsize="21600,21600" o:gfxdata="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glBzvQAA&#10;ANwAAAAPAAAAAAAAAAEAIAAAACIAAABkcnMvZG93bnJldi54bWxQSwECFAAUAAAACACHTuJAMy8F&#10;njsAAAA5AAAAEAAAAAAAAAABACAAAAAMAQAAZHJzL3NoYXBleG1sLnhtbFBLBQYAAAAABgAGAFsB&#10;AAC2AwAAAAA=&#10;">
                  <v:fill on="f" focussize="0,0"/>
                  <v:stroke on="f"/>
                  <v:imagedata r:id="rId52" o:title=""/>
                  <o:lock v:ext="edit" aspectratio="t"/>
                </v:shape>
                <v:shape id="_x0000_s1026" o:spid="_x0000_s1026" o:spt="202" type="#_x0000_t202" style="position:absolute;left:-2;top:1547;height:400;width:352;" filled="f" stroked="f" coordsize="21600,21600" o:gfxdata="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zsM8r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5DDE54F">
                        <w:pPr>
                          <w:spacing w:before="19" w:line="197" w:lineRule="auto"/>
                          <w:ind w:left="20"/>
                          <w:rPr>
                            <w:rFonts w:hint="eastAsia" w:ascii="Arial" w:hAnsi="Arial" w:eastAsia="宋体" w:cs="Arial"/>
                            <w:sz w:val="18"/>
                            <w:szCs w:val="18"/>
                            <w:lang w:eastAsia="zh-CN"/>
                          </w:rPr>
                        </w:pPr>
                        <w:r>
                          <w:rPr>
                            <w:rFonts w:ascii="Arial" w:hAnsi="Arial" w:eastAsia="Arial" w:cs="Arial"/>
                            <w:spacing w:val="-19"/>
                            <w:sz w:val="18"/>
                            <w:szCs w:val="18"/>
                            <w:u w:val="single" w:color="auto"/>
                          </w:rPr>
                          <w:t>1</w:t>
                        </w:r>
                      </w:p>
                      <w:p w14:paraId="593CCDBB">
                        <w:pPr>
                          <w:spacing w:before="12" w:line="178" w:lineRule="exact"/>
                          <w:ind w:left="193"/>
                        </w:pPr>
                        <w:r>
                          <w:rPr>
                            <w:position w:val="-4"/>
                          </w:rPr>
                          <w:drawing>
                            <wp:inline distT="0" distB="0" distL="0" distR="0">
                              <wp:extent cx="86995" cy="11303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53"/>
                                      <a:stretch>
                                        <a:fillRect/>
                                      </a:stretch>
                                    </pic:blipFill>
                                    <pic:spPr>
                                      <a:xfrm>
                                        <a:off x="0" y="0"/>
                                        <a:ext cx="87498" cy="113051"/>
                                      </a:xfrm>
                                      <a:prstGeom prst="rect">
                                        <a:avLst/>
                                      </a:prstGeom>
                                    </pic:spPr>
                                  </pic:pic>
                                </a:graphicData>
                              </a:graphic>
                            </wp:inline>
                          </w:drawing>
                        </w:r>
                      </w:p>
                    </w:txbxContent>
                  </v:textbox>
                </v:shape>
                <v:shape id="_x0000_s1026" o:spid="_x0000_s1026" o:spt="202" type="#_x0000_t202" style="position:absolute;left:-20;top:2401;height:210;width:307;" filled="f" stroked="f" coordsize="21600,21600" o:gfxdata="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Hepab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4194A40">
                        <w:pPr>
                          <w:spacing w:before="20" w:line="229" w:lineRule="auto"/>
                          <w:ind w:left="20"/>
                          <w:rPr>
                            <w:sz w:val="18"/>
                            <w:szCs w:val="18"/>
                          </w:rPr>
                        </w:pPr>
                        <w:r>
                          <w:rPr>
                            <w:rFonts w:ascii="Arial" w:hAnsi="Arial" w:eastAsia="Arial" w:cs="Arial"/>
                            <w:spacing w:val="-7"/>
                            <w:sz w:val="18"/>
                            <w:szCs w:val="18"/>
                          </w:rPr>
                          <w:t>3</w:t>
                        </w:r>
                        <w:r>
                          <w:rPr>
                            <w:position w:val="-1"/>
                            <w:sz w:val="18"/>
                            <w:szCs w:val="18"/>
                          </w:rPr>
                          <w:drawing>
                            <wp:inline distT="0" distB="0" distL="0" distR="0">
                              <wp:extent cx="2540" cy="2540"/>
                              <wp:effectExtent l="0" t="0" r="0" b="0"/>
                              <wp:docPr id="194" name="IM 6"/>
                              <wp:cNvGraphicFramePr/>
                              <a:graphic xmlns:a="http://schemas.openxmlformats.org/drawingml/2006/main">
                                <a:graphicData uri="http://schemas.openxmlformats.org/drawingml/2006/picture">
                                  <pic:pic xmlns:pic="http://schemas.openxmlformats.org/drawingml/2006/picture">
                                    <pic:nvPicPr>
                                      <pic:cNvPr id="194" name="IM 6"/>
                                      <pic:cNvPicPr/>
                                    </pic:nvPicPr>
                                    <pic:blipFill>
                                      <a:blip r:embed="rId54"/>
                                      <a:stretch>
                                        <a:fillRect/>
                                      </a:stretch>
                                    </pic:blipFill>
                                    <pic:spPr>
                                      <a:xfrm>
                                        <a:off x="0" y="0"/>
                                        <a:ext cx="2749" cy="2750"/>
                                      </a:xfrm>
                                      <a:prstGeom prst="rect">
                                        <a:avLst/>
                                      </a:prstGeom>
                                    </pic:spPr>
                                  </pic:pic>
                                </a:graphicData>
                              </a:graphic>
                            </wp:inline>
                          </w:drawing>
                        </w:r>
                      </w:p>
                    </w:txbxContent>
                  </v:textbox>
                </v:shape>
                <v:shape id="_x0000_s1026" o:spid="_x0000_s1026" o:spt="202" type="#_x0000_t202" style="position:absolute;left:-16;top:820;height:210;width:136;" filled="f" stroked="f" coordsize="21600,21600" o:gfxdata="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54xHb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20AEAFC0">
                        <w:pPr>
                          <w:spacing w:before="19" w:line="241" w:lineRule="auto"/>
                          <w:ind w:left="20"/>
                          <w:rPr>
                            <w:rFonts w:ascii="Arial" w:hAnsi="Arial" w:eastAsia="Arial" w:cs="Arial"/>
                            <w:sz w:val="18"/>
                            <w:szCs w:val="18"/>
                          </w:rPr>
                        </w:pPr>
                        <w:r>
                          <w:rPr>
                            <w:rFonts w:ascii="Arial" w:hAnsi="Arial" w:eastAsia="Arial" w:cs="Arial"/>
                            <w:sz w:val="18"/>
                            <w:szCs w:val="18"/>
                          </w:rPr>
                          <w:t>2</w:t>
                        </w:r>
                      </w:p>
                    </w:txbxContent>
                  </v:textbox>
                </v:shape>
                <w10:wrap type="none"/>
                <w10:anchorlock/>
              </v:group>
            </w:pict>
          </mc:Fallback>
        </mc:AlternateContent>
      </w:r>
    </w:p>
    <w:p w14:paraId="57C6572C">
      <w:pPr>
        <w:pStyle w:val="6"/>
        <w:spacing w:before="216" w:line="221" w:lineRule="auto"/>
        <w:ind w:left="1830"/>
        <w:rPr>
          <w:sz w:val="21"/>
          <w:szCs w:val="21"/>
        </w:rPr>
      </w:pPr>
      <w:r>
        <w:rPr>
          <w:spacing w:val="-4"/>
          <w:sz w:val="21"/>
          <w:szCs w:val="21"/>
        </w:rPr>
        <w:t>（a）立面图（b）平面图</w:t>
      </w:r>
    </w:p>
    <w:p w14:paraId="478DDE64">
      <w:pPr>
        <w:pStyle w:val="6"/>
        <w:spacing w:before="161" w:line="359" w:lineRule="auto"/>
        <w:ind w:left="3157" w:right="2086" w:hanging="624"/>
      </w:pPr>
      <w:r>
        <w:rPr>
          <w:spacing w:val="-2"/>
        </w:rPr>
        <w:t>图每跨形式竖向斜杆布置示意图1-立杆；2</w:t>
      </w:r>
      <w:r>
        <w:rPr>
          <w:rFonts w:hint="eastAsia"/>
          <w:spacing w:val="-2"/>
          <w:lang w:eastAsia="zh-CN"/>
        </w:rPr>
        <w:t>－</w:t>
      </w:r>
      <w:r>
        <w:rPr>
          <w:spacing w:val="-2"/>
        </w:rPr>
        <w:t>水平杆；3</w:t>
      </w:r>
      <w:r>
        <w:rPr>
          <w:rFonts w:hint="eastAsia"/>
          <w:spacing w:val="-2"/>
          <w:lang w:eastAsia="zh-CN"/>
        </w:rPr>
        <w:t>－</w:t>
      </w:r>
      <w:r>
        <w:rPr>
          <w:spacing w:val="-2"/>
        </w:rPr>
        <w:t>竖向斜杆</w:t>
      </w:r>
    </w:p>
    <w:p w14:paraId="2DAFDDD0">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b/>
          <w:bCs/>
          <w:color w:val="auto"/>
          <w:kern w:val="2"/>
          <w:sz w:val="28"/>
          <w:szCs w:val="28"/>
          <w:u w:val="none" w:color="auto"/>
          <w:lang w:val="en-US" w:eastAsia="zh-CN" w:bidi="ar-SA"/>
        </w:rPr>
      </w:pPr>
    </w:p>
    <w:p w14:paraId="23B59B29">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cs="宋体"/>
          <w:color w:val="auto"/>
          <w:kern w:val="2"/>
          <w:sz w:val="28"/>
          <w:szCs w:val="28"/>
          <w:u w:val="none" w:color="auto"/>
          <w:lang w:val="en-US" w:eastAsia="zh-CN" w:bidi="ar-SA"/>
        </w:rPr>
        <w:t>2</w:t>
      </w:r>
      <w:r>
        <w:rPr>
          <w:rFonts w:hint="eastAsia" w:ascii="宋体" w:hAnsi="宋体" w:eastAsia="宋体" w:cs="宋体"/>
          <w:color w:val="auto"/>
          <w:kern w:val="2"/>
          <w:sz w:val="28"/>
          <w:szCs w:val="28"/>
          <w:u w:val="none" w:color="auto"/>
          <w:lang w:val="en-US" w:eastAsia="zh-CN" w:bidi="ar-SA"/>
        </w:rPr>
        <w:t>）斜杆倾角控制45°</w:t>
      </w:r>
      <w:r>
        <w:rPr>
          <w:rFonts w:hint="eastAsia" w:ascii="宋体" w:hAnsi="宋体" w:cs="宋体"/>
          <w:color w:val="auto"/>
          <w:kern w:val="2"/>
          <w:sz w:val="28"/>
          <w:szCs w:val="28"/>
          <w:u w:val="none" w:color="auto"/>
          <w:lang w:val="en-US" w:eastAsia="zh-CN" w:bidi="ar-SA"/>
        </w:rPr>
        <w:t>-</w:t>
      </w:r>
      <w:r>
        <w:rPr>
          <w:rFonts w:hint="eastAsia" w:ascii="宋体" w:hAnsi="宋体" w:eastAsia="宋体" w:cs="宋体"/>
          <w:color w:val="auto"/>
          <w:kern w:val="2"/>
          <w:sz w:val="28"/>
          <w:szCs w:val="28"/>
          <w:u w:val="none" w:color="auto"/>
          <w:lang w:val="en-US" w:eastAsia="zh-CN" w:bidi="ar-SA"/>
        </w:rPr>
        <w:t>60°；斜杆两端插头完全卡入立杆圆盘，插销锤击锁紧，外露≥15mm。</w:t>
      </w:r>
    </w:p>
    <w:p w14:paraId="6D84750E">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3）高低跨交界专项加强：15.10m、27.60m标高应力交界位置，交界线左右相邻2跨范围，全高加密布置竖向斜杆；斜杆不得终止于高低跨分界线上；斜杆分别向高区、低区方向各延伸不少于2跨；斜杆全程贯通扫地层直至架体顶部，释放高低跨产生的剪切应力。</w:t>
      </w:r>
    </w:p>
    <w:p w14:paraId="7A8102D1">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b/>
          <w:bCs/>
          <w:color w:val="auto"/>
          <w:kern w:val="2"/>
          <w:sz w:val="28"/>
          <w:szCs w:val="28"/>
          <w:u w:val="none" w:color="auto"/>
          <w:lang w:val="en-US" w:eastAsia="zh-CN" w:bidi="ar-SA"/>
        </w:rPr>
      </w:pPr>
      <w:r>
        <w:rPr>
          <w:rFonts w:hint="eastAsia" w:ascii="宋体" w:hAnsi="宋体" w:eastAsia="宋体" w:cs="宋体"/>
          <w:b/>
          <w:bCs/>
          <w:color w:val="auto"/>
          <w:kern w:val="2"/>
          <w:sz w:val="28"/>
          <w:szCs w:val="28"/>
          <w:u w:val="none" w:color="auto"/>
          <w:lang w:val="en-US" w:eastAsia="zh-CN" w:bidi="ar-SA"/>
        </w:rPr>
        <w:t>（8）烟气净化辅助车间水平斜杆搭设要求</w:t>
      </w:r>
    </w:p>
    <w:p w14:paraId="1C8CDECE">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b w:val="0"/>
          <w:bCs w:val="0"/>
          <w:color w:val="auto"/>
          <w:kern w:val="2"/>
          <w:sz w:val="28"/>
          <w:szCs w:val="28"/>
          <w:u w:val="none" w:color="auto"/>
          <w:lang w:val="en-US" w:eastAsia="zh-CN" w:bidi="ar-SA"/>
        </w:rPr>
      </w:pPr>
      <w:r>
        <w:rPr>
          <w:rFonts w:hint="eastAsia" w:ascii="宋体" w:hAnsi="宋体" w:eastAsia="宋体" w:cs="宋体"/>
          <w:b w:val="0"/>
          <w:bCs w:val="0"/>
          <w:color w:val="auto"/>
          <w:kern w:val="2"/>
          <w:sz w:val="28"/>
          <w:szCs w:val="28"/>
          <w:u w:val="none" w:color="auto"/>
          <w:lang w:val="en-US" w:eastAsia="zh-CN" w:bidi="ar-SA"/>
        </w:rPr>
        <w:t>8.1支撑架水平斜杆设置应符合下列规定：</w:t>
      </w:r>
    </w:p>
    <w:p w14:paraId="12CCA624">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本工程盘扣式支撑架最大搭设高度35.1m，属安全等级为Ⅰ级的支撑架，需在架体顶层满布水平斜杆，竖向高度每间隔不大于4.5m满布水平斜杆；水平斜杆应在相邻立杆间连续设置；水平斜杆设置应与每跨形式（如下图）支撑架保持一致，增加架体的刚度及稳定性。</w:t>
      </w:r>
    </w:p>
    <w:p w14:paraId="78F6699D">
      <w:pPr>
        <w:spacing w:line="280" w:lineRule="auto"/>
        <w:rPr>
          <w:rFonts w:ascii="Arial"/>
          <w:sz w:val="21"/>
        </w:rPr>
      </w:pPr>
      <w:r>
        <w:drawing>
          <wp:anchor distT="0" distB="0" distL="0" distR="0" simplePos="0" relativeHeight="251669504" behindDoc="1" locked="0" layoutInCell="1" allowOverlap="1">
            <wp:simplePos x="0" y="0"/>
            <wp:positionH relativeFrom="column">
              <wp:posOffset>671830</wp:posOffset>
            </wp:positionH>
            <wp:positionV relativeFrom="paragraph">
              <wp:posOffset>172720</wp:posOffset>
            </wp:positionV>
            <wp:extent cx="4528185" cy="2261235"/>
            <wp:effectExtent l="0" t="0" r="13335" b="9525"/>
            <wp:wrapNone/>
            <wp:docPr id="214" name="IM 28"/>
            <wp:cNvGraphicFramePr/>
            <a:graphic xmlns:a="http://schemas.openxmlformats.org/drawingml/2006/main">
              <a:graphicData uri="http://schemas.openxmlformats.org/drawingml/2006/picture">
                <pic:pic xmlns:pic="http://schemas.openxmlformats.org/drawingml/2006/picture">
                  <pic:nvPicPr>
                    <pic:cNvPr id="214" name="IM 28"/>
                    <pic:cNvPicPr/>
                  </pic:nvPicPr>
                  <pic:blipFill>
                    <a:blip r:embed="rId55"/>
                    <a:stretch>
                      <a:fillRect/>
                    </a:stretch>
                  </pic:blipFill>
                  <pic:spPr>
                    <a:xfrm>
                      <a:off x="0" y="0"/>
                      <a:ext cx="4528204" cy="2261511"/>
                    </a:xfrm>
                    <a:prstGeom prst="rect">
                      <a:avLst/>
                    </a:prstGeom>
                  </pic:spPr>
                </pic:pic>
              </a:graphicData>
            </a:graphic>
          </wp:anchor>
        </w:drawing>
      </w:r>
    </w:p>
    <w:p w14:paraId="4CBF5C27">
      <w:pPr>
        <w:spacing w:line="280" w:lineRule="auto"/>
        <w:rPr>
          <w:rFonts w:ascii="Arial"/>
          <w:sz w:val="21"/>
        </w:rPr>
      </w:pPr>
      <w:r>
        <mc:AlternateContent>
          <mc:Choice Requires="wpg">
            <w:drawing>
              <wp:anchor distT="0" distB="0" distL="114300" distR="114300" simplePos="0" relativeHeight="251668480" behindDoc="1" locked="0" layoutInCell="1" allowOverlap="1">
                <wp:simplePos x="0" y="0"/>
                <wp:positionH relativeFrom="column">
                  <wp:posOffset>588010</wp:posOffset>
                </wp:positionH>
                <wp:positionV relativeFrom="paragraph">
                  <wp:posOffset>95250</wp:posOffset>
                </wp:positionV>
                <wp:extent cx="1764665" cy="2002155"/>
                <wp:effectExtent l="0" t="1270" r="3175" b="8255"/>
                <wp:wrapNone/>
                <wp:docPr id="223" name="组合 223"/>
                <wp:cNvGraphicFramePr/>
                <a:graphic xmlns:a="http://schemas.openxmlformats.org/drawingml/2006/main">
                  <a:graphicData uri="http://schemas.microsoft.com/office/word/2010/wordprocessingGroup">
                    <wpg:wgp>
                      <wpg:cNvGrpSpPr/>
                      <wpg:grpSpPr>
                        <a:xfrm>
                          <a:off x="0" y="0"/>
                          <a:ext cx="1764665" cy="2002155"/>
                          <a:chOff x="0" y="0"/>
                          <a:chExt cx="2778" cy="3152"/>
                        </a:xfrm>
                      </wpg:grpSpPr>
                      <wps:wsp>
                        <wps:cNvPr id="216" name="任意多边形 216"/>
                        <wps:cNvSpPr/>
                        <wps:spPr>
                          <a:xfrm>
                            <a:off x="0" y="0"/>
                            <a:ext cx="2602" cy="3152"/>
                          </a:xfrm>
                          <a:custGeom>
                            <a:avLst/>
                            <a:gdLst/>
                            <a:ahLst/>
                            <a:cxnLst/>
                            <a:pathLst>
                              <a:path w="2602" h="3152">
                                <a:moveTo>
                                  <a:pt x="395" y="2326"/>
                                </a:moveTo>
                                <a:lnTo>
                                  <a:pt x="395" y="2330"/>
                                </a:lnTo>
                                <a:lnTo>
                                  <a:pt x="395" y="2326"/>
                                </a:lnTo>
                                <a:close/>
                                <a:moveTo>
                                  <a:pt x="0" y="920"/>
                                </a:moveTo>
                                <a:lnTo>
                                  <a:pt x="252" y="920"/>
                                </a:lnTo>
                                <a:moveTo>
                                  <a:pt x="0" y="920"/>
                                </a:moveTo>
                                <a:lnTo>
                                  <a:pt x="252" y="920"/>
                                </a:lnTo>
                                <a:moveTo>
                                  <a:pt x="0" y="1410"/>
                                </a:moveTo>
                                <a:lnTo>
                                  <a:pt x="377" y="1410"/>
                                </a:lnTo>
                                <a:moveTo>
                                  <a:pt x="0" y="1410"/>
                                </a:moveTo>
                                <a:lnTo>
                                  <a:pt x="377" y="1410"/>
                                </a:lnTo>
                                <a:moveTo>
                                  <a:pt x="377" y="1410"/>
                                </a:moveTo>
                                <a:lnTo>
                                  <a:pt x="460" y="1264"/>
                                </a:lnTo>
                                <a:moveTo>
                                  <a:pt x="252" y="3149"/>
                                </a:moveTo>
                                <a:lnTo>
                                  <a:pt x="722" y="2522"/>
                                </a:lnTo>
                                <a:moveTo>
                                  <a:pt x="1188" y="3149"/>
                                </a:moveTo>
                                <a:lnTo>
                                  <a:pt x="1658" y="2522"/>
                                </a:lnTo>
                                <a:moveTo>
                                  <a:pt x="2127" y="3149"/>
                                </a:moveTo>
                                <a:lnTo>
                                  <a:pt x="2597" y="2522"/>
                                </a:lnTo>
                                <a:moveTo>
                                  <a:pt x="722" y="2522"/>
                                </a:moveTo>
                                <a:lnTo>
                                  <a:pt x="1188" y="3149"/>
                                </a:lnTo>
                                <a:moveTo>
                                  <a:pt x="1658" y="2522"/>
                                </a:moveTo>
                                <a:lnTo>
                                  <a:pt x="2127" y="3149"/>
                                </a:lnTo>
                                <a:moveTo>
                                  <a:pt x="252" y="2522"/>
                                </a:moveTo>
                                <a:lnTo>
                                  <a:pt x="722" y="1890"/>
                                </a:lnTo>
                                <a:moveTo>
                                  <a:pt x="1188" y="2522"/>
                                </a:moveTo>
                                <a:lnTo>
                                  <a:pt x="1658" y="1890"/>
                                </a:lnTo>
                                <a:moveTo>
                                  <a:pt x="2127" y="2522"/>
                                </a:moveTo>
                                <a:lnTo>
                                  <a:pt x="2597" y="1890"/>
                                </a:lnTo>
                                <a:moveTo>
                                  <a:pt x="722" y="1890"/>
                                </a:moveTo>
                                <a:lnTo>
                                  <a:pt x="1188" y="2522"/>
                                </a:lnTo>
                                <a:moveTo>
                                  <a:pt x="1658" y="1890"/>
                                </a:moveTo>
                                <a:lnTo>
                                  <a:pt x="2127" y="2522"/>
                                </a:lnTo>
                                <a:moveTo>
                                  <a:pt x="252" y="1890"/>
                                </a:moveTo>
                                <a:lnTo>
                                  <a:pt x="722" y="1264"/>
                                </a:lnTo>
                                <a:moveTo>
                                  <a:pt x="1188" y="1890"/>
                                </a:moveTo>
                                <a:lnTo>
                                  <a:pt x="1658" y="1264"/>
                                </a:lnTo>
                                <a:moveTo>
                                  <a:pt x="2127" y="1890"/>
                                </a:moveTo>
                                <a:lnTo>
                                  <a:pt x="2597" y="1264"/>
                                </a:lnTo>
                                <a:moveTo>
                                  <a:pt x="722" y="1264"/>
                                </a:moveTo>
                                <a:lnTo>
                                  <a:pt x="1188" y="1890"/>
                                </a:lnTo>
                                <a:moveTo>
                                  <a:pt x="1658" y="1264"/>
                                </a:moveTo>
                                <a:lnTo>
                                  <a:pt x="2127" y="1890"/>
                                </a:lnTo>
                                <a:moveTo>
                                  <a:pt x="252" y="1264"/>
                                </a:moveTo>
                                <a:lnTo>
                                  <a:pt x="722" y="632"/>
                                </a:lnTo>
                                <a:moveTo>
                                  <a:pt x="1188" y="1264"/>
                                </a:moveTo>
                                <a:lnTo>
                                  <a:pt x="1658" y="632"/>
                                </a:lnTo>
                                <a:moveTo>
                                  <a:pt x="2127" y="1264"/>
                                </a:moveTo>
                                <a:lnTo>
                                  <a:pt x="2597" y="632"/>
                                </a:lnTo>
                                <a:moveTo>
                                  <a:pt x="722" y="632"/>
                                </a:moveTo>
                                <a:lnTo>
                                  <a:pt x="1188" y="1264"/>
                                </a:lnTo>
                                <a:moveTo>
                                  <a:pt x="1658" y="632"/>
                                </a:moveTo>
                                <a:lnTo>
                                  <a:pt x="2127" y="1264"/>
                                </a:lnTo>
                                <a:moveTo>
                                  <a:pt x="252" y="632"/>
                                </a:moveTo>
                                <a:lnTo>
                                  <a:pt x="722" y="2"/>
                                </a:lnTo>
                                <a:moveTo>
                                  <a:pt x="1188" y="632"/>
                                </a:moveTo>
                                <a:lnTo>
                                  <a:pt x="1658" y="2"/>
                                </a:lnTo>
                                <a:moveTo>
                                  <a:pt x="2127" y="632"/>
                                </a:moveTo>
                                <a:lnTo>
                                  <a:pt x="2597" y="2"/>
                                </a:lnTo>
                                <a:moveTo>
                                  <a:pt x="722" y="2"/>
                                </a:moveTo>
                                <a:lnTo>
                                  <a:pt x="1188" y="632"/>
                                </a:lnTo>
                                <a:moveTo>
                                  <a:pt x="1658" y="2"/>
                                </a:moveTo>
                                <a:lnTo>
                                  <a:pt x="2127" y="632"/>
                                </a:lnTo>
                                <a:moveTo>
                                  <a:pt x="460" y="1264"/>
                                </a:moveTo>
                                <a:lnTo>
                                  <a:pt x="460" y="1264"/>
                                </a:lnTo>
                                <a:lnTo>
                                  <a:pt x="460" y="1260"/>
                                </a:lnTo>
                                <a:lnTo>
                                  <a:pt x="460" y="1260"/>
                                </a:lnTo>
                                <a:lnTo>
                                  <a:pt x="460" y="1264"/>
                                </a:lnTo>
                                <a:close/>
                                <a:moveTo>
                                  <a:pt x="460" y="1260"/>
                                </a:moveTo>
                                <a:lnTo>
                                  <a:pt x="460" y="1260"/>
                                </a:lnTo>
                                <a:lnTo>
                                  <a:pt x="460" y="1264"/>
                                </a:lnTo>
                                <a:lnTo>
                                  <a:pt x="460" y="1260"/>
                                </a:lnTo>
                                <a:close/>
                                <a:moveTo>
                                  <a:pt x="460" y="1264"/>
                                </a:moveTo>
                                <a:lnTo>
                                  <a:pt x="460" y="1264"/>
                                </a:lnTo>
                                <a:lnTo>
                                  <a:pt x="460" y="1260"/>
                                </a:lnTo>
                                <a:lnTo>
                                  <a:pt x="460" y="1260"/>
                                </a:lnTo>
                                <a:lnTo>
                                  <a:pt x="460" y="1264"/>
                                </a:lnTo>
                                <a:close/>
                                <a:moveTo>
                                  <a:pt x="460" y="1260"/>
                                </a:moveTo>
                                <a:lnTo>
                                  <a:pt x="460" y="1260"/>
                                </a:lnTo>
                                <a:lnTo>
                                  <a:pt x="460" y="1264"/>
                                </a:lnTo>
                                <a:lnTo>
                                  <a:pt x="460" y="1260"/>
                                </a:lnTo>
                                <a:close/>
                                <a:moveTo>
                                  <a:pt x="460" y="1264"/>
                                </a:moveTo>
                                <a:lnTo>
                                  <a:pt x="460" y="1260"/>
                                </a:lnTo>
                                <a:lnTo>
                                  <a:pt x="460" y="1264"/>
                                </a:lnTo>
                                <a:close/>
                                <a:moveTo>
                                  <a:pt x="252" y="920"/>
                                </a:moveTo>
                                <a:lnTo>
                                  <a:pt x="248" y="920"/>
                                </a:lnTo>
                                <a:lnTo>
                                  <a:pt x="252" y="920"/>
                                </a:lnTo>
                                <a:lnTo>
                                  <a:pt x="252" y="920"/>
                                </a:lnTo>
                                <a:close/>
                                <a:moveTo>
                                  <a:pt x="248" y="920"/>
                                </a:moveTo>
                                <a:lnTo>
                                  <a:pt x="248" y="920"/>
                                </a:lnTo>
                                <a:lnTo>
                                  <a:pt x="252" y="920"/>
                                </a:lnTo>
                                <a:lnTo>
                                  <a:pt x="248" y="920"/>
                                </a:lnTo>
                                <a:close/>
                                <a:moveTo>
                                  <a:pt x="248" y="920"/>
                                </a:moveTo>
                                <a:lnTo>
                                  <a:pt x="252" y="920"/>
                                </a:lnTo>
                                <a:lnTo>
                                  <a:pt x="252" y="920"/>
                                </a:lnTo>
                                <a:lnTo>
                                  <a:pt x="248" y="920"/>
                                </a:lnTo>
                                <a:lnTo>
                                  <a:pt x="248" y="920"/>
                                </a:lnTo>
                                <a:close/>
                                <a:moveTo>
                                  <a:pt x="248" y="926"/>
                                </a:moveTo>
                                <a:lnTo>
                                  <a:pt x="252" y="926"/>
                                </a:lnTo>
                                <a:lnTo>
                                  <a:pt x="252" y="926"/>
                                </a:lnTo>
                                <a:lnTo>
                                  <a:pt x="248" y="926"/>
                                </a:lnTo>
                                <a:lnTo>
                                  <a:pt x="248" y="926"/>
                                </a:lnTo>
                                <a:close/>
                                <a:moveTo>
                                  <a:pt x="252" y="926"/>
                                </a:moveTo>
                                <a:lnTo>
                                  <a:pt x="252" y="926"/>
                                </a:lnTo>
                                <a:lnTo>
                                  <a:pt x="252" y="920"/>
                                </a:lnTo>
                                <a:lnTo>
                                  <a:pt x="252" y="920"/>
                                </a:lnTo>
                                <a:lnTo>
                                  <a:pt x="252" y="926"/>
                                </a:lnTo>
                                <a:close/>
                                <a:moveTo>
                                  <a:pt x="252" y="920"/>
                                </a:moveTo>
                                <a:lnTo>
                                  <a:pt x="252" y="920"/>
                                </a:lnTo>
                                <a:lnTo>
                                  <a:pt x="252" y="926"/>
                                </a:lnTo>
                                <a:lnTo>
                                  <a:pt x="252" y="920"/>
                                </a:lnTo>
                                <a:close/>
                              </a:path>
                            </a:pathLst>
                          </a:custGeom>
                          <a:noFill/>
                          <a:ln w="4953" cap="flat" cmpd="sng">
                            <a:solidFill>
                              <a:srgbClr val="000000"/>
                            </a:solidFill>
                            <a:prstDash val="solid"/>
                            <a:headEnd type="none" w="med" len="med"/>
                            <a:tailEnd type="none" w="med" len="med"/>
                          </a:ln>
                        </wps:spPr>
                        <wps:bodyPr upright="1"/>
                      </wps:wsp>
                      <wps:wsp>
                        <wps:cNvPr id="219" name="任意多边形 219"/>
                        <wps:cNvSpPr/>
                        <wps:spPr>
                          <a:xfrm>
                            <a:off x="229" y="902"/>
                            <a:ext cx="5" cy="6"/>
                          </a:xfrm>
                          <a:custGeom>
                            <a:avLst/>
                            <a:gdLst/>
                            <a:ahLst/>
                            <a:cxnLst/>
                            <a:pathLst>
                              <a:path w="5" h="6">
                                <a:moveTo>
                                  <a:pt x="0" y="0"/>
                                </a:moveTo>
                                <a:lnTo>
                                  <a:pt x="0" y="5"/>
                                </a:lnTo>
                                <a:lnTo>
                                  <a:pt x="4" y="5"/>
                                </a:lnTo>
                                <a:lnTo>
                                  <a:pt x="0" y="0"/>
                                </a:lnTo>
                                <a:close/>
                              </a:path>
                            </a:pathLst>
                          </a:custGeom>
                          <a:solidFill>
                            <a:srgbClr val="000000"/>
                          </a:solidFill>
                          <a:ln>
                            <a:noFill/>
                          </a:ln>
                        </wps:spPr>
                        <wps:bodyPr upright="1"/>
                      </wps:wsp>
                      <wps:wsp>
                        <wps:cNvPr id="220" name="任意多边形 220"/>
                        <wps:cNvSpPr/>
                        <wps:spPr>
                          <a:xfrm>
                            <a:off x="244" y="917"/>
                            <a:ext cx="12" cy="13"/>
                          </a:xfrm>
                          <a:custGeom>
                            <a:avLst/>
                            <a:gdLst/>
                            <a:ahLst/>
                            <a:cxnLst/>
                            <a:pathLst>
                              <a:path w="12" h="13">
                                <a:moveTo>
                                  <a:pt x="3" y="3"/>
                                </a:moveTo>
                                <a:lnTo>
                                  <a:pt x="3" y="9"/>
                                </a:lnTo>
                                <a:lnTo>
                                  <a:pt x="7" y="9"/>
                                </a:lnTo>
                                <a:lnTo>
                                  <a:pt x="3" y="3"/>
                                </a:lnTo>
                                <a:close/>
                              </a:path>
                            </a:pathLst>
                          </a:custGeom>
                          <a:noFill/>
                          <a:ln w="4953" cap="flat" cmpd="sng">
                            <a:solidFill>
                              <a:srgbClr val="000000"/>
                            </a:solidFill>
                            <a:prstDash val="solid"/>
                            <a:headEnd type="none" w="med" len="med"/>
                            <a:tailEnd type="none" w="med" len="med"/>
                          </a:ln>
                        </wps:spPr>
                        <wps:bodyPr upright="1"/>
                      </wps:wsp>
                      <wps:wsp>
                        <wps:cNvPr id="221" name="任意多边形 221"/>
                        <wps:cNvSpPr/>
                        <wps:spPr>
                          <a:xfrm>
                            <a:off x="229" y="902"/>
                            <a:ext cx="5" cy="6"/>
                          </a:xfrm>
                          <a:custGeom>
                            <a:avLst/>
                            <a:gdLst/>
                            <a:ahLst/>
                            <a:cxnLst/>
                            <a:pathLst>
                              <a:path w="5" h="6">
                                <a:moveTo>
                                  <a:pt x="0" y="0"/>
                                </a:moveTo>
                                <a:lnTo>
                                  <a:pt x="4" y="0"/>
                                </a:lnTo>
                                <a:lnTo>
                                  <a:pt x="4" y="5"/>
                                </a:lnTo>
                                <a:lnTo>
                                  <a:pt x="0" y="0"/>
                                </a:lnTo>
                                <a:close/>
                              </a:path>
                            </a:pathLst>
                          </a:custGeom>
                          <a:solidFill>
                            <a:srgbClr val="000000"/>
                          </a:solidFill>
                          <a:ln>
                            <a:noFill/>
                          </a:ln>
                        </wps:spPr>
                        <wps:bodyPr upright="1"/>
                      </wps:wsp>
                      <wps:wsp>
                        <wps:cNvPr id="222" name="任意多边形 222"/>
                        <wps:cNvSpPr/>
                        <wps:spPr>
                          <a:xfrm>
                            <a:off x="0" y="917"/>
                            <a:ext cx="2778" cy="2200"/>
                          </a:xfrm>
                          <a:custGeom>
                            <a:avLst/>
                            <a:gdLst/>
                            <a:ahLst/>
                            <a:cxnLst/>
                            <a:pathLst>
                              <a:path w="2778" h="2200">
                                <a:moveTo>
                                  <a:pt x="248" y="3"/>
                                </a:moveTo>
                                <a:lnTo>
                                  <a:pt x="252" y="3"/>
                                </a:lnTo>
                                <a:lnTo>
                                  <a:pt x="252" y="9"/>
                                </a:lnTo>
                                <a:lnTo>
                                  <a:pt x="248" y="3"/>
                                </a:lnTo>
                                <a:close/>
                                <a:moveTo>
                                  <a:pt x="248" y="9"/>
                                </a:moveTo>
                                <a:lnTo>
                                  <a:pt x="252" y="9"/>
                                </a:lnTo>
                                <a:lnTo>
                                  <a:pt x="252" y="3"/>
                                </a:lnTo>
                                <a:lnTo>
                                  <a:pt x="248" y="3"/>
                                </a:lnTo>
                                <a:lnTo>
                                  <a:pt x="248" y="9"/>
                                </a:lnTo>
                                <a:close/>
                                <a:moveTo>
                                  <a:pt x="2778" y="2195"/>
                                </a:moveTo>
                                <a:lnTo>
                                  <a:pt x="2635" y="2195"/>
                                </a:lnTo>
                                <a:moveTo>
                                  <a:pt x="2625" y="2195"/>
                                </a:moveTo>
                                <a:lnTo>
                                  <a:pt x="2617" y="2195"/>
                                </a:lnTo>
                                <a:moveTo>
                                  <a:pt x="2607" y="2195"/>
                                </a:moveTo>
                                <a:lnTo>
                                  <a:pt x="2414" y="2195"/>
                                </a:lnTo>
                                <a:moveTo>
                                  <a:pt x="2404" y="2195"/>
                                </a:moveTo>
                                <a:lnTo>
                                  <a:pt x="2395" y="2195"/>
                                </a:lnTo>
                                <a:moveTo>
                                  <a:pt x="2386" y="2195"/>
                                </a:moveTo>
                                <a:lnTo>
                                  <a:pt x="2192" y="2195"/>
                                </a:lnTo>
                                <a:moveTo>
                                  <a:pt x="2184" y="2195"/>
                                </a:moveTo>
                                <a:lnTo>
                                  <a:pt x="2174" y="2195"/>
                                </a:lnTo>
                                <a:moveTo>
                                  <a:pt x="2164" y="2195"/>
                                </a:moveTo>
                                <a:lnTo>
                                  <a:pt x="1971" y="2195"/>
                                </a:lnTo>
                                <a:moveTo>
                                  <a:pt x="1962" y="2195"/>
                                </a:moveTo>
                                <a:lnTo>
                                  <a:pt x="1952" y="2195"/>
                                </a:lnTo>
                                <a:moveTo>
                                  <a:pt x="1944" y="2195"/>
                                </a:moveTo>
                                <a:lnTo>
                                  <a:pt x="1749" y="2195"/>
                                </a:lnTo>
                                <a:moveTo>
                                  <a:pt x="1741" y="2195"/>
                                </a:moveTo>
                                <a:lnTo>
                                  <a:pt x="1731" y="2195"/>
                                </a:lnTo>
                                <a:moveTo>
                                  <a:pt x="1722" y="2195"/>
                                </a:moveTo>
                                <a:lnTo>
                                  <a:pt x="1529" y="2195"/>
                                </a:lnTo>
                                <a:moveTo>
                                  <a:pt x="1519" y="2195"/>
                                </a:moveTo>
                                <a:lnTo>
                                  <a:pt x="1511" y="2195"/>
                                </a:lnTo>
                                <a:moveTo>
                                  <a:pt x="1501" y="2195"/>
                                </a:moveTo>
                                <a:lnTo>
                                  <a:pt x="1308" y="2195"/>
                                </a:lnTo>
                                <a:moveTo>
                                  <a:pt x="1298" y="2195"/>
                                </a:moveTo>
                                <a:lnTo>
                                  <a:pt x="1289" y="2195"/>
                                </a:lnTo>
                                <a:moveTo>
                                  <a:pt x="1281" y="2195"/>
                                </a:moveTo>
                                <a:lnTo>
                                  <a:pt x="1086" y="2195"/>
                                </a:lnTo>
                                <a:moveTo>
                                  <a:pt x="1076" y="2195"/>
                                </a:moveTo>
                                <a:lnTo>
                                  <a:pt x="1068" y="2195"/>
                                </a:lnTo>
                                <a:moveTo>
                                  <a:pt x="1059" y="2195"/>
                                </a:moveTo>
                                <a:lnTo>
                                  <a:pt x="866" y="2195"/>
                                </a:lnTo>
                                <a:moveTo>
                                  <a:pt x="856" y="2195"/>
                                </a:moveTo>
                                <a:lnTo>
                                  <a:pt x="846" y="2195"/>
                                </a:lnTo>
                                <a:moveTo>
                                  <a:pt x="838" y="2195"/>
                                </a:moveTo>
                                <a:lnTo>
                                  <a:pt x="643" y="2195"/>
                                </a:lnTo>
                                <a:moveTo>
                                  <a:pt x="635" y="2195"/>
                                </a:moveTo>
                                <a:lnTo>
                                  <a:pt x="626" y="2195"/>
                                </a:lnTo>
                                <a:moveTo>
                                  <a:pt x="616" y="2195"/>
                                </a:moveTo>
                                <a:lnTo>
                                  <a:pt x="423" y="2195"/>
                                </a:lnTo>
                                <a:moveTo>
                                  <a:pt x="413" y="2195"/>
                                </a:moveTo>
                                <a:lnTo>
                                  <a:pt x="405" y="2195"/>
                                </a:lnTo>
                                <a:moveTo>
                                  <a:pt x="395" y="2195"/>
                                </a:moveTo>
                                <a:lnTo>
                                  <a:pt x="252" y="2195"/>
                                </a:lnTo>
                                <a:moveTo>
                                  <a:pt x="2778" y="305"/>
                                </a:moveTo>
                                <a:lnTo>
                                  <a:pt x="2635" y="305"/>
                                </a:lnTo>
                                <a:moveTo>
                                  <a:pt x="2625" y="305"/>
                                </a:moveTo>
                                <a:lnTo>
                                  <a:pt x="2617" y="305"/>
                                </a:lnTo>
                                <a:moveTo>
                                  <a:pt x="2607" y="305"/>
                                </a:moveTo>
                                <a:lnTo>
                                  <a:pt x="2414" y="305"/>
                                </a:lnTo>
                                <a:moveTo>
                                  <a:pt x="2404" y="305"/>
                                </a:moveTo>
                                <a:lnTo>
                                  <a:pt x="2395" y="305"/>
                                </a:lnTo>
                                <a:moveTo>
                                  <a:pt x="2386" y="305"/>
                                </a:moveTo>
                                <a:lnTo>
                                  <a:pt x="2192" y="305"/>
                                </a:lnTo>
                                <a:moveTo>
                                  <a:pt x="2184" y="305"/>
                                </a:moveTo>
                                <a:lnTo>
                                  <a:pt x="2174" y="305"/>
                                </a:lnTo>
                                <a:moveTo>
                                  <a:pt x="2164" y="305"/>
                                </a:moveTo>
                                <a:lnTo>
                                  <a:pt x="1971" y="305"/>
                                </a:lnTo>
                                <a:moveTo>
                                  <a:pt x="1962" y="305"/>
                                </a:moveTo>
                                <a:lnTo>
                                  <a:pt x="1952" y="305"/>
                                </a:lnTo>
                                <a:moveTo>
                                  <a:pt x="1944" y="305"/>
                                </a:moveTo>
                                <a:lnTo>
                                  <a:pt x="1749" y="305"/>
                                </a:lnTo>
                                <a:moveTo>
                                  <a:pt x="1741" y="305"/>
                                </a:moveTo>
                                <a:lnTo>
                                  <a:pt x="1731" y="305"/>
                                </a:lnTo>
                                <a:moveTo>
                                  <a:pt x="1722" y="305"/>
                                </a:moveTo>
                                <a:lnTo>
                                  <a:pt x="1529" y="305"/>
                                </a:lnTo>
                                <a:moveTo>
                                  <a:pt x="1519" y="305"/>
                                </a:moveTo>
                                <a:lnTo>
                                  <a:pt x="1511" y="305"/>
                                </a:lnTo>
                                <a:moveTo>
                                  <a:pt x="1501" y="305"/>
                                </a:moveTo>
                                <a:lnTo>
                                  <a:pt x="1308" y="305"/>
                                </a:lnTo>
                                <a:moveTo>
                                  <a:pt x="1298" y="305"/>
                                </a:moveTo>
                                <a:lnTo>
                                  <a:pt x="1289" y="305"/>
                                </a:lnTo>
                                <a:moveTo>
                                  <a:pt x="1281" y="305"/>
                                </a:moveTo>
                                <a:lnTo>
                                  <a:pt x="1086" y="305"/>
                                </a:lnTo>
                                <a:moveTo>
                                  <a:pt x="1076" y="305"/>
                                </a:moveTo>
                                <a:lnTo>
                                  <a:pt x="1068" y="305"/>
                                </a:lnTo>
                                <a:moveTo>
                                  <a:pt x="1059" y="305"/>
                                </a:moveTo>
                                <a:lnTo>
                                  <a:pt x="866" y="305"/>
                                </a:lnTo>
                                <a:moveTo>
                                  <a:pt x="856" y="305"/>
                                </a:moveTo>
                                <a:lnTo>
                                  <a:pt x="846" y="305"/>
                                </a:lnTo>
                                <a:moveTo>
                                  <a:pt x="838" y="305"/>
                                </a:moveTo>
                                <a:lnTo>
                                  <a:pt x="643" y="305"/>
                                </a:lnTo>
                                <a:moveTo>
                                  <a:pt x="635" y="305"/>
                                </a:moveTo>
                                <a:lnTo>
                                  <a:pt x="626" y="305"/>
                                </a:lnTo>
                                <a:moveTo>
                                  <a:pt x="616" y="305"/>
                                </a:moveTo>
                                <a:lnTo>
                                  <a:pt x="423" y="305"/>
                                </a:lnTo>
                                <a:moveTo>
                                  <a:pt x="413" y="305"/>
                                </a:moveTo>
                                <a:lnTo>
                                  <a:pt x="405" y="305"/>
                                </a:lnTo>
                                <a:moveTo>
                                  <a:pt x="395" y="305"/>
                                </a:moveTo>
                                <a:lnTo>
                                  <a:pt x="252" y="305"/>
                                </a:lnTo>
                                <a:moveTo>
                                  <a:pt x="0" y="2045"/>
                                </a:moveTo>
                                <a:lnTo>
                                  <a:pt x="326" y="2045"/>
                                </a:lnTo>
                                <a:moveTo>
                                  <a:pt x="0" y="2045"/>
                                </a:moveTo>
                                <a:lnTo>
                                  <a:pt x="326" y="2045"/>
                                </a:lnTo>
                                <a:moveTo>
                                  <a:pt x="0" y="2045"/>
                                </a:moveTo>
                                <a:lnTo>
                                  <a:pt x="326" y="2045"/>
                                </a:lnTo>
                                <a:moveTo>
                                  <a:pt x="0" y="2045"/>
                                </a:moveTo>
                                <a:lnTo>
                                  <a:pt x="326" y="2045"/>
                                </a:lnTo>
                                <a:moveTo>
                                  <a:pt x="326" y="2045"/>
                                </a:moveTo>
                                <a:lnTo>
                                  <a:pt x="460" y="2195"/>
                                </a:lnTo>
                                <a:moveTo>
                                  <a:pt x="460" y="2195"/>
                                </a:moveTo>
                                <a:lnTo>
                                  <a:pt x="460" y="2195"/>
                                </a:lnTo>
                                <a:lnTo>
                                  <a:pt x="460" y="2191"/>
                                </a:lnTo>
                                <a:lnTo>
                                  <a:pt x="460" y="2191"/>
                                </a:lnTo>
                                <a:lnTo>
                                  <a:pt x="460" y="2195"/>
                                </a:lnTo>
                                <a:close/>
                                <a:moveTo>
                                  <a:pt x="460" y="2191"/>
                                </a:moveTo>
                                <a:lnTo>
                                  <a:pt x="460" y="2191"/>
                                </a:lnTo>
                                <a:lnTo>
                                  <a:pt x="460" y="2195"/>
                                </a:lnTo>
                                <a:lnTo>
                                  <a:pt x="460" y="2191"/>
                                </a:lnTo>
                                <a:close/>
                                <a:moveTo>
                                  <a:pt x="460" y="2195"/>
                                </a:moveTo>
                                <a:lnTo>
                                  <a:pt x="460" y="2195"/>
                                </a:lnTo>
                                <a:lnTo>
                                  <a:pt x="460" y="2191"/>
                                </a:lnTo>
                                <a:lnTo>
                                  <a:pt x="460" y="2191"/>
                                </a:lnTo>
                                <a:lnTo>
                                  <a:pt x="460" y="2195"/>
                                </a:lnTo>
                                <a:close/>
                                <a:moveTo>
                                  <a:pt x="460" y="2191"/>
                                </a:moveTo>
                                <a:lnTo>
                                  <a:pt x="460" y="2191"/>
                                </a:lnTo>
                                <a:lnTo>
                                  <a:pt x="460" y="2195"/>
                                </a:lnTo>
                                <a:lnTo>
                                  <a:pt x="460" y="2191"/>
                                </a:lnTo>
                                <a:close/>
                                <a:moveTo>
                                  <a:pt x="460" y="2195"/>
                                </a:moveTo>
                                <a:lnTo>
                                  <a:pt x="460" y="2191"/>
                                </a:lnTo>
                                <a:lnTo>
                                  <a:pt x="460" y="2195"/>
                                </a:lnTo>
                                <a:close/>
                              </a:path>
                            </a:pathLst>
                          </a:custGeom>
                          <a:noFill/>
                          <a:ln w="4953" cap="flat" cmpd="sng">
                            <a:solidFill>
                              <a:srgbClr val="00000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46.3pt;margin-top:7.5pt;height:157.65pt;width:138.95pt;z-index:-251648000;mso-width-relative:page;mso-height-relative:page;" coordsize="2778,3152" o:gfxdata="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">
                <o:lock v:ext="edit" aspectratio="f"/>
                <v:shape id="_x0000_s1026" o:spid="_x0000_s1026" o:spt="100" style="position:absolute;left:0;top:0;height:3152;width:2602;" filled="f" stroked="t" coordsize="2602,3152" o:gfxdata="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anTFCvQAA&#10;ANwAAAAPAAAAAAAAAAEAIAAAACIAAABkcnMvZG93bnJldi54bWxQSwECFAAUAAAACACHTuJAMy8F&#10;njsAAAA5AAAAEAAAAAAAAAABACAAAAAMAQAAZHJzL3NoYXBleG1sLnhtbFBLBQYAAAAABgAGAFsB&#10;AAC2AwAAAAA=&#10;" path="m395,2326l395,2330,395,2326xm0,920l252,920m0,920l252,920m0,1410l377,1410m0,1410l377,1410m377,1410l460,1264m252,3149l722,2522m1188,3149l1658,2522m2127,3149l2597,2522m722,2522l1188,3149m1658,2522l2127,3149m252,2522l722,1890m1188,2522l1658,1890m2127,2522l2597,1890m722,1890l1188,2522m1658,1890l2127,2522m252,1890l722,1264m1188,1890l1658,1264m2127,1890l2597,1264m722,1264l1188,1890m1658,1264l2127,1890m252,1264l722,632m1188,1264l1658,632m2127,1264l2597,632m722,632l1188,1264m1658,632l2127,1264m252,632l722,2m1188,632l1658,2m2127,632l2597,2m722,2l1188,632m1658,2l2127,632m460,1264l460,1264,460,1260,460,1260,460,1264xm460,1260l460,1260,460,1264,460,1260xm460,1264l460,1264,460,1260,460,1260,460,1264xm460,1260l460,1260,460,1264,460,1260xm460,1264l460,1260,460,1264xm252,920l248,920,252,920,252,920xm248,920l248,920,252,920,248,920xm248,920l252,920,252,920,248,920,248,920xm248,926l252,926,252,926,248,926,248,926xm252,926l252,926,252,920,252,920,252,926xm252,920l252,920,252,926,252,920xe">
                  <v:fill on="f" focussize="0,0"/>
                  <v:stroke weight="0.39pt" color="#000000" joinstyle="round"/>
                  <v:imagedata o:title=""/>
                  <o:lock v:ext="edit" aspectratio="f"/>
                </v:shape>
                <v:shape id="_x0000_s1026" o:spid="_x0000_s1026" o:spt="100" style="position:absolute;left:229;top:902;height:6;width:5;" fillcolor="#000000" filled="t" stroked="f" coordsize="5,6" o:gfxdata="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mfbYq8AAAA&#10;3AAAAA8AAAAAAAAAAQAgAAAAIgAAAGRycy9kb3ducmV2LnhtbFBLAQIUABQAAAAIAIdO4kAzLwWe&#10;OwAAADkAAAAQAAAAAAAAAAEAIAAAAAsBAABkcnMvc2hhcGV4bWwueG1sUEsFBgAAAAAGAAYAWwEA&#10;ALUDAAAAAA==&#10;" path="m0,0l0,5,4,5,0,0xe">
                  <v:fill on="t" focussize="0,0"/>
                  <v:stroke on="f"/>
                  <v:imagedata o:title=""/>
                  <o:lock v:ext="edit" aspectratio="f"/>
                </v:shape>
                <v:shape id="_x0000_s1026" o:spid="_x0000_s1026" o:spt="100" style="position:absolute;left:244;top:917;height:13;width:12;" filled="f" stroked="t" coordsize="12,13" o:gfxdata="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8JHp8vQAA&#10;ANwAAAAPAAAAAAAAAAEAIAAAACIAAABkcnMvZG93bnJldi54bWxQSwECFAAUAAAACACHTuJAMy8F&#10;njsAAAA5AAAAEAAAAAAAAAABACAAAAAMAQAAZHJzL3NoYXBleG1sLnhtbFBLBQYAAAAABgAGAFsB&#10;AAC2AwAAAAA=&#10;" path="m3,3l3,9,7,9,3,3xe">
                  <v:fill on="f" focussize="0,0"/>
                  <v:stroke weight="0.39pt" color="#000000" joinstyle="round"/>
                  <v:imagedata o:title=""/>
                  <o:lock v:ext="edit" aspectratio="f"/>
                </v:shape>
                <v:shape id="_x0000_s1026" o:spid="_x0000_s1026" o:spt="100" style="position:absolute;left:229;top:902;height:6;width:5;" fillcolor="#000000" filled="t" stroked="f" coordsize="5,6" o:gfxdata="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JhasxvQAA&#10;ANwAAAAPAAAAAAAAAAEAIAAAACIAAABkcnMvZG93bnJldi54bWxQSwECFAAUAAAACACHTuJAMy8F&#10;njsAAAA5AAAAEAAAAAAAAAABACAAAAAMAQAAZHJzL3NoYXBleG1sLnhtbFBLBQYAAAAABgAGAFsB&#10;AAC2AwAAAAA=&#10;" path="m0,0l4,0,4,5,0,0xe">
                  <v:fill on="t" focussize="0,0"/>
                  <v:stroke on="f"/>
                  <v:imagedata o:title=""/>
                  <o:lock v:ext="edit" aspectratio="f"/>
                </v:shape>
                <v:shape id="_x0000_s1026" o:spid="_x0000_s1026" o:spt="100" style="position:absolute;left:0;top:917;height:2200;width:2778;" filled="f" stroked="t" coordsize="2778,2200" o:gfxdata="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DCBHu8AAAA&#10;3AAAAA8AAAAAAAAAAQAgAAAAIgAAAGRycy9kb3ducmV2LnhtbFBLAQIUABQAAAAIAIdO4kAzLwWe&#10;OwAAADkAAAAQAAAAAAAAAAEAIAAAAAsBAABkcnMvc2hhcGV4bWwueG1sUEsFBgAAAAAGAAYAWwEA&#10;ALUDAAAAAA==&#10;" path="m248,3l252,3,252,9,248,3xm248,9l252,9,252,3,248,3,248,9xm2778,2195l2635,2195m2625,2195l2617,2195m2607,2195l2414,2195m2404,2195l2395,2195m2386,2195l2192,2195m2184,2195l2174,2195m2164,2195l1971,2195m1962,2195l1952,2195m1944,2195l1749,2195m1741,2195l1731,2195m1722,2195l1529,2195m1519,2195l1511,2195m1501,2195l1308,2195m1298,2195l1289,2195m1281,2195l1086,2195m1076,2195l1068,2195m1059,2195l866,2195m856,2195l846,2195m838,2195l643,2195m635,2195l626,2195m616,2195l423,2195m413,2195l405,2195m395,2195l252,2195m2778,305l2635,305m2625,305l2617,305m2607,305l2414,305m2404,305l2395,305m2386,305l2192,305m2184,305l2174,305m2164,305l1971,305m1962,305l1952,305m1944,305l1749,305m1741,305l1731,305m1722,305l1529,305m1519,305l1511,305m1501,305l1308,305m1298,305l1289,305m1281,305l1086,305m1076,305l1068,305m1059,305l866,305m856,305l846,305m838,305l643,305m635,305l626,305m616,305l423,305m413,305l405,305m395,305l252,305m0,2045l326,2045m0,2045l326,2045m0,2045l326,2045m0,2045l326,2045m326,2045l460,2195m460,2195l460,2195,460,2191,460,2191,460,2195xm460,2191l460,2191,460,2195,460,2191xm460,2195l460,2195,460,2191,460,2191,460,2195xm460,2191l460,2191,460,2195,460,2191xm460,2195l460,2191,460,2195xe">
                  <v:fill on="f" focussize="0,0"/>
                  <v:stroke weight="0.39pt" color="#000000" joinstyle="round"/>
                  <v:imagedata o:title=""/>
                  <o:lock v:ext="edit" aspectratio="f"/>
                </v:shape>
              </v:group>
            </w:pict>
          </mc:Fallback>
        </mc:AlternateContent>
      </w:r>
      <w:r>
        <w:drawing>
          <wp:anchor distT="0" distB="0" distL="0" distR="0" simplePos="0" relativeHeight="251667456" behindDoc="1" locked="0" layoutInCell="1" allowOverlap="1">
            <wp:simplePos x="0" y="0"/>
            <wp:positionH relativeFrom="column">
              <wp:posOffset>588010</wp:posOffset>
            </wp:positionH>
            <wp:positionV relativeFrom="paragraph">
              <wp:posOffset>96520</wp:posOffset>
            </wp:positionV>
            <wp:extent cx="4496435" cy="2026285"/>
            <wp:effectExtent l="0" t="0" r="14605" b="635"/>
            <wp:wrapNone/>
            <wp:docPr id="215" name="IM 30"/>
            <wp:cNvGraphicFramePr/>
            <a:graphic xmlns:a="http://schemas.openxmlformats.org/drawingml/2006/main">
              <a:graphicData uri="http://schemas.openxmlformats.org/drawingml/2006/picture">
                <pic:pic xmlns:pic="http://schemas.openxmlformats.org/drawingml/2006/picture">
                  <pic:nvPicPr>
                    <pic:cNvPr id="215" name="IM 30"/>
                    <pic:cNvPicPr/>
                  </pic:nvPicPr>
                  <pic:blipFill>
                    <a:blip r:embed="rId56"/>
                    <a:stretch>
                      <a:fillRect/>
                    </a:stretch>
                  </pic:blipFill>
                  <pic:spPr>
                    <a:xfrm>
                      <a:off x="0" y="0"/>
                      <a:ext cx="4496296" cy="2026504"/>
                    </a:xfrm>
                    <a:prstGeom prst="rect">
                      <a:avLst/>
                    </a:prstGeom>
                  </pic:spPr>
                </pic:pic>
              </a:graphicData>
            </a:graphic>
          </wp:anchor>
        </w:drawing>
      </w:r>
    </w:p>
    <w:p w14:paraId="59A5526A">
      <w:pPr>
        <w:spacing w:line="280" w:lineRule="auto"/>
        <w:rPr>
          <w:rFonts w:ascii="Arial"/>
          <w:sz w:val="21"/>
        </w:rPr>
      </w:pPr>
    </w:p>
    <w:p w14:paraId="0C1E36A2">
      <w:pPr>
        <w:spacing w:line="280" w:lineRule="auto"/>
        <w:rPr>
          <w:rFonts w:ascii="Arial"/>
          <w:sz w:val="21"/>
        </w:rPr>
      </w:pPr>
      <w:r>
        <mc:AlternateContent>
          <mc:Choice Requires="wpg">
            <w:drawing>
              <wp:anchor distT="0" distB="0" distL="114300" distR="114300" simplePos="0" relativeHeight="251670528" behindDoc="1" locked="0" layoutInCell="1" allowOverlap="1">
                <wp:simplePos x="0" y="0"/>
                <wp:positionH relativeFrom="column">
                  <wp:posOffset>3278505</wp:posOffset>
                </wp:positionH>
                <wp:positionV relativeFrom="paragraph">
                  <wp:posOffset>67945</wp:posOffset>
                </wp:positionV>
                <wp:extent cx="1796415" cy="1602105"/>
                <wp:effectExtent l="0" t="1905" r="1905" b="11430"/>
                <wp:wrapNone/>
                <wp:docPr id="228" name="组合 228"/>
                <wp:cNvGraphicFramePr/>
                <a:graphic xmlns:a="http://schemas.openxmlformats.org/drawingml/2006/main">
                  <a:graphicData uri="http://schemas.microsoft.com/office/word/2010/wordprocessingGroup">
                    <wpg:wgp>
                      <wpg:cNvGrpSpPr/>
                      <wpg:grpSpPr>
                        <a:xfrm>
                          <a:off x="0" y="0"/>
                          <a:ext cx="1796415" cy="1602105"/>
                          <a:chOff x="0" y="0"/>
                          <a:chExt cx="2828" cy="2523"/>
                        </a:xfrm>
                      </wpg:grpSpPr>
                      <wps:wsp>
                        <wps:cNvPr id="224" name="任意多边形 224"/>
                        <wps:cNvSpPr/>
                        <wps:spPr>
                          <a:xfrm>
                            <a:off x="0" y="754"/>
                            <a:ext cx="300" cy="1516"/>
                          </a:xfrm>
                          <a:custGeom>
                            <a:avLst/>
                            <a:gdLst/>
                            <a:ahLst/>
                            <a:cxnLst/>
                            <a:pathLst>
                              <a:path w="300" h="1516">
                                <a:moveTo>
                                  <a:pt x="291" y="758"/>
                                </a:moveTo>
                                <a:lnTo>
                                  <a:pt x="166" y="592"/>
                                </a:lnTo>
                                <a:moveTo>
                                  <a:pt x="291" y="1261"/>
                                </a:moveTo>
                                <a:lnTo>
                                  <a:pt x="291" y="1261"/>
                                </a:lnTo>
                                <a:lnTo>
                                  <a:pt x="295" y="1261"/>
                                </a:lnTo>
                                <a:lnTo>
                                  <a:pt x="291" y="1261"/>
                                </a:lnTo>
                                <a:close/>
                                <a:moveTo>
                                  <a:pt x="291" y="1261"/>
                                </a:moveTo>
                                <a:lnTo>
                                  <a:pt x="291" y="1261"/>
                                </a:lnTo>
                                <a:lnTo>
                                  <a:pt x="295" y="1261"/>
                                </a:lnTo>
                                <a:lnTo>
                                  <a:pt x="291" y="1261"/>
                                </a:lnTo>
                                <a:close/>
                                <a:moveTo>
                                  <a:pt x="291" y="1261"/>
                                </a:moveTo>
                                <a:lnTo>
                                  <a:pt x="295" y="1261"/>
                                </a:lnTo>
                                <a:lnTo>
                                  <a:pt x="291" y="1261"/>
                                </a:lnTo>
                                <a:lnTo>
                                  <a:pt x="291" y="1261"/>
                                </a:lnTo>
                                <a:close/>
                                <a:moveTo>
                                  <a:pt x="295" y="1261"/>
                                </a:moveTo>
                                <a:lnTo>
                                  <a:pt x="291" y="1261"/>
                                </a:lnTo>
                                <a:lnTo>
                                  <a:pt x="295" y="1261"/>
                                </a:lnTo>
                                <a:close/>
                                <a:moveTo>
                                  <a:pt x="0" y="3"/>
                                </a:moveTo>
                                <a:lnTo>
                                  <a:pt x="253" y="3"/>
                                </a:lnTo>
                                <a:moveTo>
                                  <a:pt x="0" y="3"/>
                                </a:moveTo>
                                <a:lnTo>
                                  <a:pt x="291" y="3"/>
                                </a:lnTo>
                                <a:moveTo>
                                  <a:pt x="0" y="1512"/>
                                </a:moveTo>
                                <a:lnTo>
                                  <a:pt x="253" y="1512"/>
                                </a:lnTo>
                                <a:moveTo>
                                  <a:pt x="0" y="1512"/>
                                </a:moveTo>
                                <a:lnTo>
                                  <a:pt x="253" y="1512"/>
                                </a:lnTo>
                                <a:moveTo>
                                  <a:pt x="253" y="1512"/>
                                </a:moveTo>
                                <a:lnTo>
                                  <a:pt x="249" y="1512"/>
                                </a:lnTo>
                                <a:lnTo>
                                  <a:pt x="253" y="1512"/>
                                </a:lnTo>
                                <a:lnTo>
                                  <a:pt x="253" y="1512"/>
                                </a:lnTo>
                                <a:close/>
                                <a:moveTo>
                                  <a:pt x="249" y="1512"/>
                                </a:moveTo>
                                <a:lnTo>
                                  <a:pt x="249" y="1512"/>
                                </a:lnTo>
                                <a:lnTo>
                                  <a:pt x="253" y="1512"/>
                                </a:lnTo>
                                <a:lnTo>
                                  <a:pt x="249" y="1512"/>
                                </a:lnTo>
                                <a:close/>
                                <a:moveTo>
                                  <a:pt x="249" y="1512"/>
                                </a:moveTo>
                                <a:lnTo>
                                  <a:pt x="253" y="1512"/>
                                </a:lnTo>
                                <a:lnTo>
                                  <a:pt x="253" y="1512"/>
                                </a:lnTo>
                                <a:lnTo>
                                  <a:pt x="249" y="1512"/>
                                </a:lnTo>
                                <a:lnTo>
                                  <a:pt x="249" y="1512"/>
                                </a:lnTo>
                                <a:close/>
                              </a:path>
                            </a:pathLst>
                          </a:custGeom>
                          <a:noFill/>
                          <a:ln w="4953" cap="flat" cmpd="sng">
                            <a:solidFill>
                              <a:srgbClr val="000000"/>
                            </a:solidFill>
                            <a:prstDash val="solid"/>
                            <a:headEnd type="none" w="med" len="med"/>
                            <a:tailEnd type="none" w="med" len="med"/>
                          </a:ln>
                        </wps:spPr>
                        <wps:bodyPr upright="1"/>
                      </wps:wsp>
                      <wps:wsp>
                        <wps:cNvPr id="225" name="任意多边形 225"/>
                        <wps:cNvSpPr/>
                        <wps:spPr>
                          <a:xfrm>
                            <a:off x="230" y="2248"/>
                            <a:ext cx="5" cy="5"/>
                          </a:xfrm>
                          <a:custGeom>
                            <a:avLst/>
                            <a:gdLst/>
                            <a:ahLst/>
                            <a:cxnLst/>
                            <a:pathLst>
                              <a:path w="5" h="5">
                                <a:moveTo>
                                  <a:pt x="0" y="0"/>
                                </a:moveTo>
                                <a:lnTo>
                                  <a:pt x="4" y="0"/>
                                </a:lnTo>
                                <a:lnTo>
                                  <a:pt x="4" y="4"/>
                                </a:lnTo>
                                <a:lnTo>
                                  <a:pt x="0" y="0"/>
                                </a:lnTo>
                                <a:close/>
                              </a:path>
                            </a:pathLst>
                          </a:custGeom>
                          <a:solidFill>
                            <a:srgbClr val="000000"/>
                          </a:solidFill>
                          <a:ln>
                            <a:noFill/>
                          </a:ln>
                        </wps:spPr>
                        <wps:bodyPr upright="1"/>
                      </wps:wsp>
                      <wps:wsp>
                        <wps:cNvPr id="227" name="任意多边形 227"/>
                        <wps:cNvSpPr/>
                        <wps:spPr>
                          <a:xfrm>
                            <a:off x="0" y="0"/>
                            <a:ext cx="2828" cy="2523"/>
                          </a:xfrm>
                          <a:custGeom>
                            <a:avLst/>
                            <a:gdLst/>
                            <a:ahLst/>
                            <a:cxnLst/>
                            <a:pathLst>
                              <a:path w="2828" h="2523">
                                <a:moveTo>
                                  <a:pt x="249" y="2267"/>
                                </a:moveTo>
                                <a:lnTo>
                                  <a:pt x="253" y="2267"/>
                                </a:lnTo>
                                <a:lnTo>
                                  <a:pt x="253" y="2271"/>
                                </a:lnTo>
                                <a:lnTo>
                                  <a:pt x="249" y="2267"/>
                                </a:lnTo>
                                <a:close/>
                                <a:moveTo>
                                  <a:pt x="253" y="2267"/>
                                </a:moveTo>
                                <a:lnTo>
                                  <a:pt x="253" y="2267"/>
                                </a:lnTo>
                                <a:lnTo>
                                  <a:pt x="253" y="2271"/>
                                </a:lnTo>
                                <a:lnTo>
                                  <a:pt x="253" y="2267"/>
                                </a:lnTo>
                                <a:close/>
                                <a:moveTo>
                                  <a:pt x="249" y="2267"/>
                                </a:moveTo>
                                <a:lnTo>
                                  <a:pt x="249" y="2267"/>
                                </a:lnTo>
                                <a:lnTo>
                                  <a:pt x="253" y="2267"/>
                                </a:lnTo>
                                <a:lnTo>
                                  <a:pt x="249" y="2267"/>
                                </a:lnTo>
                                <a:close/>
                                <a:moveTo>
                                  <a:pt x="249" y="2267"/>
                                </a:moveTo>
                                <a:lnTo>
                                  <a:pt x="253" y="2267"/>
                                </a:lnTo>
                                <a:lnTo>
                                  <a:pt x="253" y="2267"/>
                                </a:lnTo>
                                <a:lnTo>
                                  <a:pt x="249" y="2267"/>
                                </a:lnTo>
                                <a:lnTo>
                                  <a:pt x="249" y="2267"/>
                                </a:lnTo>
                                <a:close/>
                                <a:moveTo>
                                  <a:pt x="253" y="2267"/>
                                </a:moveTo>
                                <a:lnTo>
                                  <a:pt x="249" y="2267"/>
                                </a:lnTo>
                                <a:lnTo>
                                  <a:pt x="253" y="2271"/>
                                </a:lnTo>
                                <a:lnTo>
                                  <a:pt x="253" y="2267"/>
                                </a:lnTo>
                                <a:close/>
                                <a:moveTo>
                                  <a:pt x="291" y="2016"/>
                                </a:moveTo>
                                <a:lnTo>
                                  <a:pt x="377" y="2103"/>
                                </a:lnTo>
                                <a:moveTo>
                                  <a:pt x="383" y="2111"/>
                                </a:moveTo>
                                <a:lnTo>
                                  <a:pt x="391" y="2117"/>
                                </a:lnTo>
                                <a:moveTo>
                                  <a:pt x="397" y="2125"/>
                                </a:moveTo>
                                <a:lnTo>
                                  <a:pt x="535" y="2259"/>
                                </a:lnTo>
                                <a:moveTo>
                                  <a:pt x="539" y="2267"/>
                                </a:moveTo>
                                <a:lnTo>
                                  <a:pt x="548" y="2271"/>
                                </a:lnTo>
                                <a:moveTo>
                                  <a:pt x="553" y="2281"/>
                                </a:moveTo>
                                <a:lnTo>
                                  <a:pt x="690" y="2413"/>
                                </a:lnTo>
                                <a:moveTo>
                                  <a:pt x="696" y="2419"/>
                                </a:moveTo>
                                <a:lnTo>
                                  <a:pt x="704" y="2427"/>
                                </a:lnTo>
                                <a:moveTo>
                                  <a:pt x="710" y="2433"/>
                                </a:moveTo>
                                <a:lnTo>
                                  <a:pt x="797" y="2519"/>
                                </a:lnTo>
                                <a:moveTo>
                                  <a:pt x="797" y="2519"/>
                                </a:moveTo>
                                <a:lnTo>
                                  <a:pt x="885" y="2433"/>
                                </a:lnTo>
                                <a:moveTo>
                                  <a:pt x="889" y="2427"/>
                                </a:moveTo>
                                <a:lnTo>
                                  <a:pt x="899" y="2419"/>
                                </a:lnTo>
                                <a:moveTo>
                                  <a:pt x="903" y="2413"/>
                                </a:moveTo>
                                <a:lnTo>
                                  <a:pt x="1040" y="2277"/>
                                </a:lnTo>
                                <a:moveTo>
                                  <a:pt x="1046" y="2271"/>
                                </a:moveTo>
                                <a:lnTo>
                                  <a:pt x="1054" y="2263"/>
                                </a:lnTo>
                                <a:moveTo>
                                  <a:pt x="1060" y="2259"/>
                                </a:moveTo>
                                <a:lnTo>
                                  <a:pt x="1198" y="2121"/>
                                </a:lnTo>
                                <a:moveTo>
                                  <a:pt x="1202" y="2117"/>
                                </a:moveTo>
                                <a:lnTo>
                                  <a:pt x="1211" y="2107"/>
                                </a:lnTo>
                                <a:moveTo>
                                  <a:pt x="1216" y="2103"/>
                                </a:moveTo>
                                <a:lnTo>
                                  <a:pt x="1304" y="2016"/>
                                </a:lnTo>
                                <a:moveTo>
                                  <a:pt x="1304" y="2016"/>
                                </a:moveTo>
                                <a:lnTo>
                                  <a:pt x="1391" y="2103"/>
                                </a:lnTo>
                                <a:moveTo>
                                  <a:pt x="1396" y="2107"/>
                                </a:moveTo>
                                <a:lnTo>
                                  <a:pt x="1405" y="2117"/>
                                </a:lnTo>
                                <a:moveTo>
                                  <a:pt x="1410" y="2121"/>
                                </a:moveTo>
                                <a:lnTo>
                                  <a:pt x="1548" y="2259"/>
                                </a:lnTo>
                                <a:moveTo>
                                  <a:pt x="1552" y="2263"/>
                                </a:moveTo>
                                <a:lnTo>
                                  <a:pt x="1562" y="2271"/>
                                </a:lnTo>
                                <a:moveTo>
                                  <a:pt x="1566" y="2277"/>
                                </a:moveTo>
                                <a:lnTo>
                                  <a:pt x="1705" y="2413"/>
                                </a:lnTo>
                                <a:moveTo>
                                  <a:pt x="1710" y="2419"/>
                                </a:moveTo>
                                <a:lnTo>
                                  <a:pt x="1719" y="2427"/>
                                </a:lnTo>
                                <a:moveTo>
                                  <a:pt x="1723" y="2433"/>
                                </a:moveTo>
                                <a:lnTo>
                                  <a:pt x="1810" y="2519"/>
                                </a:lnTo>
                                <a:moveTo>
                                  <a:pt x="1810" y="2519"/>
                                </a:moveTo>
                                <a:lnTo>
                                  <a:pt x="1898" y="2433"/>
                                </a:lnTo>
                                <a:moveTo>
                                  <a:pt x="1903" y="2427"/>
                                </a:moveTo>
                                <a:lnTo>
                                  <a:pt x="1912" y="2419"/>
                                </a:lnTo>
                                <a:moveTo>
                                  <a:pt x="1916" y="2413"/>
                                </a:moveTo>
                                <a:lnTo>
                                  <a:pt x="2056" y="2277"/>
                                </a:lnTo>
                                <a:moveTo>
                                  <a:pt x="2060" y="2271"/>
                                </a:moveTo>
                                <a:lnTo>
                                  <a:pt x="2069" y="2263"/>
                                </a:lnTo>
                                <a:moveTo>
                                  <a:pt x="2074" y="2259"/>
                                </a:moveTo>
                                <a:lnTo>
                                  <a:pt x="2212" y="2121"/>
                                </a:lnTo>
                                <a:moveTo>
                                  <a:pt x="2217" y="2117"/>
                                </a:moveTo>
                                <a:lnTo>
                                  <a:pt x="2225" y="2107"/>
                                </a:lnTo>
                                <a:moveTo>
                                  <a:pt x="2231" y="2103"/>
                                </a:moveTo>
                                <a:lnTo>
                                  <a:pt x="2318" y="2016"/>
                                </a:lnTo>
                                <a:moveTo>
                                  <a:pt x="2318" y="2016"/>
                                </a:moveTo>
                                <a:lnTo>
                                  <a:pt x="2406" y="2103"/>
                                </a:lnTo>
                                <a:moveTo>
                                  <a:pt x="2410" y="2107"/>
                                </a:moveTo>
                                <a:lnTo>
                                  <a:pt x="2420" y="2117"/>
                                </a:lnTo>
                                <a:moveTo>
                                  <a:pt x="2423" y="2121"/>
                                </a:moveTo>
                                <a:lnTo>
                                  <a:pt x="2561" y="2259"/>
                                </a:lnTo>
                                <a:moveTo>
                                  <a:pt x="2567" y="2263"/>
                                </a:moveTo>
                                <a:lnTo>
                                  <a:pt x="2575" y="2271"/>
                                </a:lnTo>
                                <a:moveTo>
                                  <a:pt x="2581" y="2277"/>
                                </a:moveTo>
                                <a:lnTo>
                                  <a:pt x="2719" y="2413"/>
                                </a:lnTo>
                                <a:moveTo>
                                  <a:pt x="2723" y="2419"/>
                                </a:moveTo>
                                <a:lnTo>
                                  <a:pt x="2732" y="2427"/>
                                </a:lnTo>
                                <a:moveTo>
                                  <a:pt x="2737" y="2433"/>
                                </a:moveTo>
                                <a:lnTo>
                                  <a:pt x="2825" y="2519"/>
                                </a:lnTo>
                                <a:moveTo>
                                  <a:pt x="291" y="1009"/>
                                </a:moveTo>
                                <a:lnTo>
                                  <a:pt x="377" y="1096"/>
                                </a:lnTo>
                                <a:moveTo>
                                  <a:pt x="383" y="1106"/>
                                </a:moveTo>
                                <a:lnTo>
                                  <a:pt x="391" y="1110"/>
                                </a:lnTo>
                                <a:moveTo>
                                  <a:pt x="397" y="1119"/>
                                </a:moveTo>
                                <a:lnTo>
                                  <a:pt x="535" y="1252"/>
                                </a:lnTo>
                                <a:moveTo>
                                  <a:pt x="539" y="1260"/>
                                </a:moveTo>
                                <a:lnTo>
                                  <a:pt x="548" y="1266"/>
                                </a:lnTo>
                                <a:moveTo>
                                  <a:pt x="553" y="1270"/>
                                </a:moveTo>
                                <a:lnTo>
                                  <a:pt x="690" y="1408"/>
                                </a:lnTo>
                                <a:moveTo>
                                  <a:pt x="696" y="1412"/>
                                </a:moveTo>
                                <a:lnTo>
                                  <a:pt x="704" y="1421"/>
                                </a:lnTo>
                                <a:moveTo>
                                  <a:pt x="710" y="1426"/>
                                </a:moveTo>
                                <a:lnTo>
                                  <a:pt x="797" y="1513"/>
                                </a:lnTo>
                                <a:moveTo>
                                  <a:pt x="797" y="1513"/>
                                </a:moveTo>
                                <a:lnTo>
                                  <a:pt x="885" y="1426"/>
                                </a:lnTo>
                                <a:moveTo>
                                  <a:pt x="889" y="1421"/>
                                </a:moveTo>
                                <a:lnTo>
                                  <a:pt x="899" y="1412"/>
                                </a:lnTo>
                                <a:moveTo>
                                  <a:pt x="903" y="1408"/>
                                </a:moveTo>
                                <a:lnTo>
                                  <a:pt x="1040" y="1270"/>
                                </a:lnTo>
                                <a:moveTo>
                                  <a:pt x="1046" y="1266"/>
                                </a:moveTo>
                                <a:lnTo>
                                  <a:pt x="1054" y="1256"/>
                                </a:lnTo>
                                <a:moveTo>
                                  <a:pt x="1060" y="1252"/>
                                </a:moveTo>
                                <a:lnTo>
                                  <a:pt x="1198" y="1114"/>
                                </a:lnTo>
                                <a:moveTo>
                                  <a:pt x="1202" y="1110"/>
                                </a:moveTo>
                                <a:lnTo>
                                  <a:pt x="1211" y="1100"/>
                                </a:lnTo>
                                <a:moveTo>
                                  <a:pt x="1216" y="1096"/>
                                </a:moveTo>
                                <a:lnTo>
                                  <a:pt x="1304" y="1009"/>
                                </a:lnTo>
                                <a:moveTo>
                                  <a:pt x="1304" y="1009"/>
                                </a:moveTo>
                                <a:lnTo>
                                  <a:pt x="1391" y="1096"/>
                                </a:lnTo>
                                <a:moveTo>
                                  <a:pt x="1396" y="1100"/>
                                </a:moveTo>
                                <a:lnTo>
                                  <a:pt x="1405" y="1110"/>
                                </a:lnTo>
                                <a:moveTo>
                                  <a:pt x="1410" y="1114"/>
                                </a:moveTo>
                                <a:lnTo>
                                  <a:pt x="1548" y="1252"/>
                                </a:lnTo>
                                <a:moveTo>
                                  <a:pt x="1552" y="1256"/>
                                </a:moveTo>
                                <a:lnTo>
                                  <a:pt x="1562" y="1266"/>
                                </a:lnTo>
                                <a:moveTo>
                                  <a:pt x="1566" y="1270"/>
                                </a:moveTo>
                                <a:lnTo>
                                  <a:pt x="1705" y="1408"/>
                                </a:lnTo>
                                <a:moveTo>
                                  <a:pt x="1710" y="1412"/>
                                </a:moveTo>
                                <a:lnTo>
                                  <a:pt x="1719" y="1421"/>
                                </a:lnTo>
                                <a:moveTo>
                                  <a:pt x="1723" y="1426"/>
                                </a:moveTo>
                                <a:lnTo>
                                  <a:pt x="1810" y="1513"/>
                                </a:lnTo>
                                <a:moveTo>
                                  <a:pt x="1810" y="1513"/>
                                </a:moveTo>
                                <a:lnTo>
                                  <a:pt x="1898" y="1426"/>
                                </a:lnTo>
                                <a:moveTo>
                                  <a:pt x="1903" y="1421"/>
                                </a:moveTo>
                                <a:lnTo>
                                  <a:pt x="1912" y="1412"/>
                                </a:lnTo>
                                <a:moveTo>
                                  <a:pt x="1916" y="1408"/>
                                </a:moveTo>
                                <a:lnTo>
                                  <a:pt x="2056" y="1270"/>
                                </a:lnTo>
                                <a:moveTo>
                                  <a:pt x="2060" y="1266"/>
                                </a:moveTo>
                                <a:lnTo>
                                  <a:pt x="2069" y="1256"/>
                                </a:lnTo>
                                <a:moveTo>
                                  <a:pt x="2074" y="1252"/>
                                </a:moveTo>
                                <a:lnTo>
                                  <a:pt x="2212" y="1114"/>
                                </a:lnTo>
                                <a:moveTo>
                                  <a:pt x="2217" y="1110"/>
                                </a:moveTo>
                                <a:lnTo>
                                  <a:pt x="2225" y="1100"/>
                                </a:lnTo>
                                <a:moveTo>
                                  <a:pt x="2231" y="1096"/>
                                </a:moveTo>
                                <a:lnTo>
                                  <a:pt x="2318" y="1009"/>
                                </a:lnTo>
                                <a:moveTo>
                                  <a:pt x="2318" y="1009"/>
                                </a:moveTo>
                                <a:lnTo>
                                  <a:pt x="2406" y="1096"/>
                                </a:lnTo>
                                <a:moveTo>
                                  <a:pt x="2410" y="1100"/>
                                </a:moveTo>
                                <a:lnTo>
                                  <a:pt x="2420" y="1110"/>
                                </a:lnTo>
                                <a:moveTo>
                                  <a:pt x="2423" y="1114"/>
                                </a:moveTo>
                                <a:lnTo>
                                  <a:pt x="2561" y="1252"/>
                                </a:lnTo>
                                <a:moveTo>
                                  <a:pt x="2567" y="1256"/>
                                </a:moveTo>
                                <a:lnTo>
                                  <a:pt x="2575" y="1266"/>
                                </a:lnTo>
                                <a:moveTo>
                                  <a:pt x="2581" y="1270"/>
                                </a:moveTo>
                                <a:lnTo>
                                  <a:pt x="2719" y="1408"/>
                                </a:lnTo>
                                <a:moveTo>
                                  <a:pt x="2723" y="1412"/>
                                </a:moveTo>
                                <a:lnTo>
                                  <a:pt x="2732" y="1421"/>
                                </a:lnTo>
                                <a:moveTo>
                                  <a:pt x="2737" y="1426"/>
                                </a:moveTo>
                                <a:lnTo>
                                  <a:pt x="2825" y="1513"/>
                                </a:lnTo>
                                <a:moveTo>
                                  <a:pt x="291" y="2"/>
                                </a:moveTo>
                                <a:lnTo>
                                  <a:pt x="377" y="89"/>
                                </a:lnTo>
                                <a:moveTo>
                                  <a:pt x="383" y="99"/>
                                </a:moveTo>
                                <a:lnTo>
                                  <a:pt x="391" y="103"/>
                                </a:lnTo>
                                <a:moveTo>
                                  <a:pt x="397" y="113"/>
                                </a:moveTo>
                                <a:lnTo>
                                  <a:pt x="535" y="245"/>
                                </a:lnTo>
                                <a:moveTo>
                                  <a:pt x="539" y="249"/>
                                </a:moveTo>
                                <a:lnTo>
                                  <a:pt x="548" y="259"/>
                                </a:lnTo>
                                <a:moveTo>
                                  <a:pt x="553" y="263"/>
                                </a:moveTo>
                                <a:lnTo>
                                  <a:pt x="690" y="401"/>
                                </a:lnTo>
                                <a:moveTo>
                                  <a:pt x="696" y="405"/>
                                </a:moveTo>
                                <a:lnTo>
                                  <a:pt x="704" y="415"/>
                                </a:lnTo>
                                <a:moveTo>
                                  <a:pt x="710" y="419"/>
                                </a:moveTo>
                                <a:lnTo>
                                  <a:pt x="797" y="506"/>
                                </a:lnTo>
                                <a:moveTo>
                                  <a:pt x="797" y="506"/>
                                </a:moveTo>
                                <a:lnTo>
                                  <a:pt x="885" y="419"/>
                                </a:lnTo>
                                <a:moveTo>
                                  <a:pt x="889" y="415"/>
                                </a:moveTo>
                                <a:lnTo>
                                  <a:pt x="899" y="405"/>
                                </a:lnTo>
                                <a:moveTo>
                                  <a:pt x="903" y="401"/>
                                </a:moveTo>
                                <a:lnTo>
                                  <a:pt x="1040" y="263"/>
                                </a:lnTo>
                                <a:moveTo>
                                  <a:pt x="1046" y="259"/>
                                </a:moveTo>
                                <a:lnTo>
                                  <a:pt x="1054" y="249"/>
                                </a:lnTo>
                                <a:moveTo>
                                  <a:pt x="1060" y="245"/>
                                </a:moveTo>
                                <a:lnTo>
                                  <a:pt x="1198" y="108"/>
                                </a:lnTo>
                                <a:moveTo>
                                  <a:pt x="1202" y="103"/>
                                </a:moveTo>
                                <a:lnTo>
                                  <a:pt x="1211" y="95"/>
                                </a:lnTo>
                                <a:moveTo>
                                  <a:pt x="1216" y="89"/>
                                </a:moveTo>
                                <a:lnTo>
                                  <a:pt x="1304" y="2"/>
                                </a:lnTo>
                                <a:moveTo>
                                  <a:pt x="1304" y="2"/>
                                </a:moveTo>
                                <a:lnTo>
                                  <a:pt x="1391" y="89"/>
                                </a:lnTo>
                                <a:moveTo>
                                  <a:pt x="1396" y="95"/>
                                </a:moveTo>
                                <a:lnTo>
                                  <a:pt x="1405" y="103"/>
                                </a:lnTo>
                                <a:moveTo>
                                  <a:pt x="1410" y="108"/>
                                </a:moveTo>
                                <a:lnTo>
                                  <a:pt x="1548" y="245"/>
                                </a:lnTo>
                                <a:moveTo>
                                  <a:pt x="1552" y="249"/>
                                </a:moveTo>
                                <a:lnTo>
                                  <a:pt x="1562" y="259"/>
                                </a:lnTo>
                                <a:moveTo>
                                  <a:pt x="1566" y="263"/>
                                </a:moveTo>
                                <a:lnTo>
                                  <a:pt x="1705" y="401"/>
                                </a:lnTo>
                                <a:moveTo>
                                  <a:pt x="1710" y="405"/>
                                </a:moveTo>
                                <a:lnTo>
                                  <a:pt x="1719" y="415"/>
                                </a:lnTo>
                                <a:moveTo>
                                  <a:pt x="1723" y="419"/>
                                </a:moveTo>
                                <a:lnTo>
                                  <a:pt x="1810" y="506"/>
                                </a:lnTo>
                                <a:moveTo>
                                  <a:pt x="1810" y="506"/>
                                </a:moveTo>
                                <a:lnTo>
                                  <a:pt x="1898" y="419"/>
                                </a:lnTo>
                                <a:moveTo>
                                  <a:pt x="1903" y="415"/>
                                </a:moveTo>
                                <a:lnTo>
                                  <a:pt x="1912" y="405"/>
                                </a:lnTo>
                                <a:moveTo>
                                  <a:pt x="1916" y="401"/>
                                </a:moveTo>
                                <a:lnTo>
                                  <a:pt x="2056" y="263"/>
                                </a:lnTo>
                                <a:moveTo>
                                  <a:pt x="2060" y="259"/>
                                </a:moveTo>
                                <a:lnTo>
                                  <a:pt x="2069" y="249"/>
                                </a:lnTo>
                                <a:moveTo>
                                  <a:pt x="2074" y="245"/>
                                </a:moveTo>
                                <a:lnTo>
                                  <a:pt x="2212" y="108"/>
                                </a:lnTo>
                                <a:moveTo>
                                  <a:pt x="2217" y="103"/>
                                </a:moveTo>
                                <a:lnTo>
                                  <a:pt x="2225" y="95"/>
                                </a:lnTo>
                                <a:moveTo>
                                  <a:pt x="2231" y="89"/>
                                </a:moveTo>
                                <a:lnTo>
                                  <a:pt x="2318" y="2"/>
                                </a:lnTo>
                                <a:moveTo>
                                  <a:pt x="2318" y="2"/>
                                </a:moveTo>
                                <a:lnTo>
                                  <a:pt x="2406" y="89"/>
                                </a:lnTo>
                                <a:moveTo>
                                  <a:pt x="2410" y="95"/>
                                </a:moveTo>
                                <a:lnTo>
                                  <a:pt x="2420" y="103"/>
                                </a:lnTo>
                                <a:moveTo>
                                  <a:pt x="2423" y="108"/>
                                </a:moveTo>
                                <a:lnTo>
                                  <a:pt x="2561" y="245"/>
                                </a:lnTo>
                                <a:moveTo>
                                  <a:pt x="2567" y="249"/>
                                </a:moveTo>
                                <a:lnTo>
                                  <a:pt x="2575" y="259"/>
                                </a:lnTo>
                                <a:moveTo>
                                  <a:pt x="2581" y="263"/>
                                </a:moveTo>
                                <a:lnTo>
                                  <a:pt x="2719" y="401"/>
                                </a:lnTo>
                                <a:moveTo>
                                  <a:pt x="2723" y="405"/>
                                </a:moveTo>
                                <a:lnTo>
                                  <a:pt x="2732" y="415"/>
                                </a:lnTo>
                                <a:moveTo>
                                  <a:pt x="2737" y="419"/>
                                </a:moveTo>
                                <a:lnTo>
                                  <a:pt x="2825" y="506"/>
                                </a:lnTo>
                                <a:moveTo>
                                  <a:pt x="295" y="2016"/>
                                </a:moveTo>
                                <a:lnTo>
                                  <a:pt x="377" y="1929"/>
                                </a:lnTo>
                                <a:moveTo>
                                  <a:pt x="387" y="1924"/>
                                </a:moveTo>
                                <a:lnTo>
                                  <a:pt x="391" y="1915"/>
                                </a:lnTo>
                                <a:moveTo>
                                  <a:pt x="401" y="1910"/>
                                </a:moveTo>
                                <a:lnTo>
                                  <a:pt x="535" y="1773"/>
                                </a:lnTo>
                                <a:moveTo>
                                  <a:pt x="544" y="1769"/>
                                </a:moveTo>
                                <a:lnTo>
                                  <a:pt x="548" y="1759"/>
                                </a:lnTo>
                                <a:moveTo>
                                  <a:pt x="558" y="1755"/>
                                </a:moveTo>
                                <a:lnTo>
                                  <a:pt x="690" y="1617"/>
                                </a:lnTo>
                                <a:moveTo>
                                  <a:pt x="696" y="1613"/>
                                </a:moveTo>
                                <a:lnTo>
                                  <a:pt x="704" y="1604"/>
                                </a:lnTo>
                                <a:moveTo>
                                  <a:pt x="710" y="1599"/>
                                </a:moveTo>
                                <a:lnTo>
                                  <a:pt x="797" y="1513"/>
                                </a:lnTo>
                                <a:moveTo>
                                  <a:pt x="797" y="1513"/>
                                </a:moveTo>
                                <a:lnTo>
                                  <a:pt x="885" y="1599"/>
                                </a:lnTo>
                                <a:moveTo>
                                  <a:pt x="889" y="1604"/>
                                </a:moveTo>
                                <a:lnTo>
                                  <a:pt x="899" y="1613"/>
                                </a:lnTo>
                                <a:moveTo>
                                  <a:pt x="903" y="1617"/>
                                </a:moveTo>
                                <a:lnTo>
                                  <a:pt x="1040" y="1755"/>
                                </a:lnTo>
                                <a:moveTo>
                                  <a:pt x="1046" y="1759"/>
                                </a:moveTo>
                                <a:lnTo>
                                  <a:pt x="1054" y="1769"/>
                                </a:lnTo>
                                <a:moveTo>
                                  <a:pt x="1060" y="1773"/>
                                </a:moveTo>
                                <a:lnTo>
                                  <a:pt x="1198" y="1910"/>
                                </a:lnTo>
                                <a:moveTo>
                                  <a:pt x="1202" y="1915"/>
                                </a:moveTo>
                                <a:lnTo>
                                  <a:pt x="1211" y="1924"/>
                                </a:lnTo>
                                <a:moveTo>
                                  <a:pt x="1216" y="1929"/>
                                </a:moveTo>
                                <a:lnTo>
                                  <a:pt x="1304" y="2016"/>
                                </a:lnTo>
                                <a:moveTo>
                                  <a:pt x="1304" y="2016"/>
                                </a:moveTo>
                                <a:lnTo>
                                  <a:pt x="1391" y="1929"/>
                                </a:lnTo>
                                <a:moveTo>
                                  <a:pt x="1396" y="1924"/>
                                </a:moveTo>
                                <a:lnTo>
                                  <a:pt x="1405" y="1915"/>
                                </a:lnTo>
                                <a:moveTo>
                                  <a:pt x="1410" y="1910"/>
                                </a:moveTo>
                                <a:lnTo>
                                  <a:pt x="1548" y="1773"/>
                                </a:lnTo>
                                <a:moveTo>
                                  <a:pt x="1552" y="1769"/>
                                </a:moveTo>
                                <a:lnTo>
                                  <a:pt x="1562" y="1759"/>
                                </a:lnTo>
                                <a:moveTo>
                                  <a:pt x="1566" y="1755"/>
                                </a:moveTo>
                                <a:lnTo>
                                  <a:pt x="1705" y="1617"/>
                                </a:lnTo>
                                <a:moveTo>
                                  <a:pt x="1710" y="1613"/>
                                </a:moveTo>
                                <a:lnTo>
                                  <a:pt x="1719" y="1604"/>
                                </a:lnTo>
                                <a:moveTo>
                                  <a:pt x="1723" y="1599"/>
                                </a:moveTo>
                                <a:lnTo>
                                  <a:pt x="1810" y="1513"/>
                                </a:lnTo>
                                <a:moveTo>
                                  <a:pt x="1810" y="1513"/>
                                </a:moveTo>
                                <a:lnTo>
                                  <a:pt x="1898" y="1599"/>
                                </a:lnTo>
                                <a:moveTo>
                                  <a:pt x="1903" y="1604"/>
                                </a:moveTo>
                                <a:lnTo>
                                  <a:pt x="1912" y="1613"/>
                                </a:lnTo>
                                <a:moveTo>
                                  <a:pt x="1916" y="1617"/>
                                </a:moveTo>
                                <a:lnTo>
                                  <a:pt x="2056" y="1755"/>
                                </a:lnTo>
                                <a:moveTo>
                                  <a:pt x="2060" y="1759"/>
                                </a:moveTo>
                                <a:lnTo>
                                  <a:pt x="2069" y="1769"/>
                                </a:lnTo>
                                <a:moveTo>
                                  <a:pt x="2074" y="1773"/>
                                </a:moveTo>
                                <a:lnTo>
                                  <a:pt x="2212" y="1910"/>
                                </a:lnTo>
                                <a:moveTo>
                                  <a:pt x="2217" y="1915"/>
                                </a:moveTo>
                                <a:lnTo>
                                  <a:pt x="2225" y="1924"/>
                                </a:lnTo>
                                <a:moveTo>
                                  <a:pt x="2231" y="1929"/>
                                </a:moveTo>
                                <a:lnTo>
                                  <a:pt x="2318" y="2016"/>
                                </a:lnTo>
                                <a:moveTo>
                                  <a:pt x="2318" y="2016"/>
                                </a:moveTo>
                                <a:lnTo>
                                  <a:pt x="2406" y="1929"/>
                                </a:lnTo>
                                <a:moveTo>
                                  <a:pt x="2410" y="1924"/>
                                </a:moveTo>
                                <a:lnTo>
                                  <a:pt x="2420" y="1915"/>
                                </a:lnTo>
                                <a:moveTo>
                                  <a:pt x="2423" y="1910"/>
                                </a:moveTo>
                                <a:lnTo>
                                  <a:pt x="2561" y="1773"/>
                                </a:lnTo>
                                <a:moveTo>
                                  <a:pt x="2567" y="1769"/>
                                </a:moveTo>
                                <a:lnTo>
                                  <a:pt x="2575" y="1759"/>
                                </a:lnTo>
                                <a:moveTo>
                                  <a:pt x="2581" y="1755"/>
                                </a:moveTo>
                                <a:lnTo>
                                  <a:pt x="2719" y="1617"/>
                                </a:lnTo>
                                <a:moveTo>
                                  <a:pt x="2723" y="1613"/>
                                </a:moveTo>
                                <a:lnTo>
                                  <a:pt x="2732" y="1604"/>
                                </a:lnTo>
                                <a:moveTo>
                                  <a:pt x="2737" y="1599"/>
                                </a:moveTo>
                                <a:lnTo>
                                  <a:pt x="2825" y="1513"/>
                                </a:lnTo>
                                <a:moveTo>
                                  <a:pt x="295" y="1009"/>
                                </a:moveTo>
                                <a:lnTo>
                                  <a:pt x="377" y="922"/>
                                </a:lnTo>
                                <a:moveTo>
                                  <a:pt x="387" y="918"/>
                                </a:moveTo>
                                <a:lnTo>
                                  <a:pt x="391" y="908"/>
                                </a:lnTo>
                                <a:moveTo>
                                  <a:pt x="401" y="904"/>
                                </a:moveTo>
                                <a:lnTo>
                                  <a:pt x="535" y="766"/>
                                </a:lnTo>
                                <a:moveTo>
                                  <a:pt x="544" y="762"/>
                                </a:moveTo>
                                <a:lnTo>
                                  <a:pt x="548" y="753"/>
                                </a:lnTo>
                                <a:moveTo>
                                  <a:pt x="558" y="748"/>
                                </a:moveTo>
                                <a:lnTo>
                                  <a:pt x="690" y="612"/>
                                </a:lnTo>
                                <a:moveTo>
                                  <a:pt x="696" y="606"/>
                                </a:moveTo>
                                <a:lnTo>
                                  <a:pt x="704" y="598"/>
                                </a:lnTo>
                                <a:moveTo>
                                  <a:pt x="710" y="593"/>
                                </a:moveTo>
                                <a:lnTo>
                                  <a:pt x="797" y="506"/>
                                </a:lnTo>
                                <a:moveTo>
                                  <a:pt x="797" y="506"/>
                                </a:moveTo>
                                <a:lnTo>
                                  <a:pt x="885" y="593"/>
                                </a:lnTo>
                                <a:moveTo>
                                  <a:pt x="889" y="598"/>
                                </a:moveTo>
                                <a:lnTo>
                                  <a:pt x="899" y="606"/>
                                </a:lnTo>
                                <a:moveTo>
                                  <a:pt x="903" y="612"/>
                                </a:moveTo>
                                <a:lnTo>
                                  <a:pt x="1040" y="748"/>
                                </a:lnTo>
                                <a:moveTo>
                                  <a:pt x="1046" y="753"/>
                                </a:moveTo>
                                <a:lnTo>
                                  <a:pt x="1054" y="762"/>
                                </a:lnTo>
                                <a:moveTo>
                                  <a:pt x="1060" y="766"/>
                                </a:moveTo>
                                <a:lnTo>
                                  <a:pt x="1198" y="904"/>
                                </a:lnTo>
                                <a:moveTo>
                                  <a:pt x="1202" y="908"/>
                                </a:moveTo>
                                <a:lnTo>
                                  <a:pt x="1211" y="918"/>
                                </a:lnTo>
                                <a:moveTo>
                                  <a:pt x="1216" y="922"/>
                                </a:moveTo>
                                <a:lnTo>
                                  <a:pt x="1304" y="1009"/>
                                </a:lnTo>
                                <a:moveTo>
                                  <a:pt x="1304" y="1009"/>
                                </a:moveTo>
                                <a:lnTo>
                                  <a:pt x="1391" y="922"/>
                                </a:lnTo>
                                <a:moveTo>
                                  <a:pt x="1396" y="918"/>
                                </a:moveTo>
                                <a:lnTo>
                                  <a:pt x="1405" y="908"/>
                                </a:lnTo>
                                <a:moveTo>
                                  <a:pt x="1410" y="904"/>
                                </a:moveTo>
                                <a:lnTo>
                                  <a:pt x="1548" y="766"/>
                                </a:lnTo>
                                <a:moveTo>
                                  <a:pt x="1552" y="762"/>
                                </a:moveTo>
                                <a:lnTo>
                                  <a:pt x="1562" y="753"/>
                                </a:lnTo>
                                <a:moveTo>
                                  <a:pt x="1566" y="748"/>
                                </a:moveTo>
                                <a:lnTo>
                                  <a:pt x="1705" y="612"/>
                                </a:lnTo>
                                <a:moveTo>
                                  <a:pt x="1710" y="606"/>
                                </a:moveTo>
                                <a:lnTo>
                                  <a:pt x="1719" y="598"/>
                                </a:lnTo>
                                <a:moveTo>
                                  <a:pt x="1723" y="593"/>
                                </a:moveTo>
                                <a:lnTo>
                                  <a:pt x="1810" y="506"/>
                                </a:lnTo>
                                <a:moveTo>
                                  <a:pt x="1810" y="506"/>
                                </a:moveTo>
                                <a:lnTo>
                                  <a:pt x="1898" y="593"/>
                                </a:lnTo>
                                <a:moveTo>
                                  <a:pt x="1903" y="598"/>
                                </a:moveTo>
                                <a:lnTo>
                                  <a:pt x="1912" y="606"/>
                                </a:lnTo>
                                <a:moveTo>
                                  <a:pt x="1916" y="612"/>
                                </a:moveTo>
                                <a:lnTo>
                                  <a:pt x="2056" y="748"/>
                                </a:lnTo>
                                <a:moveTo>
                                  <a:pt x="2060" y="753"/>
                                </a:moveTo>
                                <a:lnTo>
                                  <a:pt x="2069" y="762"/>
                                </a:lnTo>
                                <a:moveTo>
                                  <a:pt x="2074" y="766"/>
                                </a:moveTo>
                                <a:lnTo>
                                  <a:pt x="2212" y="904"/>
                                </a:lnTo>
                                <a:moveTo>
                                  <a:pt x="2217" y="908"/>
                                </a:moveTo>
                                <a:lnTo>
                                  <a:pt x="2225" y="918"/>
                                </a:lnTo>
                                <a:moveTo>
                                  <a:pt x="2231" y="922"/>
                                </a:moveTo>
                                <a:lnTo>
                                  <a:pt x="2318" y="1009"/>
                                </a:lnTo>
                                <a:moveTo>
                                  <a:pt x="2318" y="1009"/>
                                </a:moveTo>
                                <a:lnTo>
                                  <a:pt x="2406" y="922"/>
                                </a:lnTo>
                                <a:moveTo>
                                  <a:pt x="2410" y="918"/>
                                </a:moveTo>
                                <a:lnTo>
                                  <a:pt x="2420" y="908"/>
                                </a:lnTo>
                                <a:moveTo>
                                  <a:pt x="2423" y="904"/>
                                </a:moveTo>
                                <a:lnTo>
                                  <a:pt x="2561" y="766"/>
                                </a:lnTo>
                                <a:moveTo>
                                  <a:pt x="2567" y="762"/>
                                </a:moveTo>
                                <a:lnTo>
                                  <a:pt x="2575" y="753"/>
                                </a:lnTo>
                                <a:moveTo>
                                  <a:pt x="2581" y="748"/>
                                </a:moveTo>
                                <a:lnTo>
                                  <a:pt x="2719" y="612"/>
                                </a:lnTo>
                                <a:moveTo>
                                  <a:pt x="2723" y="606"/>
                                </a:moveTo>
                                <a:lnTo>
                                  <a:pt x="2732" y="598"/>
                                </a:lnTo>
                                <a:moveTo>
                                  <a:pt x="2737" y="593"/>
                                </a:moveTo>
                                <a:lnTo>
                                  <a:pt x="2825" y="506"/>
                                </a:lnTo>
                                <a:moveTo>
                                  <a:pt x="0" y="1728"/>
                                </a:moveTo>
                                <a:lnTo>
                                  <a:pt x="332" y="1728"/>
                                </a:lnTo>
                                <a:moveTo>
                                  <a:pt x="0" y="1728"/>
                                </a:moveTo>
                                <a:lnTo>
                                  <a:pt x="332" y="1728"/>
                                </a:lnTo>
                                <a:moveTo>
                                  <a:pt x="0" y="1728"/>
                                </a:moveTo>
                                <a:lnTo>
                                  <a:pt x="332" y="1728"/>
                                </a:lnTo>
                                <a:moveTo>
                                  <a:pt x="0" y="1728"/>
                                </a:moveTo>
                                <a:lnTo>
                                  <a:pt x="332" y="1728"/>
                                </a:lnTo>
                                <a:moveTo>
                                  <a:pt x="332" y="1728"/>
                                </a:moveTo>
                                <a:lnTo>
                                  <a:pt x="446" y="1860"/>
                                </a:lnTo>
                                <a:moveTo>
                                  <a:pt x="446" y="1860"/>
                                </a:moveTo>
                                <a:lnTo>
                                  <a:pt x="446" y="1860"/>
                                </a:lnTo>
                                <a:lnTo>
                                  <a:pt x="452" y="1860"/>
                                </a:lnTo>
                                <a:lnTo>
                                  <a:pt x="446" y="1860"/>
                                </a:lnTo>
                                <a:close/>
                                <a:moveTo>
                                  <a:pt x="446" y="1860"/>
                                </a:moveTo>
                                <a:lnTo>
                                  <a:pt x="446" y="1860"/>
                                </a:lnTo>
                                <a:lnTo>
                                  <a:pt x="452" y="1860"/>
                                </a:lnTo>
                                <a:lnTo>
                                  <a:pt x="446" y="1860"/>
                                </a:lnTo>
                                <a:close/>
                                <a:moveTo>
                                  <a:pt x="446" y="1860"/>
                                </a:moveTo>
                                <a:lnTo>
                                  <a:pt x="452" y="1860"/>
                                </a:lnTo>
                                <a:lnTo>
                                  <a:pt x="452" y="1860"/>
                                </a:lnTo>
                                <a:lnTo>
                                  <a:pt x="446" y="1860"/>
                                </a:lnTo>
                                <a:lnTo>
                                  <a:pt x="446" y="1860"/>
                                </a:lnTo>
                                <a:close/>
                                <a:moveTo>
                                  <a:pt x="446" y="1860"/>
                                </a:moveTo>
                                <a:lnTo>
                                  <a:pt x="446" y="1860"/>
                                </a:lnTo>
                                <a:lnTo>
                                  <a:pt x="452" y="1860"/>
                                </a:lnTo>
                                <a:lnTo>
                                  <a:pt x="446" y="1860"/>
                                </a:lnTo>
                                <a:close/>
                                <a:moveTo>
                                  <a:pt x="446" y="1860"/>
                                </a:moveTo>
                                <a:lnTo>
                                  <a:pt x="452" y="1860"/>
                                </a:lnTo>
                                <a:lnTo>
                                  <a:pt x="452" y="1860"/>
                                </a:lnTo>
                                <a:lnTo>
                                  <a:pt x="446" y="1860"/>
                                </a:lnTo>
                                <a:lnTo>
                                  <a:pt x="446" y="1860"/>
                                </a:lnTo>
                                <a:close/>
                                <a:moveTo>
                                  <a:pt x="446" y="1860"/>
                                </a:moveTo>
                                <a:lnTo>
                                  <a:pt x="446" y="1860"/>
                                </a:lnTo>
                                <a:lnTo>
                                  <a:pt x="452" y="1860"/>
                                </a:lnTo>
                                <a:lnTo>
                                  <a:pt x="446" y="1860"/>
                                </a:lnTo>
                                <a:close/>
                                <a:moveTo>
                                  <a:pt x="446" y="1860"/>
                                </a:moveTo>
                                <a:lnTo>
                                  <a:pt x="452" y="1860"/>
                                </a:lnTo>
                                <a:lnTo>
                                  <a:pt x="452" y="1860"/>
                                </a:lnTo>
                                <a:lnTo>
                                  <a:pt x="446" y="1860"/>
                                </a:lnTo>
                                <a:lnTo>
                                  <a:pt x="446" y="1860"/>
                                </a:lnTo>
                                <a:close/>
                                <a:moveTo>
                                  <a:pt x="446" y="1860"/>
                                </a:moveTo>
                                <a:lnTo>
                                  <a:pt x="446" y="1860"/>
                                </a:lnTo>
                                <a:lnTo>
                                  <a:pt x="452" y="1860"/>
                                </a:lnTo>
                                <a:lnTo>
                                  <a:pt x="446" y="1860"/>
                                </a:lnTo>
                                <a:close/>
                                <a:moveTo>
                                  <a:pt x="446" y="1860"/>
                                </a:moveTo>
                                <a:lnTo>
                                  <a:pt x="452" y="1860"/>
                                </a:lnTo>
                                <a:lnTo>
                                  <a:pt x="452" y="1860"/>
                                </a:lnTo>
                                <a:lnTo>
                                  <a:pt x="446" y="1860"/>
                                </a:lnTo>
                                <a:lnTo>
                                  <a:pt x="446" y="1860"/>
                                </a:lnTo>
                                <a:close/>
                                <a:moveTo>
                                  <a:pt x="446" y="1860"/>
                                </a:moveTo>
                                <a:lnTo>
                                  <a:pt x="446" y="1860"/>
                                </a:lnTo>
                                <a:lnTo>
                                  <a:pt x="452" y="1860"/>
                                </a:lnTo>
                                <a:lnTo>
                                  <a:pt x="446" y="1860"/>
                                </a:lnTo>
                                <a:close/>
                                <a:moveTo>
                                  <a:pt x="446" y="1860"/>
                                </a:moveTo>
                                <a:lnTo>
                                  <a:pt x="452" y="1860"/>
                                </a:lnTo>
                                <a:lnTo>
                                  <a:pt x="452" y="1860"/>
                                </a:lnTo>
                                <a:lnTo>
                                  <a:pt x="446" y="1860"/>
                                </a:lnTo>
                                <a:lnTo>
                                  <a:pt x="446" y="1860"/>
                                </a:lnTo>
                                <a:close/>
                                <a:moveTo>
                                  <a:pt x="446" y="1860"/>
                                </a:moveTo>
                                <a:lnTo>
                                  <a:pt x="446" y="1860"/>
                                </a:lnTo>
                                <a:lnTo>
                                  <a:pt x="452" y="1860"/>
                                </a:lnTo>
                                <a:lnTo>
                                  <a:pt x="446" y="1860"/>
                                </a:lnTo>
                                <a:close/>
                                <a:moveTo>
                                  <a:pt x="446" y="1860"/>
                                </a:moveTo>
                                <a:lnTo>
                                  <a:pt x="452" y="1860"/>
                                </a:lnTo>
                                <a:lnTo>
                                  <a:pt x="452" y="1860"/>
                                </a:lnTo>
                                <a:lnTo>
                                  <a:pt x="446" y="1860"/>
                                </a:lnTo>
                                <a:lnTo>
                                  <a:pt x="446" y="1860"/>
                                </a:lnTo>
                                <a:close/>
                                <a:moveTo>
                                  <a:pt x="446" y="1860"/>
                                </a:moveTo>
                                <a:lnTo>
                                  <a:pt x="446" y="1860"/>
                                </a:lnTo>
                                <a:lnTo>
                                  <a:pt x="452" y="1860"/>
                                </a:lnTo>
                                <a:lnTo>
                                  <a:pt x="446" y="1860"/>
                                </a:lnTo>
                                <a:close/>
                                <a:moveTo>
                                  <a:pt x="446" y="1860"/>
                                </a:moveTo>
                                <a:lnTo>
                                  <a:pt x="452" y="1860"/>
                                </a:lnTo>
                                <a:lnTo>
                                  <a:pt x="452" y="1860"/>
                                </a:lnTo>
                                <a:lnTo>
                                  <a:pt x="446" y="1860"/>
                                </a:lnTo>
                                <a:lnTo>
                                  <a:pt x="446" y="1860"/>
                                </a:lnTo>
                                <a:close/>
                                <a:moveTo>
                                  <a:pt x="446" y="1860"/>
                                </a:moveTo>
                                <a:lnTo>
                                  <a:pt x="446" y="1860"/>
                                </a:lnTo>
                                <a:lnTo>
                                  <a:pt x="452" y="1860"/>
                                </a:lnTo>
                                <a:lnTo>
                                  <a:pt x="446" y="1860"/>
                                </a:lnTo>
                                <a:close/>
                                <a:moveTo>
                                  <a:pt x="446" y="1860"/>
                                </a:moveTo>
                                <a:lnTo>
                                  <a:pt x="452" y="1860"/>
                                </a:lnTo>
                                <a:lnTo>
                                  <a:pt x="452" y="1860"/>
                                </a:lnTo>
                                <a:lnTo>
                                  <a:pt x="446" y="1860"/>
                                </a:lnTo>
                                <a:lnTo>
                                  <a:pt x="446" y="1860"/>
                                </a:lnTo>
                                <a:close/>
                                <a:moveTo>
                                  <a:pt x="446" y="1860"/>
                                </a:moveTo>
                                <a:lnTo>
                                  <a:pt x="446" y="1860"/>
                                </a:lnTo>
                                <a:lnTo>
                                  <a:pt x="452" y="1860"/>
                                </a:lnTo>
                                <a:lnTo>
                                  <a:pt x="446" y="1860"/>
                                </a:lnTo>
                                <a:close/>
                                <a:moveTo>
                                  <a:pt x="446" y="1860"/>
                                </a:moveTo>
                                <a:lnTo>
                                  <a:pt x="452" y="1860"/>
                                </a:lnTo>
                                <a:lnTo>
                                  <a:pt x="452" y="1860"/>
                                </a:lnTo>
                                <a:lnTo>
                                  <a:pt x="446" y="1860"/>
                                </a:lnTo>
                                <a:lnTo>
                                  <a:pt x="446" y="1860"/>
                                </a:lnTo>
                                <a:close/>
                                <a:moveTo>
                                  <a:pt x="446" y="1860"/>
                                </a:moveTo>
                                <a:lnTo>
                                  <a:pt x="446" y="1860"/>
                                </a:lnTo>
                                <a:lnTo>
                                  <a:pt x="452" y="1860"/>
                                </a:lnTo>
                                <a:lnTo>
                                  <a:pt x="446" y="1860"/>
                                </a:lnTo>
                                <a:close/>
                                <a:moveTo>
                                  <a:pt x="446" y="1860"/>
                                </a:moveTo>
                                <a:lnTo>
                                  <a:pt x="452" y="1860"/>
                                </a:lnTo>
                                <a:lnTo>
                                  <a:pt x="452" y="1860"/>
                                </a:lnTo>
                                <a:lnTo>
                                  <a:pt x="446" y="1860"/>
                                </a:lnTo>
                                <a:lnTo>
                                  <a:pt x="446" y="1860"/>
                                </a:lnTo>
                                <a:close/>
                                <a:moveTo>
                                  <a:pt x="446" y="1860"/>
                                </a:moveTo>
                                <a:lnTo>
                                  <a:pt x="446" y="1860"/>
                                </a:lnTo>
                                <a:lnTo>
                                  <a:pt x="452" y="1860"/>
                                </a:lnTo>
                                <a:lnTo>
                                  <a:pt x="446" y="1860"/>
                                </a:lnTo>
                                <a:close/>
                                <a:moveTo>
                                  <a:pt x="446" y="1860"/>
                                </a:moveTo>
                                <a:lnTo>
                                  <a:pt x="452" y="1860"/>
                                </a:lnTo>
                                <a:lnTo>
                                  <a:pt x="452" y="1860"/>
                                </a:lnTo>
                                <a:lnTo>
                                  <a:pt x="446" y="1860"/>
                                </a:lnTo>
                                <a:lnTo>
                                  <a:pt x="446" y="1860"/>
                                </a:lnTo>
                                <a:close/>
                                <a:moveTo>
                                  <a:pt x="446" y="1860"/>
                                </a:moveTo>
                                <a:lnTo>
                                  <a:pt x="446" y="1860"/>
                                </a:lnTo>
                                <a:lnTo>
                                  <a:pt x="452" y="1860"/>
                                </a:lnTo>
                                <a:lnTo>
                                  <a:pt x="446" y="1860"/>
                                </a:lnTo>
                                <a:close/>
                                <a:moveTo>
                                  <a:pt x="446" y="1860"/>
                                </a:moveTo>
                                <a:lnTo>
                                  <a:pt x="452" y="1860"/>
                                </a:lnTo>
                                <a:lnTo>
                                  <a:pt x="452" y="1860"/>
                                </a:lnTo>
                                <a:lnTo>
                                  <a:pt x="446" y="1860"/>
                                </a:lnTo>
                                <a:lnTo>
                                  <a:pt x="446" y="1860"/>
                                </a:lnTo>
                                <a:close/>
                                <a:moveTo>
                                  <a:pt x="446" y="1860"/>
                                </a:moveTo>
                                <a:lnTo>
                                  <a:pt x="446" y="1860"/>
                                </a:lnTo>
                                <a:lnTo>
                                  <a:pt x="452" y="1860"/>
                                </a:lnTo>
                                <a:lnTo>
                                  <a:pt x="446" y="1860"/>
                                </a:lnTo>
                                <a:close/>
                                <a:moveTo>
                                  <a:pt x="446" y="1860"/>
                                </a:moveTo>
                                <a:lnTo>
                                  <a:pt x="452" y="1860"/>
                                </a:lnTo>
                                <a:lnTo>
                                  <a:pt x="452" y="1860"/>
                                </a:lnTo>
                                <a:lnTo>
                                  <a:pt x="446" y="1860"/>
                                </a:lnTo>
                                <a:lnTo>
                                  <a:pt x="446" y="1860"/>
                                </a:lnTo>
                                <a:close/>
                                <a:moveTo>
                                  <a:pt x="446" y="1860"/>
                                </a:moveTo>
                                <a:lnTo>
                                  <a:pt x="446" y="1860"/>
                                </a:lnTo>
                                <a:lnTo>
                                  <a:pt x="452" y="1860"/>
                                </a:lnTo>
                                <a:lnTo>
                                  <a:pt x="446" y="1860"/>
                                </a:lnTo>
                                <a:close/>
                                <a:moveTo>
                                  <a:pt x="446" y="1860"/>
                                </a:moveTo>
                                <a:lnTo>
                                  <a:pt x="452" y="1860"/>
                                </a:lnTo>
                                <a:lnTo>
                                  <a:pt x="452" y="1860"/>
                                </a:lnTo>
                                <a:lnTo>
                                  <a:pt x="446" y="1860"/>
                                </a:lnTo>
                                <a:lnTo>
                                  <a:pt x="446" y="1860"/>
                                </a:lnTo>
                                <a:close/>
                                <a:moveTo>
                                  <a:pt x="446" y="1860"/>
                                </a:moveTo>
                                <a:lnTo>
                                  <a:pt x="446" y="1860"/>
                                </a:lnTo>
                                <a:lnTo>
                                  <a:pt x="452" y="1860"/>
                                </a:lnTo>
                                <a:lnTo>
                                  <a:pt x="446" y="1860"/>
                                </a:lnTo>
                                <a:close/>
                                <a:moveTo>
                                  <a:pt x="446" y="1860"/>
                                </a:moveTo>
                                <a:lnTo>
                                  <a:pt x="452" y="1860"/>
                                </a:lnTo>
                                <a:lnTo>
                                  <a:pt x="452" y="1860"/>
                                </a:lnTo>
                                <a:lnTo>
                                  <a:pt x="446" y="1860"/>
                                </a:lnTo>
                                <a:lnTo>
                                  <a:pt x="446" y="1860"/>
                                </a:lnTo>
                                <a:close/>
                                <a:moveTo>
                                  <a:pt x="446" y="1860"/>
                                </a:moveTo>
                                <a:lnTo>
                                  <a:pt x="446" y="1860"/>
                                </a:lnTo>
                                <a:lnTo>
                                  <a:pt x="452" y="1860"/>
                                </a:lnTo>
                                <a:lnTo>
                                  <a:pt x="446" y="1860"/>
                                </a:lnTo>
                                <a:close/>
                                <a:moveTo>
                                  <a:pt x="446" y="1860"/>
                                </a:moveTo>
                                <a:lnTo>
                                  <a:pt x="452" y="1860"/>
                                </a:lnTo>
                                <a:lnTo>
                                  <a:pt x="452" y="1860"/>
                                </a:lnTo>
                                <a:lnTo>
                                  <a:pt x="446" y="1860"/>
                                </a:lnTo>
                                <a:lnTo>
                                  <a:pt x="446" y="1860"/>
                                </a:lnTo>
                                <a:close/>
                                <a:moveTo>
                                  <a:pt x="446" y="1860"/>
                                </a:moveTo>
                                <a:lnTo>
                                  <a:pt x="446" y="1860"/>
                                </a:lnTo>
                                <a:lnTo>
                                  <a:pt x="452" y="1860"/>
                                </a:lnTo>
                                <a:lnTo>
                                  <a:pt x="446" y="1860"/>
                                </a:lnTo>
                                <a:close/>
                                <a:moveTo>
                                  <a:pt x="446" y="1860"/>
                                </a:moveTo>
                                <a:lnTo>
                                  <a:pt x="452" y="1860"/>
                                </a:lnTo>
                                <a:lnTo>
                                  <a:pt x="452" y="1860"/>
                                </a:lnTo>
                                <a:lnTo>
                                  <a:pt x="446" y="1860"/>
                                </a:lnTo>
                                <a:lnTo>
                                  <a:pt x="446" y="1860"/>
                                </a:lnTo>
                                <a:close/>
                                <a:moveTo>
                                  <a:pt x="446" y="1860"/>
                                </a:moveTo>
                                <a:lnTo>
                                  <a:pt x="446" y="1860"/>
                                </a:lnTo>
                                <a:lnTo>
                                  <a:pt x="452" y="1860"/>
                                </a:lnTo>
                                <a:lnTo>
                                  <a:pt x="446" y="1860"/>
                                </a:lnTo>
                                <a:close/>
                                <a:moveTo>
                                  <a:pt x="446" y="1860"/>
                                </a:moveTo>
                                <a:lnTo>
                                  <a:pt x="452" y="1860"/>
                                </a:lnTo>
                                <a:lnTo>
                                  <a:pt x="452" y="1860"/>
                                </a:lnTo>
                                <a:lnTo>
                                  <a:pt x="446" y="1860"/>
                                </a:lnTo>
                                <a:lnTo>
                                  <a:pt x="446" y="1860"/>
                                </a:lnTo>
                                <a:close/>
                                <a:moveTo>
                                  <a:pt x="446" y="1860"/>
                                </a:moveTo>
                                <a:lnTo>
                                  <a:pt x="446" y="1860"/>
                                </a:lnTo>
                                <a:lnTo>
                                  <a:pt x="452" y="1860"/>
                                </a:lnTo>
                                <a:lnTo>
                                  <a:pt x="446" y="1860"/>
                                </a:lnTo>
                                <a:close/>
                                <a:moveTo>
                                  <a:pt x="446" y="1860"/>
                                </a:moveTo>
                                <a:lnTo>
                                  <a:pt x="452" y="1860"/>
                                </a:lnTo>
                                <a:lnTo>
                                  <a:pt x="452" y="1860"/>
                                </a:lnTo>
                                <a:lnTo>
                                  <a:pt x="446" y="1860"/>
                                </a:lnTo>
                                <a:lnTo>
                                  <a:pt x="446" y="1860"/>
                                </a:lnTo>
                                <a:close/>
                                <a:moveTo>
                                  <a:pt x="446" y="1860"/>
                                </a:moveTo>
                                <a:lnTo>
                                  <a:pt x="446" y="1860"/>
                                </a:lnTo>
                                <a:lnTo>
                                  <a:pt x="452" y="1860"/>
                                </a:lnTo>
                                <a:lnTo>
                                  <a:pt x="446" y="1860"/>
                                </a:lnTo>
                                <a:close/>
                                <a:moveTo>
                                  <a:pt x="446" y="1860"/>
                                </a:moveTo>
                                <a:lnTo>
                                  <a:pt x="452" y="1860"/>
                                </a:lnTo>
                                <a:lnTo>
                                  <a:pt x="452" y="1860"/>
                                </a:lnTo>
                                <a:lnTo>
                                  <a:pt x="446" y="1860"/>
                                </a:lnTo>
                                <a:lnTo>
                                  <a:pt x="446" y="1860"/>
                                </a:lnTo>
                                <a:close/>
                                <a:moveTo>
                                  <a:pt x="446" y="1860"/>
                                </a:moveTo>
                                <a:lnTo>
                                  <a:pt x="446" y="1860"/>
                                </a:lnTo>
                                <a:lnTo>
                                  <a:pt x="452" y="1860"/>
                                </a:lnTo>
                                <a:lnTo>
                                  <a:pt x="446" y="1860"/>
                                </a:lnTo>
                                <a:close/>
                                <a:moveTo>
                                  <a:pt x="446" y="1860"/>
                                </a:moveTo>
                                <a:lnTo>
                                  <a:pt x="452" y="1860"/>
                                </a:lnTo>
                                <a:lnTo>
                                  <a:pt x="452" y="1860"/>
                                </a:lnTo>
                                <a:lnTo>
                                  <a:pt x="446" y="1860"/>
                                </a:lnTo>
                                <a:lnTo>
                                  <a:pt x="446" y="1860"/>
                                </a:lnTo>
                                <a:close/>
                                <a:moveTo>
                                  <a:pt x="446" y="1860"/>
                                </a:moveTo>
                                <a:lnTo>
                                  <a:pt x="446" y="1860"/>
                                </a:lnTo>
                                <a:lnTo>
                                  <a:pt x="452" y="1860"/>
                                </a:lnTo>
                                <a:lnTo>
                                  <a:pt x="446" y="1860"/>
                                </a:lnTo>
                                <a:close/>
                                <a:moveTo>
                                  <a:pt x="446" y="1860"/>
                                </a:moveTo>
                                <a:lnTo>
                                  <a:pt x="452" y="1860"/>
                                </a:lnTo>
                                <a:lnTo>
                                  <a:pt x="452" y="1860"/>
                                </a:lnTo>
                                <a:lnTo>
                                  <a:pt x="446" y="1860"/>
                                </a:lnTo>
                                <a:lnTo>
                                  <a:pt x="446" y="1860"/>
                                </a:lnTo>
                                <a:close/>
                                <a:moveTo>
                                  <a:pt x="446" y="1860"/>
                                </a:moveTo>
                                <a:lnTo>
                                  <a:pt x="446" y="1860"/>
                                </a:lnTo>
                                <a:lnTo>
                                  <a:pt x="452" y="1860"/>
                                </a:lnTo>
                                <a:lnTo>
                                  <a:pt x="446" y="1860"/>
                                </a:lnTo>
                                <a:close/>
                                <a:moveTo>
                                  <a:pt x="446" y="1860"/>
                                </a:moveTo>
                                <a:lnTo>
                                  <a:pt x="452" y="1860"/>
                                </a:lnTo>
                                <a:lnTo>
                                  <a:pt x="452" y="1860"/>
                                </a:lnTo>
                                <a:lnTo>
                                  <a:pt x="446" y="1860"/>
                                </a:lnTo>
                                <a:lnTo>
                                  <a:pt x="446" y="1860"/>
                                </a:lnTo>
                                <a:close/>
                                <a:moveTo>
                                  <a:pt x="446" y="1860"/>
                                </a:moveTo>
                                <a:lnTo>
                                  <a:pt x="446" y="1860"/>
                                </a:lnTo>
                                <a:lnTo>
                                  <a:pt x="452" y="1860"/>
                                </a:lnTo>
                                <a:lnTo>
                                  <a:pt x="446" y="1860"/>
                                </a:lnTo>
                                <a:close/>
                                <a:moveTo>
                                  <a:pt x="446" y="1860"/>
                                </a:moveTo>
                                <a:lnTo>
                                  <a:pt x="452" y="1860"/>
                                </a:lnTo>
                                <a:lnTo>
                                  <a:pt x="452" y="1860"/>
                                </a:lnTo>
                                <a:lnTo>
                                  <a:pt x="446" y="1860"/>
                                </a:lnTo>
                                <a:lnTo>
                                  <a:pt x="446" y="1860"/>
                                </a:lnTo>
                                <a:close/>
                                <a:moveTo>
                                  <a:pt x="446" y="1860"/>
                                </a:moveTo>
                                <a:lnTo>
                                  <a:pt x="446" y="1860"/>
                                </a:lnTo>
                                <a:lnTo>
                                  <a:pt x="452" y="1860"/>
                                </a:lnTo>
                                <a:lnTo>
                                  <a:pt x="446" y="1860"/>
                                </a:lnTo>
                                <a:close/>
                                <a:moveTo>
                                  <a:pt x="446" y="1860"/>
                                </a:moveTo>
                                <a:lnTo>
                                  <a:pt x="452" y="1860"/>
                                </a:lnTo>
                                <a:lnTo>
                                  <a:pt x="452" y="1860"/>
                                </a:lnTo>
                                <a:lnTo>
                                  <a:pt x="446" y="1860"/>
                                </a:lnTo>
                                <a:lnTo>
                                  <a:pt x="446" y="1860"/>
                                </a:lnTo>
                                <a:close/>
                                <a:moveTo>
                                  <a:pt x="446" y="1860"/>
                                </a:moveTo>
                                <a:lnTo>
                                  <a:pt x="446" y="1860"/>
                                </a:lnTo>
                                <a:lnTo>
                                  <a:pt x="452" y="1860"/>
                                </a:lnTo>
                                <a:lnTo>
                                  <a:pt x="446" y="1860"/>
                                </a:lnTo>
                                <a:close/>
                                <a:moveTo>
                                  <a:pt x="446" y="1860"/>
                                </a:moveTo>
                                <a:lnTo>
                                  <a:pt x="452" y="1860"/>
                                </a:lnTo>
                                <a:lnTo>
                                  <a:pt x="452" y="1860"/>
                                </a:lnTo>
                                <a:lnTo>
                                  <a:pt x="446" y="1860"/>
                                </a:lnTo>
                                <a:lnTo>
                                  <a:pt x="446" y="1860"/>
                                </a:lnTo>
                                <a:close/>
                                <a:moveTo>
                                  <a:pt x="446" y="1860"/>
                                </a:moveTo>
                                <a:lnTo>
                                  <a:pt x="446" y="1860"/>
                                </a:lnTo>
                                <a:lnTo>
                                  <a:pt x="452" y="1860"/>
                                </a:lnTo>
                                <a:lnTo>
                                  <a:pt x="446" y="1860"/>
                                </a:lnTo>
                                <a:close/>
                                <a:moveTo>
                                  <a:pt x="446" y="1860"/>
                                </a:moveTo>
                                <a:lnTo>
                                  <a:pt x="452" y="1860"/>
                                </a:lnTo>
                                <a:lnTo>
                                  <a:pt x="452" y="1860"/>
                                </a:lnTo>
                                <a:lnTo>
                                  <a:pt x="446" y="1860"/>
                                </a:lnTo>
                                <a:lnTo>
                                  <a:pt x="446" y="1860"/>
                                </a:lnTo>
                                <a:close/>
                                <a:moveTo>
                                  <a:pt x="446" y="1860"/>
                                </a:moveTo>
                                <a:lnTo>
                                  <a:pt x="452" y="1860"/>
                                </a:lnTo>
                                <a:lnTo>
                                  <a:pt x="446" y="1860"/>
                                </a:lnTo>
                                <a:lnTo>
                                  <a:pt x="446" y="1860"/>
                                </a:lnTo>
                                <a:close/>
                                <a:moveTo>
                                  <a:pt x="446" y="1860"/>
                                </a:moveTo>
                                <a:lnTo>
                                  <a:pt x="446" y="1860"/>
                                </a:lnTo>
                                <a:lnTo>
                                  <a:pt x="452" y="1860"/>
                                </a:lnTo>
                                <a:lnTo>
                                  <a:pt x="446" y="1860"/>
                                </a:lnTo>
                                <a:close/>
                                <a:moveTo>
                                  <a:pt x="446" y="1860"/>
                                </a:moveTo>
                                <a:lnTo>
                                  <a:pt x="452" y="1860"/>
                                </a:lnTo>
                                <a:lnTo>
                                  <a:pt x="452" y="1860"/>
                                </a:lnTo>
                                <a:lnTo>
                                  <a:pt x="446" y="1860"/>
                                </a:lnTo>
                                <a:lnTo>
                                  <a:pt x="446" y="1860"/>
                                </a:lnTo>
                                <a:close/>
                                <a:moveTo>
                                  <a:pt x="452" y="1860"/>
                                </a:moveTo>
                                <a:lnTo>
                                  <a:pt x="446" y="1860"/>
                                </a:lnTo>
                                <a:lnTo>
                                  <a:pt x="452" y="1860"/>
                                </a:lnTo>
                                <a:close/>
                              </a:path>
                            </a:pathLst>
                          </a:custGeom>
                          <a:noFill/>
                          <a:ln w="4953" cap="flat" cmpd="sng">
                            <a:solidFill>
                              <a:srgbClr val="00000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258.15pt;margin-top:5.35pt;height:126.15pt;width:141.45pt;z-index:-251645952;mso-width-relative:page;mso-height-relative:page;" coordsize="2828,2523" o:gfxdata="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">
                <o:lock v:ext="edit" aspectratio="f"/>
                <v:shape id="_x0000_s1026" o:spid="_x0000_s1026" o:spt="100" style="position:absolute;left:0;top:754;height:1516;width:300;" filled="f" stroked="t" coordsize="300,1516" o:gfxdata="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py4ivQAA&#10;ANwAAAAPAAAAAAAAAAEAIAAAACIAAABkcnMvZG93bnJldi54bWxQSwECFAAUAAAACACHTuJAMy8F&#10;njsAAAA5AAAAEAAAAAAAAAABACAAAAAMAQAAZHJzL3NoYXBleG1sLnhtbFBLBQYAAAAABgAGAFsB&#10;AAC2AwAAAAA=&#10;" path="m291,758l166,592m291,1261l291,1261,295,1261,291,1261xm291,1261l291,1261,295,1261,291,1261xm291,1261l295,1261,291,1261,291,1261xm295,1261l291,1261,295,1261xm0,3l253,3m0,3l291,3m0,1512l253,1512m0,1512l253,1512m253,1512l249,1512,253,1512,253,1512xm249,1512l249,1512,253,1512,249,1512xm249,1512l253,1512,253,1512,249,1512,249,1512xe">
                  <v:fill on="f" focussize="0,0"/>
                  <v:stroke weight="0.39pt" color="#000000" joinstyle="round"/>
                  <v:imagedata o:title=""/>
                  <o:lock v:ext="edit" aspectratio="f"/>
                </v:shape>
                <v:shape id="_x0000_s1026" o:spid="_x0000_s1026" o:spt="100" style="position:absolute;left:230;top:2248;height:5;width:5;" fillcolor="#000000" filled="t" stroked="f" coordsize="5,5" o:gfxdata="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VgdxK/&#10;AAAA3AAAAA8AAAAAAAAAAQAgAAAAIgAAAGRycy9kb3ducmV2LnhtbFBLAQIUABQAAAAIAIdO4kAz&#10;LwWeOwAAADkAAAAQAAAAAAAAAAEAIAAAAA4BAABkcnMvc2hhcGV4bWwueG1sUEsFBgAAAAAGAAYA&#10;WwEAALgDAAAAAA==&#10;" path="m0,0l4,0,4,4,0,0xe">
                  <v:fill on="t" focussize="0,0"/>
                  <v:stroke on="f"/>
                  <v:imagedata o:title=""/>
                  <o:lock v:ext="edit" aspectratio="f"/>
                </v:shape>
                <v:shape id="_x0000_s1026" o:spid="_x0000_s1026" o:spt="100" style="position:absolute;left:0;top:0;height:2523;width:2828;" filled="f" stroked="t" coordsize="2828,2523" o:gfxdata="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Y/Axu8AAAA&#10;3AAAAA8AAAAAAAAAAQAgAAAAIgAAAGRycy9kb3ducmV2LnhtbFBLAQIUABQAAAAIAIdO4kAzLwWe&#10;OwAAADkAAAAQAAAAAAAAAAEAIAAAAAsBAABkcnMvc2hhcGV4bWwueG1sUEsFBgAAAAAGAAYAWwEA&#10;ALUDAAAAAA==&#10;" path="m249,2267l253,2267,253,2271,249,2267xm253,2267l253,2267,253,2271,253,2267xm249,2267l249,2267,253,2267,249,2267xm249,2267l253,2267,253,2267,249,2267,249,2267xm253,2267l249,2267,253,2271,253,2267xm291,2016l377,2103m383,2111l391,2117m397,2125l535,2259m539,2267l548,2271m553,2281l690,2413m696,2419l704,2427m710,2433l797,2519m797,2519l885,2433m889,2427l899,2419m903,2413l1040,2277m1046,2271l1054,2263m1060,2259l1198,2121m1202,2117l1211,2107m1216,2103l1304,2016m1304,2016l1391,2103m1396,2107l1405,2117m1410,2121l1548,2259m1552,2263l1562,2271m1566,2277l1705,2413m1710,2419l1719,2427m1723,2433l1810,2519m1810,2519l1898,2433m1903,2427l1912,2419m1916,2413l2056,2277m2060,2271l2069,2263m2074,2259l2212,2121m2217,2117l2225,2107m2231,2103l2318,2016m2318,2016l2406,2103m2410,2107l2420,2117m2423,2121l2561,2259m2567,2263l2575,2271m2581,2277l2719,2413m2723,2419l2732,2427m2737,2433l2825,2519m291,1009l377,1096m383,1106l391,1110m397,1119l535,1252m539,1260l548,1266m553,1270l690,1408m696,1412l704,1421m710,1426l797,1513m797,1513l885,1426m889,1421l899,1412m903,1408l1040,1270m1046,1266l1054,1256m1060,1252l1198,1114m1202,1110l1211,1100m1216,1096l1304,1009m1304,1009l1391,1096m1396,1100l1405,1110m1410,1114l1548,1252m1552,1256l1562,1266m1566,1270l1705,1408m1710,1412l1719,1421m1723,1426l1810,1513m1810,1513l1898,1426m1903,1421l1912,1412m1916,1408l2056,1270m2060,1266l2069,1256m2074,1252l2212,1114m2217,1110l2225,1100m2231,1096l2318,1009m2318,1009l2406,1096m2410,1100l2420,1110m2423,1114l2561,1252m2567,1256l2575,1266m2581,1270l2719,1408m2723,1412l2732,1421m2737,1426l2825,1513m291,2l377,89m383,99l391,103m397,113l535,245m539,249l548,259m553,263l690,401m696,405l704,415m710,419l797,506m797,506l885,419m889,415l899,405m903,401l1040,263m1046,259l1054,249m1060,245l1198,108m1202,103l1211,95m1216,89l1304,2m1304,2l1391,89m1396,95l1405,103m1410,108l1548,245m1552,249l1562,259m1566,263l1705,401m1710,405l1719,415m1723,419l1810,506m1810,506l1898,419m1903,415l1912,405m1916,401l2056,263m2060,259l2069,249m2074,245l2212,108m2217,103l2225,95m2231,89l2318,2m2318,2l2406,89m2410,95l2420,103m2423,108l2561,245m2567,249l2575,259m2581,263l2719,401m2723,405l2732,415m2737,419l2825,506m295,2016l377,1929m387,1924l391,1915m401,1910l535,1773m544,1769l548,1759m558,1755l690,1617m696,1613l704,1604m710,1599l797,1513m797,1513l885,1599m889,1604l899,1613m903,1617l1040,1755m1046,1759l1054,1769m1060,1773l1198,1910m1202,1915l1211,1924m1216,1929l1304,2016m1304,2016l1391,1929m1396,1924l1405,1915m1410,1910l1548,1773m1552,1769l1562,1759m1566,1755l1705,1617m1710,1613l1719,1604m1723,1599l1810,1513m1810,1513l1898,1599m1903,1604l1912,1613m1916,1617l2056,1755m2060,1759l2069,1769m2074,1773l2212,1910m2217,1915l2225,1924m2231,1929l2318,2016m2318,2016l2406,1929m2410,1924l2420,1915m2423,1910l2561,1773m2567,1769l2575,1759m2581,1755l2719,1617m2723,1613l2732,1604m2737,1599l2825,1513m295,1009l377,922m387,918l391,908m401,904l535,766m544,762l548,753m558,748l690,612m696,606l704,598m710,593l797,506m797,506l885,593m889,598l899,606m903,612l1040,748m1046,753l1054,762m1060,766l1198,904m1202,908l1211,918m1216,922l1304,1009m1304,1009l1391,922m1396,918l1405,908m1410,904l1548,766m1552,762l1562,753m1566,748l1705,612m1710,606l1719,598m1723,593l1810,506m1810,506l1898,593m1903,598l1912,606m1916,612l2056,748m2060,753l2069,762m2074,766l2212,904m2217,908l2225,918m2231,922l2318,1009m2318,1009l2406,922m2410,918l2420,908m2423,904l2561,766m2567,762l2575,753m2581,748l2719,612m2723,606l2732,598m2737,593l2825,506m0,1728l332,1728m0,1728l332,1728m0,1728l332,1728m0,1728l332,1728m332,1728l446,1860m446,1860l446,1860,452,1860,446,1860xm446,1860l446,1860,452,1860,446,1860xm446,1860l452,1860,452,1860,446,1860,446,1860xm446,1860l446,1860,452,1860,446,1860xm446,1860l452,1860,452,1860,446,1860,446,1860xm446,1860l446,1860,452,1860,446,1860xm446,1860l452,1860,452,1860,446,1860,446,1860xm446,1860l446,1860,452,1860,446,1860xm446,1860l452,1860,452,1860,446,1860,446,1860xm446,1860l446,1860,452,1860,446,1860xm446,1860l452,1860,452,1860,446,1860,446,1860xm446,1860l446,1860,452,1860,446,1860xm446,1860l452,1860,452,1860,446,1860,446,1860xm446,1860l446,1860,452,1860,446,1860xm446,1860l452,1860,452,1860,446,1860,446,1860xm446,1860l446,1860,452,1860,446,1860xm446,1860l452,1860,452,1860,446,1860,446,1860xm446,1860l446,1860,452,1860,446,1860xm446,1860l452,1860,452,1860,446,1860,446,1860xm446,1860l446,1860,452,1860,446,1860xm446,1860l452,1860,452,1860,446,1860,446,1860xm446,1860l446,1860,452,1860,446,1860xm446,1860l452,1860,452,1860,446,1860,446,1860xm446,1860l446,1860,452,1860,446,1860xm446,1860l452,1860,452,1860,446,1860,446,1860xm446,1860l446,1860,452,1860,446,1860xm446,1860l452,1860,452,1860,446,1860,446,1860xm446,1860l446,1860,452,1860,446,1860xm446,1860l452,1860,452,1860,446,1860,446,1860xm446,1860l446,1860,452,1860,446,1860xm446,1860l452,1860,452,1860,446,1860,446,1860xm446,1860l446,1860,452,1860,446,1860xm446,1860l452,1860,452,1860,446,1860,446,1860xm446,1860l446,1860,452,1860,446,1860xm446,1860l452,1860,452,1860,446,1860,446,1860xm446,1860l446,1860,452,1860,446,1860xm446,1860l452,1860,452,1860,446,1860,446,1860xm446,1860l446,1860,452,1860,446,1860xm446,1860l452,1860,452,1860,446,1860,446,1860xm446,1860l446,1860,452,1860,446,1860xm446,1860l452,1860,452,1860,446,1860,446,1860xm446,1860l446,1860,452,1860,446,1860xm446,1860l452,1860,452,1860,446,1860,446,1860xm446,1860l446,1860,452,1860,446,1860xm446,1860l452,1860,452,1860,446,1860,446,1860xm446,1860l446,1860,452,1860,446,1860xm446,1860l452,1860,452,1860,446,1860,446,1860xm446,1860l446,1860,452,1860,446,1860xm446,1860l452,1860,452,1860,446,1860,446,1860xm446,1860l446,1860,452,1860,446,1860xm446,1860l452,1860,452,1860,446,1860,446,1860xm446,1860l446,1860,452,1860,446,1860xm446,1860l452,1860,452,1860,446,1860,446,1860xm446,1860l446,1860,452,1860,446,1860xm446,1860l452,1860,452,1860,446,1860,446,1860xm446,1860l452,1860,446,1860,446,1860xm446,1860l446,1860,452,1860,446,1860xm446,1860l452,1860,452,1860,446,1860,446,1860xm452,1860l446,1860,452,1860xe">
                  <v:fill on="f" focussize="0,0"/>
                  <v:stroke weight="0.39pt" color="#000000" joinstyle="round"/>
                  <v:imagedata o:title=""/>
                  <o:lock v:ext="edit" aspectratio="f"/>
                </v:shape>
              </v:group>
            </w:pict>
          </mc:Fallback>
        </mc:AlternateContent>
      </w:r>
    </w:p>
    <w:p w14:paraId="2759B19B">
      <w:pPr>
        <w:spacing w:before="49" w:line="198" w:lineRule="exact"/>
        <w:ind w:left="903"/>
        <w:rPr>
          <w:rFonts w:ascii="Arial" w:hAnsi="Arial" w:eastAsia="Arial" w:cs="Arial"/>
          <w:sz w:val="17"/>
          <w:szCs w:val="17"/>
        </w:rPr>
      </w:pPr>
      <w:r>
        <w:rPr>
          <w:rFonts w:ascii="Arial" w:hAnsi="Arial" w:eastAsia="Arial" w:cs="Arial"/>
          <w:sz w:val="17"/>
          <w:szCs w:val="17"/>
        </w:rPr>
        <w:t>1</w:t>
      </w:r>
    </w:p>
    <w:p w14:paraId="26DE2A8E">
      <w:pPr>
        <w:spacing w:line="241" w:lineRule="auto"/>
        <w:rPr>
          <w:rFonts w:ascii="Arial"/>
          <w:sz w:val="21"/>
        </w:rPr>
      </w:pPr>
    </w:p>
    <w:p w14:paraId="0DFE03ED">
      <w:pPr>
        <w:spacing w:before="49" w:line="198" w:lineRule="exact"/>
        <w:ind w:left="907"/>
        <w:rPr>
          <w:rFonts w:ascii="Arial" w:hAnsi="Arial" w:eastAsia="Arial" w:cs="Arial"/>
          <w:sz w:val="17"/>
          <w:szCs w:val="17"/>
        </w:rPr>
      </w:pPr>
      <w:r>
        <mc:AlternateContent>
          <mc:Choice Requires="wps">
            <w:drawing>
              <wp:anchor distT="0" distB="0" distL="114300" distR="114300" simplePos="0" relativeHeight="251672576" behindDoc="0" locked="0" layoutInCell="1" allowOverlap="1">
                <wp:simplePos x="0" y="0"/>
                <wp:positionH relativeFrom="column">
                  <wp:posOffset>3241040</wp:posOffset>
                </wp:positionH>
                <wp:positionV relativeFrom="paragraph">
                  <wp:posOffset>3175</wp:posOffset>
                </wp:positionV>
                <wp:extent cx="83820" cy="151765"/>
                <wp:effectExtent l="0" t="0" r="0" b="0"/>
                <wp:wrapNone/>
                <wp:docPr id="229" name="文本框 229"/>
                <wp:cNvGraphicFramePr/>
                <a:graphic xmlns:a="http://schemas.openxmlformats.org/drawingml/2006/main">
                  <a:graphicData uri="http://schemas.microsoft.com/office/word/2010/wordprocessingShape">
                    <wps:wsp>
                      <wps:cNvSpPr txBox="1"/>
                      <wps:spPr>
                        <a:xfrm>
                          <a:off x="0" y="0"/>
                          <a:ext cx="83820" cy="151765"/>
                        </a:xfrm>
                        <a:prstGeom prst="rect">
                          <a:avLst/>
                        </a:prstGeom>
                        <a:noFill/>
                        <a:ln>
                          <a:noFill/>
                        </a:ln>
                      </wps:spPr>
                      <wps:txbx>
                        <w:txbxContent>
                          <w:p w14:paraId="3A95FB00">
                            <w:pPr>
                              <w:spacing w:before="20" w:line="198" w:lineRule="exact"/>
                              <w:ind w:left="20"/>
                              <w:rPr>
                                <w:rFonts w:ascii="Arial" w:hAnsi="Arial" w:eastAsia="Arial" w:cs="Arial"/>
                                <w:sz w:val="17"/>
                                <w:szCs w:val="17"/>
                              </w:rPr>
                            </w:pPr>
                            <w:r>
                              <w:rPr>
                                <w:rFonts w:ascii="Arial" w:hAnsi="Arial" w:eastAsia="Arial" w:cs="Arial"/>
                                <w:sz w:val="17"/>
                                <w:szCs w:val="17"/>
                              </w:rPr>
                              <w:t>2</w:t>
                            </w:r>
                          </w:p>
                        </w:txbxContent>
                      </wps:txbx>
                      <wps:bodyPr lIns="0" tIns="0" rIns="0" bIns="0" upright="1"/>
                    </wps:wsp>
                  </a:graphicData>
                </a:graphic>
              </wp:anchor>
            </w:drawing>
          </mc:Choice>
          <mc:Fallback>
            <w:pict>
              <v:shape id="_x0000_s1026" o:spid="_x0000_s1026" o:spt="202" type="#_x0000_t202" style="position:absolute;left:0pt;margin-left:255.2pt;margin-top:0.25pt;height:11.95pt;width:6.6pt;z-index:251672576;mso-width-relative:page;mso-height-relative:page;" filled="f" stroked="f" coordsize="21600,21600" o:gfxdata="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IlK94tYAAAAHAQAADwAAAAAAAAABACAAAAAiAAAAZHJzL2Rvd25yZXYueG1sUEsBAhQA&#10;FAAAAAgAh07iQAOUrLe7AQAAdAMAAA4AAAAAAAAAAQAgAAAAJQEAAGRycy9lMm9Eb2MueG1sUEsF&#10;BgAAAAAGAAYAWQEAAFIFAAAAAA==&#10;">
                <v:fill on="f" focussize="0,0"/>
                <v:stroke on="f"/>
                <v:imagedata o:title=""/>
                <o:lock v:ext="edit" aspectratio="f"/>
                <v:textbox inset="0mm,0mm,0mm,0mm">
                  <w:txbxContent>
                    <w:p w14:paraId="3A95FB00">
                      <w:pPr>
                        <w:spacing w:before="20" w:line="198" w:lineRule="exact"/>
                        <w:ind w:left="20"/>
                        <w:rPr>
                          <w:rFonts w:ascii="Arial" w:hAnsi="Arial" w:eastAsia="Arial" w:cs="Arial"/>
                          <w:sz w:val="17"/>
                          <w:szCs w:val="17"/>
                        </w:rPr>
                      </w:pPr>
                      <w:r>
                        <w:rPr>
                          <w:rFonts w:ascii="Arial" w:hAnsi="Arial" w:eastAsia="Arial" w:cs="Arial"/>
                          <w:sz w:val="17"/>
                          <w:szCs w:val="17"/>
                        </w:rPr>
                        <w:t>2</w:t>
                      </w:r>
                    </w:p>
                  </w:txbxContent>
                </v:textbox>
              </v:shape>
            </w:pict>
          </mc:Fallback>
        </mc:AlternateContent>
      </w:r>
      <w:r>
        <w:rPr>
          <w:rFonts w:ascii="Arial" w:hAnsi="Arial" w:eastAsia="Arial" w:cs="Arial"/>
          <w:sz w:val="17"/>
          <w:szCs w:val="17"/>
        </w:rPr>
        <w:t>2</w:t>
      </w:r>
    </w:p>
    <w:p w14:paraId="33CDEA9C">
      <w:pPr>
        <w:spacing w:line="318" w:lineRule="auto"/>
        <w:rPr>
          <w:rFonts w:ascii="Arial"/>
          <w:sz w:val="21"/>
        </w:rPr>
      </w:pPr>
      <w:r>
        <mc:AlternateContent>
          <mc:Choice Requires="wps">
            <w:drawing>
              <wp:anchor distT="0" distB="0" distL="114300" distR="114300" simplePos="0" relativeHeight="251673600" behindDoc="0" locked="0" layoutInCell="1" allowOverlap="1">
                <wp:simplePos x="0" y="0"/>
                <wp:positionH relativeFrom="column">
                  <wp:posOffset>3148330</wp:posOffset>
                </wp:positionH>
                <wp:positionV relativeFrom="paragraph">
                  <wp:posOffset>133985</wp:posOffset>
                </wp:positionV>
                <wp:extent cx="225425" cy="262255"/>
                <wp:effectExtent l="0" t="0" r="0" b="0"/>
                <wp:wrapNone/>
                <wp:docPr id="249" name="任意多边形 249"/>
                <wp:cNvGraphicFramePr/>
                <a:graphic xmlns:a="http://schemas.openxmlformats.org/drawingml/2006/main">
                  <a:graphicData uri="http://schemas.microsoft.com/office/word/2010/wordprocessingShape">
                    <wps:wsp>
                      <wps:cNvSpPr/>
                      <wps:spPr>
                        <a:xfrm>
                          <a:off x="0" y="0"/>
                          <a:ext cx="225425" cy="262255"/>
                        </a:xfrm>
                        <a:custGeom>
                          <a:avLst/>
                          <a:gdLst/>
                          <a:ahLst/>
                          <a:cxnLst/>
                          <a:pathLst>
                            <a:path w="148" h="8">
                              <a:moveTo>
                                <a:pt x="0" y="3"/>
                              </a:moveTo>
                              <a:lnTo>
                                <a:pt x="147" y="3"/>
                              </a:lnTo>
                            </a:path>
                          </a:pathLst>
                        </a:custGeom>
                        <a:noFill/>
                        <a:ln w="4953"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100" style="position:absolute;left:0pt;margin-left:247.9pt;margin-top:10.55pt;height:20.65pt;width:17.75pt;z-index:251673600;mso-width-relative:page;mso-height-relative:page;" filled="f" stroked="t" coordsize="148,8" o:gfxdata="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LHWRdbYAAAACQEAAA8AAAAAAAAAAQAgAAAAIgAAAGRycy9kb3du&#10;cmV2LnhtbFBLAQIUABQAAAAIAIdO4kAzBXuYOAIAAI4EAAAOAAAAAAAAAAEAIAAAACcBAABkcnMv&#10;ZTJvRG9jLnhtbFBLBQYAAAAABgAGAFkBAADRBQAAAAA=&#10;" path="m0,3l147,3e">
                <v:fill on="f" focussize="0,0"/>
                <v:stroke weight="0.39pt" color="#000000" joinstyle="round"/>
                <v:imagedata o:title=""/>
                <o:lock v:ext="edit" aspectratio="f"/>
              </v:shape>
            </w:pict>
          </mc:Fallback>
        </mc:AlternateContent>
      </w:r>
    </w:p>
    <w:p w14:paraId="2CA12A60">
      <w:pPr>
        <w:spacing w:before="49" w:line="198" w:lineRule="exact"/>
        <w:ind w:left="5138"/>
        <w:rPr>
          <w:rFonts w:ascii="Arial" w:hAnsi="Arial" w:eastAsia="Arial" w:cs="Arial"/>
          <w:sz w:val="17"/>
          <w:szCs w:val="17"/>
        </w:rPr>
      </w:pPr>
      <w:r>
        <mc:AlternateContent>
          <mc:Choice Requires="wps">
            <w:drawing>
              <wp:anchor distT="0" distB="0" distL="114300" distR="114300" simplePos="0" relativeHeight="251671552" behindDoc="0" locked="0" layoutInCell="1" allowOverlap="1">
                <wp:simplePos x="0" y="0"/>
                <wp:positionH relativeFrom="column">
                  <wp:posOffset>3067685</wp:posOffset>
                </wp:positionH>
                <wp:positionV relativeFrom="paragraph">
                  <wp:posOffset>125095</wp:posOffset>
                </wp:positionV>
                <wp:extent cx="342265" cy="779145"/>
                <wp:effectExtent l="0" t="0" r="0" b="0"/>
                <wp:wrapNone/>
                <wp:docPr id="248" name="文本框 248"/>
                <wp:cNvGraphicFramePr/>
                <a:graphic xmlns:a="http://schemas.openxmlformats.org/drawingml/2006/main">
                  <a:graphicData uri="http://schemas.microsoft.com/office/word/2010/wordprocessingShape">
                    <wps:wsp>
                      <wps:cNvSpPr txBox="1"/>
                      <wps:spPr>
                        <a:xfrm>
                          <a:off x="0" y="0"/>
                          <a:ext cx="342265" cy="779145"/>
                        </a:xfrm>
                        <a:prstGeom prst="rect">
                          <a:avLst/>
                        </a:prstGeom>
                        <a:noFill/>
                        <a:ln>
                          <a:noFill/>
                        </a:ln>
                      </wps:spPr>
                      <wps:txbx>
                        <w:txbxContent>
                          <w:p w14:paraId="1EF31AD4">
                            <w:pPr>
                              <w:spacing w:before="20" w:line="198" w:lineRule="exact"/>
                              <w:ind w:left="23"/>
                              <w:rPr>
                                <w:rFonts w:ascii="Arial" w:hAnsi="Arial" w:eastAsia="Arial" w:cs="Arial"/>
                                <w:sz w:val="17"/>
                                <w:szCs w:val="17"/>
                              </w:rPr>
                            </w:pPr>
                            <w:r>
                              <w:rPr>
                                <w:rFonts w:ascii="Arial" w:hAnsi="Arial" w:eastAsia="Arial" w:cs="Arial"/>
                                <w:sz w:val="17"/>
                                <w:szCs w:val="17"/>
                              </w:rPr>
                              <w:t>4</w:t>
                            </w:r>
                          </w:p>
                          <w:p w14:paraId="6E9E99AC">
                            <w:pPr>
                              <w:spacing w:line="296" w:lineRule="auto"/>
                              <w:rPr>
                                <w:rFonts w:ascii="Arial"/>
                                <w:sz w:val="21"/>
                              </w:rPr>
                            </w:pPr>
                          </w:p>
                          <w:p w14:paraId="33B18FF3">
                            <w:pPr>
                              <w:spacing w:before="49"/>
                              <w:ind w:left="20"/>
                              <w:rPr>
                                <w:rFonts w:ascii="Arial" w:hAnsi="Arial" w:eastAsia="Arial" w:cs="Arial"/>
                                <w:sz w:val="17"/>
                                <w:szCs w:val="17"/>
                              </w:rPr>
                            </w:pPr>
                            <w:r>
                              <w:rPr>
                                <w:rFonts w:ascii="Arial" w:hAnsi="Arial" w:eastAsia="Arial" w:cs="Arial"/>
                                <w:sz w:val="17"/>
                                <w:szCs w:val="17"/>
                              </w:rPr>
                              <w:t>3</w:t>
                            </w:r>
                          </w:p>
                        </w:txbxContent>
                      </wps:txbx>
                      <wps:bodyPr lIns="0" tIns="0" rIns="0" bIns="0" upright="1"/>
                    </wps:wsp>
                  </a:graphicData>
                </a:graphic>
              </wp:anchor>
            </w:drawing>
          </mc:Choice>
          <mc:Fallback>
            <w:pict>
              <v:shape id="_x0000_s1026" o:spid="_x0000_s1026" o:spt="202" type="#_x0000_t202" style="position:absolute;left:0pt;margin-left:241.55pt;margin-top:9.85pt;height:61.35pt;width:26.95pt;z-index:251671552;mso-width-relative:page;mso-height-relative:page;" filled="f" stroked="f" coordsize="21600,21600" o:gfxdata="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KP6YxjZAAAACgEAAA8AAAAAAAAAAQAgAAAAIgAAAGRycy9kb3ducmV2LnhtbFBL&#10;AQIUABQAAAAIAIdO4kBQHEMLvAEAAHUDAAAOAAAAAAAAAAEAIAAAACgBAABkcnMvZTJvRG9jLnht&#10;bFBLBQYAAAAABgAGAFkBAABWBQAAAAA=&#10;">
                <v:fill on="f" focussize="0,0"/>
                <v:stroke on="f"/>
                <v:imagedata o:title=""/>
                <o:lock v:ext="edit" aspectratio="f"/>
                <v:textbox inset="0mm,0mm,0mm,0mm">
                  <w:txbxContent>
                    <w:p w14:paraId="1EF31AD4">
                      <w:pPr>
                        <w:spacing w:before="20" w:line="198" w:lineRule="exact"/>
                        <w:ind w:left="23"/>
                        <w:rPr>
                          <w:rFonts w:ascii="Arial" w:hAnsi="Arial" w:eastAsia="Arial" w:cs="Arial"/>
                          <w:sz w:val="17"/>
                          <w:szCs w:val="17"/>
                        </w:rPr>
                      </w:pPr>
                      <w:r>
                        <w:rPr>
                          <w:rFonts w:ascii="Arial" w:hAnsi="Arial" w:eastAsia="Arial" w:cs="Arial"/>
                          <w:sz w:val="17"/>
                          <w:szCs w:val="17"/>
                        </w:rPr>
                        <w:t>4</w:t>
                      </w:r>
                    </w:p>
                    <w:p w14:paraId="6E9E99AC">
                      <w:pPr>
                        <w:spacing w:line="296" w:lineRule="auto"/>
                        <w:rPr>
                          <w:rFonts w:ascii="Arial"/>
                          <w:sz w:val="21"/>
                        </w:rPr>
                      </w:pPr>
                    </w:p>
                    <w:p w14:paraId="33B18FF3">
                      <w:pPr>
                        <w:spacing w:before="49"/>
                        <w:ind w:left="20"/>
                        <w:rPr>
                          <w:rFonts w:ascii="Arial" w:hAnsi="Arial" w:eastAsia="Arial" w:cs="Arial"/>
                          <w:sz w:val="17"/>
                          <w:szCs w:val="17"/>
                        </w:rPr>
                      </w:pPr>
                      <w:r>
                        <w:rPr>
                          <w:rFonts w:ascii="Arial" w:hAnsi="Arial" w:eastAsia="Arial" w:cs="Arial"/>
                          <w:sz w:val="17"/>
                          <w:szCs w:val="17"/>
                        </w:rPr>
                        <w:t>3</w:t>
                      </w:r>
                    </w:p>
                  </w:txbxContent>
                </v:textbox>
              </v:shape>
            </w:pict>
          </mc:Fallback>
        </mc:AlternateContent>
      </w:r>
      <w:r>
        <w:rPr>
          <w:rFonts w:ascii="Arial" w:hAnsi="Arial" w:eastAsia="Arial" w:cs="Arial"/>
          <w:sz w:val="17"/>
          <w:szCs w:val="17"/>
        </w:rPr>
        <w:t>1</w:t>
      </w:r>
    </w:p>
    <w:p w14:paraId="42DE0D7D">
      <w:pPr>
        <w:spacing w:before="150"/>
        <w:ind w:left="905"/>
        <w:rPr>
          <w:rFonts w:ascii="Arial" w:hAnsi="Arial" w:eastAsia="Arial" w:cs="Arial"/>
          <w:sz w:val="17"/>
          <w:szCs w:val="17"/>
        </w:rPr>
      </w:pPr>
      <w:r>
        <w:rPr>
          <w:rFonts w:ascii="Arial" w:hAnsi="Arial" w:eastAsia="Arial" w:cs="Arial"/>
          <w:sz w:val="17"/>
          <w:szCs w:val="17"/>
        </w:rPr>
        <w:t>3</w:t>
      </w:r>
    </w:p>
    <w:p w14:paraId="2D3F2344">
      <w:pPr>
        <w:spacing w:line="388" w:lineRule="auto"/>
        <w:rPr>
          <w:rFonts w:ascii="Arial"/>
          <w:sz w:val="21"/>
        </w:rPr>
      </w:pPr>
    </w:p>
    <w:p w14:paraId="263A09DC">
      <w:pPr>
        <w:spacing w:before="49" w:line="198" w:lineRule="exact"/>
        <w:ind w:left="904"/>
        <w:rPr>
          <w:rFonts w:ascii="Arial" w:hAnsi="Arial" w:eastAsia="Arial" w:cs="Arial"/>
          <w:sz w:val="17"/>
          <w:szCs w:val="17"/>
        </w:rPr>
      </w:pPr>
      <w:r>
        <w:rPr>
          <w:rFonts w:ascii="Arial" w:hAnsi="Arial" w:eastAsia="Arial" w:cs="Arial"/>
          <w:sz w:val="17"/>
          <w:szCs w:val="17"/>
        </w:rPr>
        <w:t>4</w:t>
      </w:r>
    </w:p>
    <w:p w14:paraId="31BAD678">
      <w:pPr>
        <w:spacing w:line="313" w:lineRule="auto"/>
        <w:rPr>
          <w:rFonts w:ascii="Arial"/>
          <w:sz w:val="21"/>
        </w:rPr>
      </w:pPr>
    </w:p>
    <w:p w14:paraId="13EF5C83">
      <w:pPr>
        <w:pStyle w:val="6"/>
        <w:spacing w:before="69" w:line="221" w:lineRule="auto"/>
        <w:ind w:left="1670"/>
        <w:rPr>
          <w:sz w:val="21"/>
          <w:szCs w:val="21"/>
        </w:rPr>
      </w:pPr>
      <w:r>
        <w:rPr>
          <w:spacing w:val="-4"/>
          <w:sz w:val="21"/>
          <w:szCs w:val="21"/>
        </w:rPr>
        <w:t>（a）立面图（b）平面图</w:t>
      </w:r>
    </w:p>
    <w:p w14:paraId="788C31AE">
      <w:pPr>
        <w:pStyle w:val="6"/>
        <w:keepNext w:val="0"/>
        <w:keepLines w:val="0"/>
        <w:pageBreakBefore w:val="0"/>
        <w:widowControl/>
        <w:kinsoku/>
        <w:wordWrap/>
        <w:overflowPunct/>
        <w:topLinePunct w:val="0"/>
        <w:autoSpaceDE/>
        <w:autoSpaceDN/>
        <w:bidi w:val="0"/>
        <w:adjustRightInd/>
        <w:snapToGrid/>
        <w:spacing w:before="162" w:line="220" w:lineRule="auto"/>
        <w:ind w:left="2186"/>
        <w:textAlignment w:val="auto"/>
        <w:outlineLvl w:val="9"/>
      </w:pPr>
      <w:r>
        <w:rPr>
          <w:spacing w:val="-2"/>
        </w:rPr>
        <w:t>图8.2.11-1每跨形式支撑架斜杆设置示意图</w:t>
      </w:r>
    </w:p>
    <w:p w14:paraId="3D7AD84F">
      <w:pPr>
        <w:pStyle w:val="6"/>
        <w:keepNext w:val="0"/>
        <w:keepLines w:val="0"/>
        <w:pageBreakBefore w:val="0"/>
        <w:widowControl/>
        <w:kinsoku/>
        <w:wordWrap/>
        <w:overflowPunct/>
        <w:topLinePunct w:val="0"/>
        <w:autoSpaceDE/>
        <w:autoSpaceDN/>
        <w:bidi w:val="0"/>
        <w:adjustRightInd/>
        <w:snapToGrid/>
        <w:spacing w:before="181" w:line="220" w:lineRule="auto"/>
        <w:ind w:left="1970"/>
        <w:textAlignment w:val="auto"/>
        <w:outlineLvl w:val="9"/>
        <w:rPr>
          <w:rFonts w:hint="eastAsia" w:ascii="宋体" w:hAnsi="宋体" w:eastAsia="宋体" w:cs="宋体"/>
          <w:b/>
          <w:bCs/>
          <w:color w:val="auto"/>
          <w:kern w:val="2"/>
          <w:sz w:val="28"/>
          <w:szCs w:val="28"/>
          <w:u w:val="none" w:color="auto"/>
          <w:lang w:val="en-US" w:eastAsia="zh-CN" w:bidi="ar-SA"/>
        </w:rPr>
      </w:pPr>
      <w:r>
        <w:rPr>
          <w:spacing w:val="-1"/>
        </w:rPr>
        <w:t>1—立杆；2—水平杆；3—竖向斜杆；4—</w:t>
      </w:r>
      <w:r>
        <w:rPr>
          <w:spacing w:val="-2"/>
        </w:rPr>
        <w:t>水平斜杆</w:t>
      </w:r>
    </w:p>
    <w:p w14:paraId="3E623875">
      <w:pPr>
        <w:keepNext w:val="0"/>
        <w:keepLines w:val="0"/>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b w:val="0"/>
          <w:bCs w:val="0"/>
          <w:color w:val="auto"/>
          <w:kern w:val="2"/>
          <w:sz w:val="28"/>
          <w:szCs w:val="28"/>
          <w:u w:val="none" w:color="auto"/>
          <w:lang w:val="en-US" w:eastAsia="zh-CN" w:bidi="ar-SA"/>
        </w:rPr>
      </w:pPr>
      <w:r>
        <w:rPr>
          <w:rFonts w:hint="eastAsia" w:ascii="宋体" w:hAnsi="宋体" w:eastAsia="宋体" w:cs="宋体"/>
          <w:b w:val="0"/>
          <w:bCs w:val="0"/>
          <w:color w:val="auto"/>
          <w:kern w:val="2"/>
          <w:sz w:val="28"/>
          <w:szCs w:val="28"/>
          <w:u w:val="none" w:color="auto"/>
          <w:lang w:val="en-US" w:eastAsia="zh-CN" w:bidi="ar-SA"/>
        </w:rPr>
        <w:t>8.2水平斜杆（水平刚性层）搭设工序</w:t>
      </w:r>
    </w:p>
    <w:p w14:paraId="5976B4DB">
      <w:pPr>
        <w:keepNext w:val="0"/>
        <w:keepLines w:val="0"/>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盘扣专用水平斜杆，形成水平刚性层；本工程烟气净化辅助车间一、二、三区立杆模数统一900mm，全部水平斜杆采用统一标高布置，各分区同标高水平斜杆纵向贯通连接，形成连续完整的整体空间刚性体系，不得各分区错层独立设置。统一设置标高：</w:t>
      </w:r>
      <w:r>
        <w:rPr>
          <w:rFonts w:hint="eastAsia" w:ascii="宋体" w:hAnsi="宋体" w:eastAsia="宋体" w:cs="宋体"/>
          <w:color w:val="auto"/>
          <w:kern w:val="2"/>
          <w:sz w:val="28"/>
          <w:szCs w:val="28"/>
          <w:u w:val="none" w:color="auto"/>
          <w:lang w:val="en-US" w:eastAsia="zh-CN" w:bidi="ar-SA"/>
        </w:rPr>
        <w:t>0.55m（扫地杆层）、</w:t>
      </w:r>
      <w:r>
        <w:rPr>
          <w:rFonts w:hint="eastAsia" w:ascii="宋体" w:hAnsi="宋体" w:cs="宋体"/>
          <w:color w:val="auto"/>
          <w:kern w:val="2"/>
          <w:sz w:val="28"/>
          <w:szCs w:val="28"/>
          <w:u w:val="none" w:color="auto"/>
          <w:lang w:val="en-US" w:eastAsia="zh-CN" w:bidi="ar-SA"/>
        </w:rPr>
        <w:t>8.05</w:t>
      </w:r>
      <w:r>
        <w:rPr>
          <w:rFonts w:hint="eastAsia" w:ascii="宋体" w:hAnsi="宋体" w:eastAsia="宋体" w:cs="宋体"/>
          <w:color w:val="auto"/>
          <w:kern w:val="2"/>
          <w:sz w:val="28"/>
          <w:szCs w:val="28"/>
          <w:u w:val="none" w:color="auto"/>
          <w:lang w:val="en-US" w:eastAsia="zh-CN" w:bidi="ar-SA"/>
        </w:rPr>
        <w:t>m、1</w:t>
      </w:r>
      <w:r>
        <w:rPr>
          <w:rFonts w:hint="eastAsia" w:ascii="宋体" w:hAnsi="宋体" w:cs="宋体"/>
          <w:color w:val="auto"/>
          <w:kern w:val="2"/>
          <w:sz w:val="28"/>
          <w:szCs w:val="28"/>
          <w:u w:val="none" w:color="auto"/>
          <w:lang w:val="en-US" w:eastAsia="zh-CN" w:bidi="ar-SA"/>
        </w:rPr>
        <w:t>3</w:t>
      </w:r>
      <w:r>
        <w:rPr>
          <w:rFonts w:hint="eastAsia" w:ascii="宋体" w:hAnsi="宋体" w:eastAsia="宋体" w:cs="宋体"/>
          <w:color w:val="auto"/>
          <w:kern w:val="2"/>
          <w:sz w:val="28"/>
          <w:szCs w:val="28"/>
          <w:u w:val="none" w:color="auto"/>
          <w:lang w:val="en-US" w:eastAsia="zh-CN" w:bidi="ar-SA"/>
        </w:rPr>
        <w:t>.</w:t>
      </w:r>
      <w:r>
        <w:rPr>
          <w:rFonts w:hint="eastAsia" w:ascii="宋体" w:hAnsi="宋体" w:cs="宋体"/>
          <w:color w:val="auto"/>
          <w:kern w:val="2"/>
          <w:sz w:val="28"/>
          <w:szCs w:val="28"/>
          <w:u w:val="none" w:color="auto"/>
          <w:lang w:val="en-US" w:eastAsia="zh-CN" w:bidi="ar-SA"/>
        </w:rPr>
        <w:t>5</w:t>
      </w:r>
      <w:r>
        <w:rPr>
          <w:rFonts w:hint="eastAsia" w:ascii="宋体" w:hAnsi="宋体" w:eastAsia="宋体" w:cs="宋体"/>
          <w:color w:val="auto"/>
          <w:kern w:val="2"/>
          <w:sz w:val="28"/>
          <w:szCs w:val="28"/>
          <w:u w:val="none" w:color="auto"/>
          <w:lang w:val="en-US" w:eastAsia="zh-CN" w:bidi="ar-SA"/>
        </w:rPr>
        <w:t>5m、</w:t>
      </w:r>
      <w:r>
        <w:rPr>
          <w:rFonts w:hint="eastAsia" w:ascii="宋体" w:hAnsi="宋体" w:cs="宋体"/>
          <w:color w:val="auto"/>
          <w:kern w:val="2"/>
          <w:sz w:val="28"/>
          <w:szCs w:val="28"/>
          <w:u w:val="none" w:color="auto"/>
          <w:lang w:val="en-US" w:eastAsia="zh-CN" w:bidi="ar-SA"/>
        </w:rPr>
        <w:t>20.05</w:t>
      </w:r>
      <w:r>
        <w:rPr>
          <w:rFonts w:hint="eastAsia" w:ascii="宋体" w:hAnsi="宋体" w:eastAsia="宋体" w:cs="宋体"/>
          <w:color w:val="auto"/>
          <w:kern w:val="2"/>
          <w:sz w:val="28"/>
          <w:szCs w:val="28"/>
          <w:u w:val="none" w:color="auto"/>
          <w:lang w:val="en-US" w:eastAsia="zh-CN" w:bidi="ar-SA"/>
        </w:rPr>
        <w:t>m、2</w:t>
      </w:r>
      <w:r>
        <w:rPr>
          <w:rFonts w:hint="eastAsia" w:ascii="宋体" w:hAnsi="宋体" w:cs="宋体"/>
          <w:color w:val="auto"/>
          <w:kern w:val="2"/>
          <w:sz w:val="28"/>
          <w:szCs w:val="28"/>
          <w:u w:val="none" w:color="auto"/>
          <w:lang w:val="en-US" w:eastAsia="zh-CN" w:bidi="ar-SA"/>
        </w:rPr>
        <w:t>5</w:t>
      </w:r>
      <w:r>
        <w:rPr>
          <w:rFonts w:hint="eastAsia" w:ascii="宋体" w:hAnsi="宋体" w:eastAsia="宋体" w:cs="宋体"/>
          <w:color w:val="auto"/>
          <w:kern w:val="2"/>
          <w:sz w:val="28"/>
          <w:szCs w:val="28"/>
          <w:u w:val="none" w:color="auto"/>
          <w:lang w:val="en-US" w:eastAsia="zh-CN" w:bidi="ar-SA"/>
        </w:rPr>
        <w:t>.</w:t>
      </w:r>
      <w:r>
        <w:rPr>
          <w:rFonts w:hint="eastAsia" w:ascii="宋体" w:hAnsi="宋体" w:cs="宋体"/>
          <w:color w:val="auto"/>
          <w:kern w:val="2"/>
          <w:sz w:val="28"/>
          <w:szCs w:val="28"/>
          <w:u w:val="none" w:color="auto"/>
          <w:lang w:val="en-US" w:eastAsia="zh-CN" w:bidi="ar-SA"/>
        </w:rPr>
        <w:t>55</w:t>
      </w:r>
      <w:r>
        <w:rPr>
          <w:rFonts w:hint="eastAsia" w:ascii="宋体" w:hAnsi="宋体" w:eastAsia="宋体" w:cs="宋体"/>
          <w:color w:val="auto"/>
          <w:kern w:val="2"/>
          <w:sz w:val="28"/>
          <w:szCs w:val="28"/>
          <w:u w:val="none" w:color="auto"/>
          <w:lang w:val="en-US" w:eastAsia="zh-CN" w:bidi="ar-SA"/>
        </w:rPr>
        <w:t>m、</w:t>
      </w:r>
      <w:r>
        <w:rPr>
          <w:rFonts w:hint="eastAsia" w:ascii="宋体" w:hAnsi="宋体" w:cs="宋体"/>
          <w:color w:val="auto"/>
          <w:kern w:val="2"/>
          <w:sz w:val="28"/>
          <w:szCs w:val="28"/>
          <w:u w:val="none" w:color="auto"/>
          <w:lang w:val="en-US" w:eastAsia="zh-CN" w:bidi="ar-SA"/>
        </w:rPr>
        <w:t>35m标高</w:t>
      </w:r>
      <w:r>
        <w:rPr>
          <w:rFonts w:hint="eastAsia" w:ascii="宋体" w:hAnsi="宋体" w:eastAsia="宋体" w:cs="宋体"/>
          <w:color w:val="auto"/>
          <w:kern w:val="2"/>
          <w:sz w:val="28"/>
          <w:szCs w:val="28"/>
          <w:u w:val="none" w:color="auto"/>
          <w:lang w:val="en-US" w:eastAsia="zh-CN" w:bidi="ar-SA"/>
        </w:rPr>
        <w:t>顶层下1.5m。</w:t>
      </w:r>
    </w:p>
    <w:p w14:paraId="45B5E423">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1）烟气净化辅助车间一区H=15.1m（1/21</w:t>
      </w:r>
      <w:r>
        <w:rPr>
          <w:rFonts w:hint="eastAsia" w:ascii="宋体" w:hAnsi="宋体" w:cs="宋体"/>
          <w:color w:val="auto"/>
          <w:kern w:val="2"/>
          <w:sz w:val="28"/>
          <w:szCs w:val="28"/>
          <w:u w:val="none" w:color="auto"/>
          <w:lang w:val="en-US" w:eastAsia="zh-CN" w:bidi="ar-SA"/>
        </w:rPr>
        <w:t>-</w:t>
      </w:r>
      <w:r>
        <w:rPr>
          <w:rFonts w:hint="eastAsia" w:ascii="宋体" w:hAnsi="宋体" w:eastAsia="宋体" w:cs="宋体"/>
          <w:color w:val="auto"/>
          <w:kern w:val="2"/>
          <w:sz w:val="28"/>
          <w:szCs w:val="28"/>
          <w:u w:val="none" w:color="auto"/>
          <w:lang w:val="en-US" w:eastAsia="zh-CN" w:bidi="ar-SA"/>
        </w:rPr>
        <w:t>1/23轴）</w:t>
      </w:r>
    </w:p>
    <w:p w14:paraId="16DD9BFB">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设置标高：0.55m（扫地杆层）、</w:t>
      </w:r>
      <w:r>
        <w:rPr>
          <w:rFonts w:hint="eastAsia" w:ascii="宋体" w:hAnsi="宋体" w:cs="宋体"/>
          <w:color w:val="auto"/>
          <w:kern w:val="2"/>
          <w:sz w:val="28"/>
          <w:szCs w:val="28"/>
          <w:u w:val="none" w:color="auto"/>
          <w:lang w:val="en-US" w:eastAsia="zh-CN" w:bidi="ar-SA"/>
        </w:rPr>
        <w:t>8.05</w:t>
      </w:r>
      <w:r>
        <w:rPr>
          <w:rFonts w:hint="eastAsia" w:ascii="宋体" w:hAnsi="宋体" w:eastAsia="宋体" w:cs="宋体"/>
          <w:color w:val="auto"/>
          <w:kern w:val="2"/>
          <w:sz w:val="28"/>
          <w:szCs w:val="28"/>
          <w:u w:val="none" w:color="auto"/>
          <w:lang w:val="en-US" w:eastAsia="zh-CN" w:bidi="ar-SA"/>
        </w:rPr>
        <w:t>m、1</w:t>
      </w:r>
      <w:r>
        <w:rPr>
          <w:rFonts w:hint="eastAsia" w:ascii="宋体" w:hAnsi="宋体" w:cs="宋体"/>
          <w:color w:val="auto"/>
          <w:kern w:val="2"/>
          <w:sz w:val="28"/>
          <w:szCs w:val="28"/>
          <w:u w:val="none" w:color="auto"/>
          <w:lang w:val="en-US" w:eastAsia="zh-CN" w:bidi="ar-SA"/>
        </w:rPr>
        <w:t>3</w:t>
      </w:r>
      <w:r>
        <w:rPr>
          <w:rFonts w:hint="eastAsia" w:ascii="宋体" w:hAnsi="宋体" w:eastAsia="宋体" w:cs="宋体"/>
          <w:color w:val="auto"/>
          <w:kern w:val="2"/>
          <w:sz w:val="28"/>
          <w:szCs w:val="28"/>
          <w:u w:val="none" w:color="auto"/>
          <w:lang w:val="en-US" w:eastAsia="zh-CN" w:bidi="ar-SA"/>
        </w:rPr>
        <w:t>.</w:t>
      </w:r>
      <w:r>
        <w:rPr>
          <w:rFonts w:hint="eastAsia" w:ascii="宋体" w:hAnsi="宋体" w:cs="宋体"/>
          <w:color w:val="auto"/>
          <w:kern w:val="2"/>
          <w:sz w:val="28"/>
          <w:szCs w:val="28"/>
          <w:u w:val="none" w:color="auto"/>
          <w:lang w:val="en-US" w:eastAsia="zh-CN" w:bidi="ar-SA"/>
        </w:rPr>
        <w:t>5</w:t>
      </w:r>
      <w:r>
        <w:rPr>
          <w:rFonts w:hint="eastAsia" w:ascii="宋体" w:hAnsi="宋体" w:eastAsia="宋体" w:cs="宋体"/>
          <w:color w:val="auto"/>
          <w:kern w:val="2"/>
          <w:sz w:val="28"/>
          <w:szCs w:val="28"/>
          <w:u w:val="none" w:color="auto"/>
          <w:lang w:val="en-US" w:eastAsia="zh-CN" w:bidi="ar-SA"/>
        </w:rPr>
        <w:t>5m，共计</w:t>
      </w:r>
      <w:r>
        <w:rPr>
          <w:rFonts w:hint="eastAsia" w:ascii="宋体" w:hAnsi="宋体" w:cs="宋体"/>
          <w:color w:val="auto"/>
          <w:kern w:val="2"/>
          <w:sz w:val="28"/>
          <w:szCs w:val="28"/>
          <w:u w:val="none" w:color="auto"/>
          <w:lang w:val="en-US" w:eastAsia="zh-CN" w:bidi="ar-SA"/>
        </w:rPr>
        <w:t>3</w:t>
      </w:r>
      <w:r>
        <w:rPr>
          <w:rFonts w:hint="eastAsia" w:ascii="宋体" w:hAnsi="宋体" w:eastAsia="宋体" w:cs="宋体"/>
          <w:color w:val="auto"/>
          <w:kern w:val="2"/>
          <w:sz w:val="28"/>
          <w:szCs w:val="28"/>
          <w:u w:val="none" w:color="auto"/>
          <w:lang w:val="en-US" w:eastAsia="zh-CN" w:bidi="ar-SA"/>
        </w:rPr>
        <w:t>道通长满布水平斜杆；</w:t>
      </w:r>
    </w:p>
    <w:p w14:paraId="237B50E9">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1</w:t>
      </w:r>
      <w:r>
        <w:rPr>
          <w:rFonts w:hint="eastAsia" w:ascii="宋体" w:hAnsi="宋体" w:cs="宋体"/>
          <w:color w:val="auto"/>
          <w:kern w:val="2"/>
          <w:sz w:val="28"/>
          <w:szCs w:val="28"/>
          <w:u w:val="none" w:color="auto"/>
          <w:lang w:val="en-US" w:eastAsia="zh-CN" w:bidi="ar-SA"/>
        </w:rPr>
        <w:t>4</w:t>
      </w:r>
      <w:r>
        <w:rPr>
          <w:rFonts w:hint="eastAsia" w:ascii="宋体" w:hAnsi="宋体" w:eastAsia="宋体" w:cs="宋体"/>
          <w:color w:val="auto"/>
          <w:kern w:val="2"/>
          <w:sz w:val="28"/>
          <w:szCs w:val="28"/>
          <w:u w:val="none" w:color="auto"/>
          <w:lang w:val="en-US" w:eastAsia="zh-CN" w:bidi="ar-SA"/>
        </w:rPr>
        <w:t>.</w:t>
      </w:r>
      <w:r>
        <w:rPr>
          <w:rFonts w:hint="eastAsia" w:ascii="宋体" w:hAnsi="宋体" w:cs="宋体"/>
          <w:color w:val="auto"/>
          <w:kern w:val="2"/>
          <w:sz w:val="28"/>
          <w:szCs w:val="28"/>
          <w:u w:val="none" w:color="auto"/>
          <w:lang w:val="en-US" w:eastAsia="zh-CN" w:bidi="ar-SA"/>
        </w:rPr>
        <w:t>0</w:t>
      </w:r>
      <w:r>
        <w:rPr>
          <w:rFonts w:hint="eastAsia" w:ascii="宋体" w:hAnsi="宋体" w:eastAsia="宋体" w:cs="宋体"/>
          <w:color w:val="auto"/>
          <w:kern w:val="2"/>
          <w:sz w:val="28"/>
          <w:szCs w:val="28"/>
          <w:u w:val="none" w:color="auto"/>
          <w:lang w:val="en-US" w:eastAsia="zh-CN" w:bidi="ar-SA"/>
        </w:rPr>
        <w:t>5m标高水平斜杆同时作为15.10m高低跨交界独立加强型通长水平斜杆，完整覆盖高低跨交界左右各2跨范围，实现15.1m标高高低跨应力传递刚性层功能；</w:t>
      </w:r>
    </w:p>
    <w:p w14:paraId="432DBFC1">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同标高水平斜杆必须与二区、三区对应标高水平斜杆贯通连接，不得截断断开。</w:t>
      </w:r>
    </w:p>
    <w:p w14:paraId="41D7ECFE">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2）烟气净化辅助车间三区H=27.6m（1/25</w:t>
      </w:r>
      <w:r>
        <w:rPr>
          <w:rFonts w:hint="eastAsia" w:ascii="宋体" w:hAnsi="宋体" w:cs="宋体"/>
          <w:color w:val="auto"/>
          <w:kern w:val="2"/>
          <w:sz w:val="28"/>
          <w:szCs w:val="28"/>
          <w:u w:val="none" w:color="auto"/>
          <w:lang w:val="en-US" w:eastAsia="zh-CN" w:bidi="ar-SA"/>
        </w:rPr>
        <w:t>-</w:t>
      </w:r>
      <w:r>
        <w:rPr>
          <w:rFonts w:hint="eastAsia" w:ascii="宋体" w:hAnsi="宋体" w:eastAsia="宋体" w:cs="宋体"/>
          <w:color w:val="auto"/>
          <w:kern w:val="2"/>
          <w:sz w:val="28"/>
          <w:szCs w:val="28"/>
          <w:u w:val="none" w:color="auto"/>
          <w:lang w:val="en-US" w:eastAsia="zh-CN" w:bidi="ar-SA"/>
        </w:rPr>
        <w:t>27轴）</w:t>
      </w:r>
    </w:p>
    <w:p w14:paraId="5BAB5360">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设置标高：0.55m（扫地杆层）、</w:t>
      </w:r>
      <w:r>
        <w:rPr>
          <w:rFonts w:hint="eastAsia" w:ascii="宋体" w:hAnsi="宋体" w:cs="宋体"/>
          <w:color w:val="auto"/>
          <w:kern w:val="2"/>
          <w:sz w:val="28"/>
          <w:szCs w:val="28"/>
          <w:u w:val="none" w:color="auto"/>
          <w:lang w:val="en-US" w:eastAsia="zh-CN" w:bidi="ar-SA"/>
        </w:rPr>
        <w:t>8.05</w:t>
      </w:r>
      <w:r>
        <w:rPr>
          <w:rFonts w:hint="eastAsia" w:ascii="宋体" w:hAnsi="宋体" w:eastAsia="宋体" w:cs="宋体"/>
          <w:color w:val="auto"/>
          <w:kern w:val="2"/>
          <w:sz w:val="28"/>
          <w:szCs w:val="28"/>
          <w:u w:val="none" w:color="auto"/>
          <w:lang w:val="en-US" w:eastAsia="zh-CN" w:bidi="ar-SA"/>
        </w:rPr>
        <w:t>m、1</w:t>
      </w:r>
      <w:r>
        <w:rPr>
          <w:rFonts w:hint="eastAsia" w:ascii="宋体" w:hAnsi="宋体" w:cs="宋体"/>
          <w:color w:val="auto"/>
          <w:kern w:val="2"/>
          <w:sz w:val="28"/>
          <w:szCs w:val="28"/>
          <w:u w:val="none" w:color="auto"/>
          <w:lang w:val="en-US" w:eastAsia="zh-CN" w:bidi="ar-SA"/>
        </w:rPr>
        <w:t>3</w:t>
      </w:r>
      <w:r>
        <w:rPr>
          <w:rFonts w:hint="eastAsia" w:ascii="宋体" w:hAnsi="宋体" w:eastAsia="宋体" w:cs="宋体"/>
          <w:color w:val="auto"/>
          <w:kern w:val="2"/>
          <w:sz w:val="28"/>
          <w:szCs w:val="28"/>
          <w:u w:val="none" w:color="auto"/>
          <w:lang w:val="en-US" w:eastAsia="zh-CN" w:bidi="ar-SA"/>
        </w:rPr>
        <w:t>.</w:t>
      </w:r>
      <w:r>
        <w:rPr>
          <w:rFonts w:hint="eastAsia" w:ascii="宋体" w:hAnsi="宋体" w:cs="宋体"/>
          <w:color w:val="auto"/>
          <w:kern w:val="2"/>
          <w:sz w:val="28"/>
          <w:szCs w:val="28"/>
          <w:u w:val="none" w:color="auto"/>
          <w:lang w:val="en-US" w:eastAsia="zh-CN" w:bidi="ar-SA"/>
        </w:rPr>
        <w:t>5</w:t>
      </w:r>
      <w:r>
        <w:rPr>
          <w:rFonts w:hint="eastAsia" w:ascii="宋体" w:hAnsi="宋体" w:eastAsia="宋体" w:cs="宋体"/>
          <w:color w:val="auto"/>
          <w:kern w:val="2"/>
          <w:sz w:val="28"/>
          <w:szCs w:val="28"/>
          <w:u w:val="none" w:color="auto"/>
          <w:lang w:val="en-US" w:eastAsia="zh-CN" w:bidi="ar-SA"/>
        </w:rPr>
        <w:t>5m、</w:t>
      </w:r>
      <w:r>
        <w:rPr>
          <w:rFonts w:hint="eastAsia" w:ascii="宋体" w:hAnsi="宋体" w:cs="宋体"/>
          <w:color w:val="auto"/>
          <w:kern w:val="2"/>
          <w:sz w:val="28"/>
          <w:szCs w:val="28"/>
          <w:u w:val="none" w:color="auto"/>
          <w:lang w:val="en-US" w:eastAsia="zh-CN" w:bidi="ar-SA"/>
        </w:rPr>
        <w:t>20.05</w:t>
      </w:r>
      <w:r>
        <w:rPr>
          <w:rFonts w:hint="eastAsia" w:ascii="宋体" w:hAnsi="宋体" w:eastAsia="宋体" w:cs="宋体"/>
          <w:color w:val="auto"/>
          <w:kern w:val="2"/>
          <w:sz w:val="28"/>
          <w:szCs w:val="28"/>
          <w:u w:val="none" w:color="auto"/>
          <w:lang w:val="en-US" w:eastAsia="zh-CN" w:bidi="ar-SA"/>
        </w:rPr>
        <w:t>m、2</w:t>
      </w:r>
      <w:r>
        <w:rPr>
          <w:rFonts w:hint="eastAsia" w:ascii="宋体" w:hAnsi="宋体" w:cs="宋体"/>
          <w:color w:val="auto"/>
          <w:kern w:val="2"/>
          <w:sz w:val="28"/>
          <w:szCs w:val="28"/>
          <w:u w:val="none" w:color="auto"/>
          <w:lang w:val="en-US" w:eastAsia="zh-CN" w:bidi="ar-SA"/>
        </w:rPr>
        <w:t>5</w:t>
      </w:r>
      <w:r>
        <w:rPr>
          <w:rFonts w:hint="eastAsia" w:ascii="宋体" w:hAnsi="宋体" w:eastAsia="宋体" w:cs="宋体"/>
          <w:color w:val="auto"/>
          <w:kern w:val="2"/>
          <w:sz w:val="28"/>
          <w:szCs w:val="28"/>
          <w:u w:val="none" w:color="auto"/>
          <w:lang w:val="en-US" w:eastAsia="zh-CN" w:bidi="ar-SA"/>
        </w:rPr>
        <w:t>.</w:t>
      </w:r>
      <w:r>
        <w:rPr>
          <w:rFonts w:hint="eastAsia" w:ascii="宋体" w:hAnsi="宋体" w:cs="宋体"/>
          <w:color w:val="auto"/>
          <w:kern w:val="2"/>
          <w:sz w:val="28"/>
          <w:szCs w:val="28"/>
          <w:u w:val="none" w:color="auto"/>
          <w:lang w:val="en-US" w:eastAsia="zh-CN" w:bidi="ar-SA"/>
        </w:rPr>
        <w:t>55</w:t>
      </w:r>
      <w:r>
        <w:rPr>
          <w:rFonts w:hint="eastAsia" w:ascii="宋体" w:hAnsi="宋体" w:eastAsia="宋体" w:cs="宋体"/>
          <w:color w:val="auto"/>
          <w:kern w:val="2"/>
          <w:sz w:val="28"/>
          <w:szCs w:val="28"/>
          <w:u w:val="none" w:color="auto"/>
          <w:lang w:val="en-US" w:eastAsia="zh-CN" w:bidi="ar-SA"/>
        </w:rPr>
        <w:t>m，共计</w:t>
      </w:r>
      <w:r>
        <w:rPr>
          <w:rFonts w:hint="eastAsia" w:ascii="宋体" w:hAnsi="宋体" w:cs="宋体"/>
          <w:color w:val="auto"/>
          <w:kern w:val="2"/>
          <w:sz w:val="28"/>
          <w:szCs w:val="28"/>
          <w:u w:val="none" w:color="auto"/>
          <w:lang w:val="en-US" w:eastAsia="zh-CN" w:bidi="ar-SA"/>
        </w:rPr>
        <w:t>5</w:t>
      </w:r>
      <w:r>
        <w:rPr>
          <w:rFonts w:hint="eastAsia" w:ascii="宋体" w:hAnsi="宋体" w:eastAsia="宋体" w:cs="宋体"/>
          <w:color w:val="auto"/>
          <w:kern w:val="2"/>
          <w:sz w:val="28"/>
          <w:szCs w:val="28"/>
          <w:u w:val="none" w:color="auto"/>
          <w:lang w:val="en-US" w:eastAsia="zh-CN" w:bidi="ar-SA"/>
        </w:rPr>
        <w:t>道通长水平斜杆；</w:t>
      </w:r>
    </w:p>
    <w:p w14:paraId="774F3BBC">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cs="宋体"/>
          <w:color w:val="auto"/>
          <w:kern w:val="2"/>
          <w:sz w:val="28"/>
          <w:szCs w:val="28"/>
          <w:u w:val="none" w:color="auto"/>
          <w:lang w:val="en-US" w:eastAsia="zh-CN" w:bidi="ar-SA"/>
        </w:rPr>
        <w:t>25.55</w:t>
      </w:r>
      <w:r>
        <w:rPr>
          <w:rFonts w:hint="eastAsia" w:ascii="宋体" w:hAnsi="宋体" w:eastAsia="宋体" w:cs="宋体"/>
          <w:color w:val="auto"/>
          <w:kern w:val="2"/>
          <w:sz w:val="28"/>
          <w:szCs w:val="28"/>
          <w:u w:val="none" w:color="auto"/>
          <w:lang w:val="en-US" w:eastAsia="zh-CN" w:bidi="ar-SA"/>
        </w:rPr>
        <w:t>m标高设置独立加强通长水平斜杆，完整覆盖整个架体全宽，作为二区</w:t>
      </w:r>
      <w:r>
        <w:rPr>
          <w:rFonts w:hint="eastAsia" w:ascii="宋体" w:hAnsi="宋体" w:cs="宋体"/>
          <w:color w:val="auto"/>
          <w:kern w:val="2"/>
          <w:sz w:val="28"/>
          <w:szCs w:val="28"/>
          <w:u w:val="none" w:color="auto"/>
          <w:lang w:val="en-US" w:eastAsia="zh-CN" w:bidi="ar-SA"/>
        </w:rPr>
        <w:t>-</w:t>
      </w:r>
      <w:r>
        <w:rPr>
          <w:rFonts w:hint="eastAsia" w:ascii="宋体" w:hAnsi="宋体" w:eastAsia="宋体" w:cs="宋体"/>
          <w:color w:val="auto"/>
          <w:kern w:val="2"/>
          <w:sz w:val="28"/>
          <w:szCs w:val="28"/>
          <w:u w:val="none" w:color="auto"/>
          <w:lang w:val="en-US" w:eastAsia="zh-CN" w:bidi="ar-SA"/>
        </w:rPr>
        <w:t>三区高低跨应力释放刚性层，严禁局部断开；</w:t>
      </w:r>
    </w:p>
    <w:p w14:paraId="08EDFAD4">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该标高斜杆与二区同标高水平斜杆刚性连通，形成整体受力；</w:t>
      </w:r>
    </w:p>
    <w:p w14:paraId="197CD07F">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3）烟气净化辅助车间二区H=35.1m超高架体（1/23</w:t>
      </w:r>
      <w:r>
        <w:rPr>
          <w:rFonts w:hint="eastAsia" w:ascii="宋体" w:hAnsi="宋体" w:cs="宋体"/>
          <w:color w:val="auto"/>
          <w:kern w:val="2"/>
          <w:sz w:val="28"/>
          <w:szCs w:val="28"/>
          <w:u w:val="none" w:color="auto"/>
          <w:lang w:val="en-US" w:eastAsia="zh-CN" w:bidi="ar-SA"/>
        </w:rPr>
        <w:t>-</w:t>
      </w:r>
      <w:r>
        <w:rPr>
          <w:rFonts w:hint="eastAsia" w:ascii="宋体" w:hAnsi="宋体" w:eastAsia="宋体" w:cs="宋体"/>
          <w:color w:val="auto"/>
          <w:kern w:val="2"/>
          <w:sz w:val="28"/>
          <w:szCs w:val="28"/>
          <w:u w:val="none" w:color="auto"/>
          <w:lang w:val="en-US" w:eastAsia="zh-CN" w:bidi="ar-SA"/>
        </w:rPr>
        <w:t>1/25轴）</w:t>
      </w:r>
    </w:p>
    <w:p w14:paraId="0C8B82BB">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设置标高：0.55m（扫地杆层）、</w:t>
      </w:r>
      <w:r>
        <w:rPr>
          <w:rFonts w:hint="eastAsia" w:ascii="宋体" w:hAnsi="宋体" w:cs="宋体"/>
          <w:color w:val="auto"/>
          <w:kern w:val="2"/>
          <w:sz w:val="28"/>
          <w:szCs w:val="28"/>
          <w:u w:val="none" w:color="auto"/>
          <w:lang w:val="en-US" w:eastAsia="zh-CN" w:bidi="ar-SA"/>
        </w:rPr>
        <w:t>8.05</w:t>
      </w:r>
      <w:r>
        <w:rPr>
          <w:rFonts w:hint="eastAsia" w:ascii="宋体" w:hAnsi="宋体" w:eastAsia="宋体" w:cs="宋体"/>
          <w:color w:val="auto"/>
          <w:kern w:val="2"/>
          <w:sz w:val="28"/>
          <w:szCs w:val="28"/>
          <w:u w:val="none" w:color="auto"/>
          <w:lang w:val="en-US" w:eastAsia="zh-CN" w:bidi="ar-SA"/>
        </w:rPr>
        <w:t>m、1</w:t>
      </w:r>
      <w:r>
        <w:rPr>
          <w:rFonts w:hint="eastAsia" w:ascii="宋体" w:hAnsi="宋体" w:cs="宋体"/>
          <w:color w:val="auto"/>
          <w:kern w:val="2"/>
          <w:sz w:val="28"/>
          <w:szCs w:val="28"/>
          <w:u w:val="none" w:color="auto"/>
          <w:lang w:val="en-US" w:eastAsia="zh-CN" w:bidi="ar-SA"/>
        </w:rPr>
        <w:t>3</w:t>
      </w:r>
      <w:r>
        <w:rPr>
          <w:rFonts w:hint="eastAsia" w:ascii="宋体" w:hAnsi="宋体" w:eastAsia="宋体" w:cs="宋体"/>
          <w:color w:val="auto"/>
          <w:kern w:val="2"/>
          <w:sz w:val="28"/>
          <w:szCs w:val="28"/>
          <w:u w:val="none" w:color="auto"/>
          <w:lang w:val="en-US" w:eastAsia="zh-CN" w:bidi="ar-SA"/>
        </w:rPr>
        <w:t>.</w:t>
      </w:r>
      <w:r>
        <w:rPr>
          <w:rFonts w:hint="eastAsia" w:ascii="宋体" w:hAnsi="宋体" w:cs="宋体"/>
          <w:color w:val="auto"/>
          <w:kern w:val="2"/>
          <w:sz w:val="28"/>
          <w:szCs w:val="28"/>
          <w:u w:val="none" w:color="auto"/>
          <w:lang w:val="en-US" w:eastAsia="zh-CN" w:bidi="ar-SA"/>
        </w:rPr>
        <w:t>5</w:t>
      </w:r>
      <w:r>
        <w:rPr>
          <w:rFonts w:hint="eastAsia" w:ascii="宋体" w:hAnsi="宋体" w:eastAsia="宋体" w:cs="宋体"/>
          <w:color w:val="auto"/>
          <w:kern w:val="2"/>
          <w:sz w:val="28"/>
          <w:szCs w:val="28"/>
          <w:u w:val="none" w:color="auto"/>
          <w:lang w:val="en-US" w:eastAsia="zh-CN" w:bidi="ar-SA"/>
        </w:rPr>
        <w:t>5m、</w:t>
      </w:r>
      <w:r>
        <w:rPr>
          <w:rFonts w:hint="eastAsia" w:ascii="宋体" w:hAnsi="宋体" w:cs="宋体"/>
          <w:color w:val="auto"/>
          <w:kern w:val="2"/>
          <w:sz w:val="28"/>
          <w:szCs w:val="28"/>
          <w:u w:val="none" w:color="auto"/>
          <w:lang w:val="en-US" w:eastAsia="zh-CN" w:bidi="ar-SA"/>
        </w:rPr>
        <w:t>20.05</w:t>
      </w:r>
      <w:r>
        <w:rPr>
          <w:rFonts w:hint="eastAsia" w:ascii="宋体" w:hAnsi="宋体" w:eastAsia="宋体" w:cs="宋体"/>
          <w:color w:val="auto"/>
          <w:kern w:val="2"/>
          <w:sz w:val="28"/>
          <w:szCs w:val="28"/>
          <w:u w:val="none" w:color="auto"/>
          <w:lang w:val="en-US" w:eastAsia="zh-CN" w:bidi="ar-SA"/>
        </w:rPr>
        <w:t>m、2</w:t>
      </w:r>
      <w:r>
        <w:rPr>
          <w:rFonts w:hint="eastAsia" w:ascii="宋体" w:hAnsi="宋体" w:cs="宋体"/>
          <w:color w:val="auto"/>
          <w:kern w:val="2"/>
          <w:sz w:val="28"/>
          <w:szCs w:val="28"/>
          <w:u w:val="none" w:color="auto"/>
          <w:lang w:val="en-US" w:eastAsia="zh-CN" w:bidi="ar-SA"/>
        </w:rPr>
        <w:t>5</w:t>
      </w:r>
      <w:r>
        <w:rPr>
          <w:rFonts w:hint="eastAsia" w:ascii="宋体" w:hAnsi="宋体" w:eastAsia="宋体" w:cs="宋体"/>
          <w:color w:val="auto"/>
          <w:kern w:val="2"/>
          <w:sz w:val="28"/>
          <w:szCs w:val="28"/>
          <w:u w:val="none" w:color="auto"/>
          <w:lang w:val="en-US" w:eastAsia="zh-CN" w:bidi="ar-SA"/>
        </w:rPr>
        <w:t>.</w:t>
      </w:r>
      <w:r>
        <w:rPr>
          <w:rFonts w:hint="eastAsia" w:ascii="宋体" w:hAnsi="宋体" w:cs="宋体"/>
          <w:color w:val="auto"/>
          <w:kern w:val="2"/>
          <w:sz w:val="28"/>
          <w:szCs w:val="28"/>
          <w:u w:val="none" w:color="auto"/>
          <w:lang w:val="en-US" w:eastAsia="zh-CN" w:bidi="ar-SA"/>
        </w:rPr>
        <w:t>55</w:t>
      </w:r>
      <w:r>
        <w:rPr>
          <w:rFonts w:hint="eastAsia" w:ascii="宋体" w:hAnsi="宋体" w:eastAsia="宋体" w:cs="宋体"/>
          <w:color w:val="auto"/>
          <w:kern w:val="2"/>
          <w:sz w:val="28"/>
          <w:szCs w:val="28"/>
          <w:u w:val="none" w:color="auto"/>
          <w:lang w:val="en-US" w:eastAsia="zh-CN" w:bidi="ar-SA"/>
        </w:rPr>
        <w:t>m、</w:t>
      </w:r>
      <w:r>
        <w:rPr>
          <w:rFonts w:hint="eastAsia" w:ascii="宋体" w:hAnsi="宋体" w:cs="宋体"/>
          <w:color w:val="auto"/>
          <w:kern w:val="2"/>
          <w:sz w:val="28"/>
          <w:szCs w:val="28"/>
          <w:u w:val="none" w:color="auto"/>
          <w:lang w:val="en-US" w:eastAsia="zh-CN" w:bidi="ar-SA"/>
        </w:rPr>
        <w:t>35m标高</w:t>
      </w:r>
      <w:r>
        <w:rPr>
          <w:rFonts w:hint="eastAsia" w:ascii="宋体" w:hAnsi="宋体" w:eastAsia="宋体" w:cs="宋体"/>
          <w:color w:val="auto"/>
          <w:kern w:val="2"/>
          <w:sz w:val="28"/>
          <w:szCs w:val="28"/>
          <w:u w:val="none" w:color="auto"/>
          <w:lang w:val="en-US" w:eastAsia="zh-CN" w:bidi="ar-SA"/>
        </w:rPr>
        <w:t>顶层下1.5m</w:t>
      </w:r>
      <w:r>
        <w:rPr>
          <w:rFonts w:hint="eastAsia" w:ascii="宋体" w:hAnsi="宋体" w:cs="宋体"/>
          <w:color w:val="auto"/>
          <w:kern w:val="2"/>
          <w:sz w:val="28"/>
          <w:szCs w:val="28"/>
          <w:u w:val="none" w:color="auto"/>
          <w:lang w:val="en-US" w:eastAsia="zh-CN" w:bidi="ar-SA"/>
        </w:rPr>
        <w:t>，</w:t>
      </w:r>
      <w:r>
        <w:rPr>
          <w:rFonts w:hint="eastAsia" w:ascii="宋体" w:hAnsi="宋体" w:eastAsia="宋体" w:cs="宋体"/>
          <w:color w:val="auto"/>
          <w:kern w:val="2"/>
          <w:sz w:val="28"/>
          <w:szCs w:val="28"/>
          <w:u w:val="none" w:color="auto"/>
          <w:lang w:val="en-US" w:eastAsia="zh-CN" w:bidi="ar-SA"/>
        </w:rPr>
        <w:t>合计</w:t>
      </w:r>
      <w:r>
        <w:rPr>
          <w:rFonts w:hint="eastAsia" w:ascii="宋体" w:hAnsi="宋体" w:cs="宋体"/>
          <w:color w:val="auto"/>
          <w:kern w:val="2"/>
          <w:sz w:val="28"/>
          <w:szCs w:val="28"/>
          <w:u w:val="none" w:color="auto"/>
          <w:lang w:val="en-US" w:eastAsia="zh-CN" w:bidi="ar-SA"/>
        </w:rPr>
        <w:t>6</w:t>
      </w:r>
      <w:r>
        <w:rPr>
          <w:rFonts w:hint="eastAsia" w:ascii="宋体" w:hAnsi="宋体" w:eastAsia="宋体" w:cs="宋体"/>
          <w:color w:val="auto"/>
          <w:kern w:val="2"/>
          <w:sz w:val="28"/>
          <w:szCs w:val="28"/>
          <w:u w:val="none" w:color="auto"/>
          <w:lang w:val="en-US" w:eastAsia="zh-CN" w:bidi="ar-SA"/>
        </w:rPr>
        <w:t>道通长水平斜杆；</w:t>
      </w:r>
    </w:p>
    <w:p w14:paraId="4668A437">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各道标高与一区、三区完全对齐，同标高水平斜杆纵向贯通，形成连续整体刚性空间体系；</w:t>
      </w:r>
    </w:p>
    <w:p w14:paraId="60305D57">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4）通用构造要求</w:t>
      </w:r>
    </w:p>
    <w:p w14:paraId="0C884CE2">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①每道水平斜杆全部采用盘扣原厂专用水平斜杆，严禁扣件钢管替代水平斜杆；斜杆插头完全卡入立杆八角盘卡槽，楔形插销锤击锁紧，插销外露≥15mm，下沉量≤3mm，斜杆倾角45°</w:t>
      </w:r>
      <w:r>
        <w:rPr>
          <w:rFonts w:hint="eastAsia" w:ascii="宋体" w:hAnsi="宋体" w:cs="宋体"/>
          <w:color w:val="auto"/>
          <w:kern w:val="2"/>
          <w:sz w:val="28"/>
          <w:szCs w:val="28"/>
          <w:u w:val="none" w:color="auto"/>
          <w:lang w:val="en-US" w:eastAsia="zh-CN" w:bidi="ar-SA"/>
        </w:rPr>
        <w:t>-</w:t>
      </w:r>
      <w:r>
        <w:rPr>
          <w:rFonts w:hint="eastAsia" w:ascii="宋体" w:hAnsi="宋体" w:eastAsia="宋体" w:cs="宋体"/>
          <w:color w:val="auto"/>
          <w:kern w:val="2"/>
          <w:sz w:val="28"/>
          <w:szCs w:val="28"/>
          <w:u w:val="none" w:color="auto"/>
          <w:lang w:val="en-US" w:eastAsia="zh-CN" w:bidi="ar-SA"/>
        </w:rPr>
        <w:t>60°；</w:t>
      </w:r>
    </w:p>
    <w:p w14:paraId="57097CC9">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②13.</w:t>
      </w:r>
      <w:r>
        <w:rPr>
          <w:rFonts w:hint="eastAsia" w:ascii="宋体" w:hAnsi="宋体" w:cs="宋体"/>
          <w:color w:val="auto"/>
          <w:kern w:val="2"/>
          <w:sz w:val="28"/>
          <w:szCs w:val="28"/>
          <w:u w:val="none" w:color="auto"/>
          <w:lang w:val="en-US" w:eastAsia="zh-CN" w:bidi="ar-SA"/>
        </w:rPr>
        <w:t>5</w:t>
      </w:r>
      <w:r>
        <w:rPr>
          <w:rFonts w:hint="eastAsia" w:ascii="宋体" w:hAnsi="宋体" w:eastAsia="宋体" w:cs="宋体"/>
          <w:color w:val="auto"/>
          <w:kern w:val="2"/>
          <w:sz w:val="28"/>
          <w:szCs w:val="28"/>
          <w:u w:val="none" w:color="auto"/>
          <w:lang w:val="en-US" w:eastAsia="zh-CN" w:bidi="ar-SA"/>
        </w:rPr>
        <w:t>5m标高加强水平斜杆：斜杆不得终止于15.1m高低跨交界分界线上，向高区、低区方向各延伸不少于2跨；</w:t>
      </w:r>
    </w:p>
    <w:p w14:paraId="3F16CEDC">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③</w:t>
      </w:r>
      <w:r>
        <w:rPr>
          <w:rFonts w:hint="eastAsia" w:ascii="宋体" w:hAnsi="宋体" w:cs="宋体"/>
          <w:color w:val="auto"/>
          <w:kern w:val="2"/>
          <w:sz w:val="28"/>
          <w:szCs w:val="28"/>
          <w:u w:val="none" w:color="auto"/>
          <w:lang w:val="en-US" w:eastAsia="zh-CN" w:bidi="ar-SA"/>
        </w:rPr>
        <w:t>25.55</w:t>
      </w:r>
      <w:r>
        <w:rPr>
          <w:rFonts w:hint="eastAsia" w:ascii="宋体" w:hAnsi="宋体" w:eastAsia="宋体" w:cs="宋体"/>
          <w:color w:val="auto"/>
          <w:kern w:val="2"/>
          <w:sz w:val="28"/>
          <w:szCs w:val="28"/>
          <w:u w:val="none" w:color="auto"/>
          <w:lang w:val="en-US" w:eastAsia="zh-CN" w:bidi="ar-SA"/>
        </w:rPr>
        <w:t>m标高加强水平斜杆全宽连续贯通二区、三区，不得在高低跨交界位置断开；</w:t>
      </w:r>
    </w:p>
    <w:p w14:paraId="40648459">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④水平斜杆属于主要刚性受力构件，拆除作业时，13.</w:t>
      </w:r>
      <w:r>
        <w:rPr>
          <w:rFonts w:hint="eastAsia" w:ascii="宋体" w:hAnsi="宋体" w:cs="宋体"/>
          <w:color w:val="auto"/>
          <w:kern w:val="2"/>
          <w:sz w:val="28"/>
          <w:szCs w:val="28"/>
          <w:u w:val="none" w:color="auto"/>
          <w:lang w:val="en-US" w:eastAsia="zh-CN" w:bidi="ar-SA"/>
        </w:rPr>
        <w:t>55</w:t>
      </w:r>
      <w:r>
        <w:rPr>
          <w:rFonts w:hint="eastAsia" w:ascii="宋体" w:hAnsi="宋体" w:eastAsia="宋体" w:cs="宋体"/>
          <w:color w:val="auto"/>
          <w:kern w:val="2"/>
          <w:sz w:val="28"/>
          <w:szCs w:val="28"/>
          <w:u w:val="none" w:color="auto"/>
          <w:lang w:val="en-US" w:eastAsia="zh-CN" w:bidi="ar-SA"/>
        </w:rPr>
        <w:t>m、</w:t>
      </w:r>
      <w:r>
        <w:rPr>
          <w:rFonts w:hint="eastAsia" w:ascii="宋体" w:hAnsi="宋体" w:cs="宋体"/>
          <w:color w:val="auto"/>
          <w:kern w:val="2"/>
          <w:sz w:val="28"/>
          <w:szCs w:val="28"/>
          <w:u w:val="none" w:color="auto"/>
          <w:lang w:val="en-US" w:eastAsia="zh-CN" w:bidi="ar-SA"/>
        </w:rPr>
        <w:t>25.55</w:t>
      </w:r>
      <w:r>
        <w:rPr>
          <w:rFonts w:hint="eastAsia" w:ascii="宋体" w:hAnsi="宋体" w:eastAsia="宋体" w:cs="宋体"/>
          <w:color w:val="auto"/>
          <w:kern w:val="2"/>
          <w:sz w:val="28"/>
          <w:szCs w:val="28"/>
          <w:u w:val="none" w:color="auto"/>
          <w:lang w:val="en-US" w:eastAsia="zh-CN" w:bidi="ar-SA"/>
        </w:rPr>
        <w:t>m两道加强水平斜杆作为后拆构件，严禁提前拆除。</w:t>
      </w:r>
    </w:p>
    <w:p w14:paraId="717AE6EA">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b/>
          <w:bCs/>
          <w:color w:val="auto"/>
          <w:kern w:val="2"/>
          <w:sz w:val="28"/>
          <w:szCs w:val="28"/>
          <w:u w:val="none" w:color="auto"/>
          <w:lang w:val="en-US" w:eastAsia="zh-CN" w:bidi="ar-SA"/>
        </w:rPr>
        <w:t>（9）框架柱刚性抱柱拉结搭设工序</w:t>
      </w:r>
      <w:r>
        <w:rPr>
          <w:rFonts w:hint="eastAsia" w:ascii="宋体" w:hAnsi="宋体" w:eastAsia="宋体" w:cs="宋体"/>
          <w:color w:val="auto"/>
          <w:kern w:val="2"/>
          <w:sz w:val="28"/>
          <w:szCs w:val="28"/>
          <w:u w:val="none" w:color="auto"/>
          <w:lang w:val="en-US" w:eastAsia="zh-CN" w:bidi="ar-SA"/>
        </w:rPr>
        <w:t>（超高架抗倾覆关键，高低跨交界柱拉结加密）</w:t>
      </w:r>
    </w:p>
    <w:p w14:paraId="09083A02">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本工程框架柱存在多个不同标高浇筑完成面；架体搭设高度不能超过已经浇筑完成柱顶6m；柱混凝土强度达到70%以上方可做抱柱拉结；禁止全部柱子浇筑完成之后再补拉结。</w:t>
      </w:r>
    </w:p>
    <w:p w14:paraId="04A02924">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1）拉结参数：常规区域竖向每2步（3.0m）设置一道拉结，水平方向不大于3跨；二区35.1m超高加密，竖向每2步（3.0m），水平方向每2跨；700×1500mm大截面框架柱必须双向抱柱拉结。</w:t>
      </w:r>
    </w:p>
    <w:p w14:paraId="7D8C3EF5">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高低跨交界专项：15.10m、27.60m标高对应的框架柱位置，抱柱拉结加密；水平加密至每2跨一道，竖向每2步（3.0m）一道；双向抱柱，消除高低跨带来的侧向剪切力。</w:t>
      </w:r>
    </w:p>
    <w:p w14:paraId="604FD1F6">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color="auto"/>
          <w:lang w:val="en-US" w:eastAsia="zh-CN" w:bidi="ar-SA"/>
        </w:rPr>
        <w:t>2）</w:t>
      </w:r>
      <w:r>
        <w:rPr>
          <w:rFonts w:hint="eastAsia" w:ascii="宋体" w:hAnsi="宋体" w:eastAsia="宋体" w:cs="宋体"/>
          <w:color w:val="auto"/>
          <w:kern w:val="2"/>
          <w:sz w:val="28"/>
          <w:szCs w:val="28"/>
          <w:u w:val="none" w:color="auto"/>
          <w:lang w:val="en-US" w:eastAsia="zh-CN" w:bidi="ar-SA"/>
        </w:rPr>
        <w:t>抱柱构造：采用Φ48钢管环绕框架柱；钢管与混凝土柱之间垫50mm厚木方，防止磕碰柱棱角；抱箍钢管端头延伸至盘扣架水平杆端头；抱箍钢管与盘扣伸出水平杆使用直角扣件刚性连接；柱和钢管之间木楔楔紧，消除间隙，杜绝虚接。</w:t>
      </w:r>
    </w:p>
    <w:p w14:paraId="28514938">
      <w:pPr>
        <w:pageBreakBefore w:val="0"/>
        <w:widowControl/>
        <w:numPr>
          <w:ilvl w:val="0"/>
          <w:numId w:val="0"/>
        </w:numPr>
        <w:kinsoku/>
        <w:wordWrap/>
        <w:overflowPunct/>
        <w:topLinePunct w:val="0"/>
        <w:autoSpaceDE/>
        <w:autoSpaceDN/>
        <w:bidi w:val="0"/>
        <w:adjustRightInd/>
        <w:snapToGrid/>
        <w:spacing w:beforeLines="0" w:afterLines="0" w:line="360" w:lineRule="auto"/>
        <w:ind w:leftChars="200"/>
        <w:jc w:val="center"/>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sz w:val="24"/>
          <w:szCs w:val="24"/>
        </w:rPr>
        <w:drawing>
          <wp:inline distT="0" distB="0" distL="114300" distR="114300">
            <wp:extent cx="2877185" cy="2707640"/>
            <wp:effectExtent l="0" t="0" r="3175" b="5080"/>
            <wp:docPr id="18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9"/>
                    <pic:cNvPicPr>
                      <a:picLocks noChangeAspect="1"/>
                    </pic:cNvPicPr>
                  </pic:nvPicPr>
                  <pic:blipFill>
                    <a:blip r:embed="rId57"/>
                    <a:stretch>
                      <a:fillRect/>
                    </a:stretch>
                  </pic:blipFill>
                  <pic:spPr>
                    <a:xfrm>
                      <a:off x="0" y="0"/>
                      <a:ext cx="2877185" cy="2707640"/>
                    </a:xfrm>
                    <a:prstGeom prst="rect">
                      <a:avLst/>
                    </a:prstGeom>
                    <a:noFill/>
                    <a:ln>
                      <a:noFill/>
                    </a:ln>
                  </pic:spPr>
                </pic:pic>
              </a:graphicData>
            </a:graphic>
          </wp:inline>
        </w:drawing>
      </w:r>
    </w:p>
    <w:p w14:paraId="3F526427">
      <w:pPr>
        <w:pStyle w:val="6"/>
        <w:keepNext w:val="0"/>
        <w:keepLines/>
        <w:pageBreakBefore w:val="0"/>
        <w:widowControl w:val="0"/>
        <w:numPr>
          <w:ilvl w:val="0"/>
          <w:numId w:val="0"/>
        </w:numPr>
        <w:kinsoku/>
        <w:wordWrap/>
        <w:overflowPunct/>
        <w:topLinePunct w:val="0"/>
        <w:autoSpaceDE/>
        <w:autoSpaceDN/>
        <w:bidi w:val="0"/>
        <w:adjustRightInd/>
        <w:snapToGrid/>
        <w:ind w:left="0" w:leftChars="0" w:firstLine="420" w:firstLineChars="200"/>
        <w:jc w:val="center"/>
        <w:textAlignment w:val="auto"/>
        <w:outlineLvl w:val="9"/>
        <w:rPr>
          <w:rFonts w:hint="eastAsia" w:ascii="宋体" w:hAnsi="宋体" w:eastAsia="宋体" w:cs="宋体"/>
          <w:color w:val="auto"/>
        </w:rPr>
      </w:pPr>
      <w:r>
        <w:rPr>
          <w:rFonts w:hint="eastAsia" w:ascii="宋体" w:hAnsi="宋体" w:eastAsia="宋体" w:cs="宋体"/>
          <w:color w:val="auto"/>
          <w:lang w:val="en-US"/>
        </w:rPr>
        <w:drawing>
          <wp:inline distT="0" distB="0" distL="0" distR="0">
            <wp:extent cx="4549140" cy="4334510"/>
            <wp:effectExtent l="0" t="0" r="0" b="0"/>
            <wp:docPr id="193" name="图片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图片 193"/>
                    <pic:cNvPicPr>
                      <a:picLocks noChangeAspect="1" noChangeArrowheads="1"/>
                    </pic:cNvPicPr>
                  </pic:nvPicPr>
                  <pic:blipFill>
                    <a:blip r:embed="rId58" cstate="print">
                      <a:extLst>
                        <a:ext uri="{28A0092B-C50C-407E-A947-70E740481C1C}">
                          <a14:useLocalDpi xmlns:a14="http://schemas.microsoft.com/office/drawing/2010/main" val="0"/>
                        </a:ext>
                      </a:extLst>
                    </a:blip>
                    <a:srcRect l="37418" t="6024" r="25000" b="7230"/>
                    <a:stretch>
                      <a:fillRect/>
                    </a:stretch>
                  </pic:blipFill>
                  <pic:spPr>
                    <a:xfrm>
                      <a:off x="0" y="0"/>
                      <a:ext cx="4549140" cy="4334510"/>
                    </a:xfrm>
                    <a:prstGeom prst="rect">
                      <a:avLst/>
                    </a:prstGeom>
                    <a:noFill/>
                    <a:ln>
                      <a:noFill/>
                    </a:ln>
                    <a:effectLst/>
                  </pic:spPr>
                </pic:pic>
              </a:graphicData>
            </a:graphic>
          </wp:inline>
        </w:drawing>
      </w:r>
    </w:p>
    <w:p w14:paraId="1DDA1584">
      <w:pPr>
        <w:pStyle w:val="6"/>
        <w:keepNext w:val="0"/>
        <w:keepLines/>
        <w:pageBreakBefore w:val="0"/>
        <w:widowControl w:val="0"/>
        <w:numPr>
          <w:ilvl w:val="0"/>
          <w:numId w:val="0"/>
        </w:numPr>
        <w:kinsoku/>
        <w:wordWrap/>
        <w:overflowPunct/>
        <w:topLinePunct w:val="0"/>
        <w:autoSpaceDE/>
        <w:autoSpaceDN/>
        <w:bidi w:val="0"/>
        <w:adjustRightInd/>
        <w:snapToGrid/>
        <w:ind w:leftChars="200"/>
        <w:jc w:val="center"/>
        <w:textAlignment w:val="auto"/>
        <w:outlineLvl w:val="9"/>
        <w:rPr>
          <w:rFonts w:hint="eastAsia" w:ascii="宋体" w:hAnsi="宋体" w:eastAsia="宋体" w:cs="宋体"/>
          <w:color w:val="auto"/>
          <w:lang w:val="en-US" w:eastAsia="zh-CN"/>
        </w:rPr>
      </w:pPr>
      <w:r>
        <w:rPr>
          <w:rFonts w:hint="eastAsia" w:ascii="宋体" w:hAnsi="宋体" w:eastAsia="宋体" w:cs="宋体"/>
          <w:b/>
          <w:bCs/>
          <w:color w:val="auto"/>
          <w:sz w:val="24"/>
          <w:szCs w:val="24"/>
        </w:rPr>
        <w:t>支撑架水平杆顶梁</w:t>
      </w:r>
      <w:r>
        <w:rPr>
          <w:rFonts w:hint="eastAsia" w:ascii="宋体" w:hAnsi="宋体" w:eastAsia="宋体" w:cs="宋体"/>
          <w:b/>
          <w:bCs/>
          <w:color w:val="auto"/>
          <w:sz w:val="24"/>
          <w:szCs w:val="24"/>
          <w:lang w:eastAsia="zh-CN"/>
        </w:rPr>
        <w:t>、</w:t>
      </w:r>
      <w:r>
        <w:rPr>
          <w:rFonts w:hint="eastAsia" w:ascii="宋体" w:hAnsi="宋体" w:eastAsia="宋体" w:cs="宋体"/>
          <w:b/>
          <w:bCs/>
          <w:color w:val="auto"/>
          <w:sz w:val="24"/>
          <w:szCs w:val="24"/>
          <w:lang w:val="en-US" w:eastAsia="zh-CN"/>
        </w:rPr>
        <w:t>框架柱</w:t>
      </w:r>
      <w:r>
        <w:rPr>
          <w:rFonts w:hint="eastAsia" w:ascii="宋体" w:hAnsi="宋体" w:eastAsia="宋体" w:cs="宋体"/>
          <w:b/>
          <w:bCs/>
          <w:color w:val="auto"/>
          <w:sz w:val="24"/>
          <w:szCs w:val="24"/>
        </w:rPr>
        <w:t>示意图</w:t>
      </w:r>
      <w:r>
        <w:rPr>
          <w:rFonts w:hint="eastAsia" w:ascii="宋体" w:hAnsi="宋体" w:eastAsia="宋体" w:cs="宋体"/>
          <w:b/>
          <w:bCs/>
          <w:color w:val="auto"/>
          <w:sz w:val="24"/>
          <w:szCs w:val="24"/>
          <w:lang w:val="en-US" w:eastAsia="zh-CN"/>
        </w:rPr>
        <w:t>详细展示了连接节点构造</w:t>
      </w:r>
    </w:p>
    <w:p w14:paraId="55DAFCD0">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3）当当前框架柱浇筑标高低于架体搭设高度时，架体搭设高度不得超过已浇筑柱顶面6m；待框架柱向上浇筑完成后，立即补设上一层抱柱拉结。</w:t>
      </w:r>
    </w:p>
    <w:p w14:paraId="1F16EF27">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4）支撑架严禁与塔吊、施工电梯、外脚手架、卸料平台相连接。</w:t>
      </w:r>
    </w:p>
    <w:p w14:paraId="4E82505D">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b/>
          <w:bCs/>
          <w:color w:val="auto"/>
          <w:kern w:val="2"/>
          <w:sz w:val="28"/>
          <w:szCs w:val="28"/>
          <w:u w:val="none" w:color="auto"/>
          <w:lang w:val="en-US" w:eastAsia="zh-CN" w:bidi="ar-SA"/>
        </w:rPr>
      </w:pPr>
      <w:r>
        <w:rPr>
          <w:rFonts w:hint="eastAsia" w:ascii="宋体" w:hAnsi="宋体" w:eastAsia="宋体" w:cs="宋体"/>
          <w:b/>
          <w:bCs/>
          <w:color w:val="auto"/>
          <w:kern w:val="2"/>
          <w:sz w:val="28"/>
          <w:szCs w:val="28"/>
          <w:u w:val="none" w:color="auto"/>
          <w:lang w:val="en-US" w:eastAsia="zh-CN" w:bidi="ar-SA"/>
        </w:rPr>
        <w:t>（10）屋面框架大梁专项加密支撑搭设工序</w:t>
      </w:r>
    </w:p>
    <w:p w14:paraId="65C49F02">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1）梁中心线下方增设一根加密立杆，立杆沿梁方向间距900mm；梁两侧增设独立承重立杆；立杆底座下双木垫板叠加，分散集中荷载；</w:t>
      </w:r>
    </w:p>
    <w:p w14:paraId="2DB3D966">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2）大梁对应架体从扫地层至顶层，梁左右两侧成套设置竖向斜杆，独立成套，不和板区斜杆混用；</w:t>
      </w:r>
    </w:p>
    <w:p w14:paraId="1E328800">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3）梁标高上下位置，全部圆盘满布纵横向水平杆，不允许缺杆；</w:t>
      </w:r>
    </w:p>
    <w:p w14:paraId="268CD7D2">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4）顶部重型U型可调托撑安放双拼Φ48主楞；U托两侧安装限位挡块，防止主楞左右滑移。</w:t>
      </w:r>
    </w:p>
    <w:p w14:paraId="03ADFF82">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b/>
          <w:bCs/>
          <w:color w:val="auto"/>
          <w:kern w:val="2"/>
          <w:sz w:val="28"/>
          <w:szCs w:val="28"/>
          <w:u w:val="none" w:color="auto"/>
          <w:lang w:val="en-US" w:eastAsia="zh-CN" w:bidi="ar-SA"/>
        </w:rPr>
      </w:pPr>
      <w:r>
        <w:rPr>
          <w:rFonts w:hint="eastAsia" w:ascii="宋体" w:hAnsi="宋体" w:eastAsia="宋体" w:cs="宋体"/>
          <w:b/>
          <w:bCs/>
          <w:color w:val="auto"/>
          <w:kern w:val="2"/>
          <w:sz w:val="28"/>
          <w:szCs w:val="28"/>
          <w:u w:val="none" w:color="auto"/>
          <w:lang w:val="en-US" w:eastAsia="zh-CN" w:bidi="ar-SA"/>
        </w:rPr>
        <w:t>（11）顶部可调托撑安装、标高精准调平工序</w:t>
      </w:r>
    </w:p>
    <w:p w14:paraId="732D14A3">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1）硬性参数：丝杆插入托撑螺母有效啮合≥5扣；丝杆插入立杆内部≥150mm；可调托撑伸出顶层水平杆中心线悬臂长度≤650mm；丝杆外露螺母顶面≤400mm；丝杆偏心≤3mm；U托底面完整贴合立杆顶面，不允许单边悬空。</w:t>
      </w:r>
    </w:p>
    <w:p w14:paraId="0F2D495C">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2）分区标高控制：一区托撑顶面标高14.7m；三区托撑顶面标高27.2m；二区托撑顶面标高34.6m；水准仪逐跨调平；同跨托撑高低差≤2mm；标高总误差控制±3mm；调平完成锁紧上下调节螺母，防止混凝土浇筑时丝杆回转下沉。</w:t>
      </w:r>
    </w:p>
    <w:p w14:paraId="266B6755">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观测要点：调平阶段同步复测15.10m、27.60m高低跨交界位置相邻立杆托撑高差，高低交界两侧托撑高差严格控制≤2mm，避免交界位置产生附加弯矩。</w:t>
      </w:r>
    </w:p>
    <w:p w14:paraId="72E4635B">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b/>
          <w:bCs/>
          <w:color w:val="auto"/>
          <w:kern w:val="2"/>
          <w:sz w:val="28"/>
          <w:szCs w:val="28"/>
          <w:u w:val="none" w:color="auto"/>
          <w:lang w:val="en-US" w:eastAsia="zh-CN" w:bidi="ar-SA"/>
        </w:rPr>
      </w:pPr>
      <w:r>
        <w:rPr>
          <w:rFonts w:hint="eastAsia" w:ascii="宋体" w:hAnsi="宋体" w:eastAsia="宋体" w:cs="宋体"/>
          <w:b/>
          <w:bCs/>
          <w:color w:val="auto"/>
          <w:kern w:val="2"/>
          <w:sz w:val="28"/>
          <w:szCs w:val="28"/>
          <w:u w:val="none" w:color="auto"/>
          <w:lang w:val="en-US" w:eastAsia="zh-CN" w:bidi="ar-SA"/>
        </w:rPr>
        <w:t>（12）主次龙骨铺设、防滑固定工序</w:t>
      </w:r>
    </w:p>
    <w:p w14:paraId="4B9FB852">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1）主楞：双拼Φ48钢管，放置于U型可调托撑槽内，设置限位挡块，防止左右滑移；主楞接头错开布置，接头位置落在托撑上方；</w:t>
      </w:r>
    </w:p>
    <w:p w14:paraId="4C655275">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2）次楞：60×80mm方木垂直主楞铺设；大梁部位次楞加密；方木搭接接头必须落在主楞上方；搭接长度≥200mm；12号镀锌铁丝两道绑扎固定，防止振捣移位。</w:t>
      </w:r>
    </w:p>
    <w:p w14:paraId="1E1D554C">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b/>
          <w:bCs/>
          <w:color w:val="auto"/>
          <w:kern w:val="2"/>
          <w:sz w:val="28"/>
          <w:szCs w:val="28"/>
          <w:u w:val="none" w:color="auto"/>
          <w:lang w:val="en-US" w:eastAsia="zh-CN" w:bidi="ar-SA"/>
        </w:rPr>
      </w:pPr>
      <w:r>
        <w:rPr>
          <w:rFonts w:hint="eastAsia" w:ascii="宋体" w:hAnsi="宋体" w:eastAsia="宋体" w:cs="宋体"/>
          <w:b/>
          <w:bCs/>
          <w:color w:val="auto"/>
          <w:kern w:val="2"/>
          <w:sz w:val="28"/>
          <w:szCs w:val="28"/>
          <w:u w:val="none" w:color="auto"/>
          <w:lang w:val="en-US" w:eastAsia="zh-CN" w:bidi="ar-SA"/>
        </w:rPr>
        <w:t>（13）屋面模板铺设配套加固工序</w:t>
      </w:r>
    </w:p>
    <w:p w14:paraId="3261378F">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主次楞验收合格后铺15mm厚覆面木胶合板；板缝拼紧，缝隙粘贴海绵密封条，防止漏浆；梁侧模板60×80方木背楞，Φ48钢管加固；大梁配置M14高强对拉螺栓；涂刷水性脱模剂；脱模剂严禁污染钢筋；复测板面标高平整度。</w:t>
      </w:r>
    </w:p>
    <w:p w14:paraId="6A3B53D3">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b/>
          <w:bCs/>
          <w:color w:val="auto"/>
          <w:kern w:val="2"/>
          <w:sz w:val="28"/>
          <w:szCs w:val="28"/>
          <w:u w:val="none" w:color="auto"/>
          <w:lang w:val="en-US" w:eastAsia="zh-CN" w:bidi="ar-SA"/>
        </w:rPr>
      </w:pPr>
      <w:r>
        <w:rPr>
          <w:rFonts w:hint="eastAsia" w:ascii="宋体" w:hAnsi="宋体" w:eastAsia="宋体" w:cs="宋体"/>
          <w:b/>
          <w:bCs/>
          <w:color w:val="auto"/>
          <w:kern w:val="2"/>
          <w:sz w:val="28"/>
          <w:szCs w:val="28"/>
          <w:u w:val="none" w:color="auto"/>
          <w:lang w:val="en-US" w:eastAsia="zh-CN" w:bidi="ar-SA"/>
        </w:rPr>
        <w:t>（14）柱模板安装工序</w:t>
      </w:r>
    </w:p>
    <w:p w14:paraId="44F0332E">
      <w:pPr>
        <w:numPr>
          <w:ilvl w:val="0"/>
          <w:numId w:val="19"/>
        </w:numPr>
        <w:spacing w:beforeLines="0" w:afterLines="0" w:line="360" w:lineRule="auto"/>
        <w:jc w:val="left"/>
        <w:rPr>
          <w:rFonts w:hint="eastAsia" w:ascii="宋体" w:hAnsi="宋体" w:eastAsia="宋体" w:cs="宋体"/>
        </w:rPr>
      </w:pPr>
      <w:r>
        <w:rPr>
          <w:rFonts w:hint="eastAsia" w:ascii="宋体" w:hAnsi="宋体" w:eastAsia="宋体" w:cs="宋体"/>
          <w:color w:val="auto"/>
          <w:sz w:val="28"/>
          <w:szCs w:val="28"/>
          <w:lang w:val="zh-CN" w:eastAsia="zh-CN"/>
        </w:rPr>
        <w:t>柱模安装工艺流程：弹线找平定位→组装柱模→涂刷脱模剂→安装柱箍→安装拉杆或斜撑→校正轴线、垂直度→固定柱模→预检封堵清扫口。</w:t>
      </w:r>
    </w:p>
    <w:p w14:paraId="3907253A">
      <w:pPr>
        <w:numPr>
          <w:ilvl w:val="0"/>
          <w:numId w:val="19"/>
        </w:numPr>
        <w:spacing w:beforeLines="0" w:afterLines="0" w:line="360" w:lineRule="auto"/>
        <w:jc w:val="left"/>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先弹出柱的轴线及四周边线，并用红漆标记，作为安装基准。</w:t>
      </w:r>
    </w:p>
    <w:p w14:paraId="528D8DF3">
      <w:pPr>
        <w:numPr>
          <w:ilvl w:val="0"/>
          <w:numId w:val="19"/>
        </w:numPr>
        <w:spacing w:beforeLines="0" w:afterLines="0" w:line="360" w:lineRule="auto"/>
        <w:jc w:val="left"/>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根据测量标高抹水泥砂浆找平层调整柱底标高，并作为定位的基准，支侧模时应与其靠紧，确保柱底密封。</w:t>
      </w:r>
    </w:p>
    <w:p w14:paraId="0470F966">
      <w:pPr>
        <w:numPr>
          <w:ilvl w:val="0"/>
          <w:numId w:val="19"/>
        </w:numPr>
        <w:spacing w:beforeLines="0" w:afterLines="0" w:line="360" w:lineRule="auto"/>
        <w:jc w:val="left"/>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通排柱（或多根柱）模板安装时，应先将柱脚互相搭牢固定，再将两端柱模板找正吊直，固定后，拉通线校正中间各柱模板，保证柱列顺直。柱模除各柱单独固定外还应加设剪刀撑彼此拉牢，以免浇灌混凝土时偏斜，剪刀撑间距不超过2m。</w:t>
      </w:r>
    </w:p>
    <w:p w14:paraId="739D1161">
      <w:pPr>
        <w:numPr>
          <w:ilvl w:val="0"/>
          <w:numId w:val="19"/>
        </w:numPr>
        <w:spacing w:beforeLines="0" w:afterLines="0" w:line="360" w:lineRule="auto"/>
        <w:jc w:val="left"/>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柱脚应预留清扫口，便于清理杂物；柱子较高时应预留浇灌口，高度不得高于柱脚</w:t>
      </w:r>
      <w:r>
        <w:rPr>
          <w:rFonts w:hint="eastAsia" w:ascii="宋体" w:hAnsi="宋体" w:eastAsia="宋体" w:cs="宋体"/>
          <w:color w:val="auto"/>
          <w:sz w:val="28"/>
          <w:szCs w:val="28"/>
        </w:rPr>
        <w:t>2</w:t>
      </w:r>
      <w:r>
        <w:rPr>
          <w:rFonts w:hint="eastAsia" w:ascii="宋体" w:hAnsi="宋体" w:eastAsia="宋体" w:cs="宋体"/>
          <w:color w:val="auto"/>
          <w:sz w:val="28"/>
          <w:szCs w:val="28"/>
          <w:lang w:val="zh-CN"/>
        </w:rPr>
        <w:t>米，浇筑后封闭。</w:t>
      </w:r>
    </w:p>
    <w:p w14:paraId="119162CA">
      <w:pPr>
        <w:numPr>
          <w:ilvl w:val="0"/>
          <w:numId w:val="19"/>
        </w:numPr>
        <w:spacing w:beforeLines="0" w:afterLines="0" w:line="360" w:lineRule="auto"/>
        <w:jc w:val="left"/>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柱模应根据柱断面尺寸和混凝土的浇灌速度加设柱箍及对拉螺栓，柱箍间距一般不超过500mm，对拉螺栓直径不小于12mm。</w:t>
      </w:r>
    </w:p>
    <w:p w14:paraId="68D7ADB0">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sz w:val="28"/>
          <w:szCs w:val="28"/>
          <w:lang w:val="zh-CN"/>
        </w:rPr>
        <w:t>柱模板的安装必须待钢筋检查无问题并办好验收手续后方可进行封模，封模前必须将模内垃圾清理干净，施工时要留出梁口位置（或砼只浇到梁底），紧固夹具间距不大于</w:t>
      </w:r>
      <w:r>
        <w:rPr>
          <w:rFonts w:hint="eastAsia" w:ascii="宋体" w:hAnsi="宋体" w:eastAsia="宋体" w:cs="宋体"/>
          <w:color w:val="auto"/>
          <w:sz w:val="28"/>
          <w:szCs w:val="28"/>
        </w:rPr>
        <w:t>500</w:t>
      </w:r>
      <w:r>
        <w:rPr>
          <w:rFonts w:hint="eastAsia" w:ascii="宋体" w:hAnsi="宋体" w:eastAsia="宋体" w:cs="宋体"/>
          <w:color w:val="auto"/>
          <w:sz w:val="28"/>
          <w:szCs w:val="28"/>
          <w:lang w:val="zh-CN"/>
        </w:rPr>
        <w:t>，柱模安装时在下部留设清除口，待模板内垃圾清除干净后再封模，确保混凝土质量</w:t>
      </w:r>
      <w:r>
        <w:rPr>
          <w:rFonts w:hint="eastAsia" w:ascii="宋体" w:hAnsi="宋体" w:eastAsia="宋体" w:cs="宋体"/>
          <w:color w:val="auto"/>
          <w:kern w:val="2"/>
          <w:sz w:val="28"/>
          <w:szCs w:val="28"/>
          <w:u w:val="none" w:color="auto"/>
          <w:lang w:val="en-US" w:eastAsia="zh-CN" w:bidi="ar-SA"/>
        </w:rPr>
        <w:t>。</w:t>
      </w:r>
    </w:p>
    <w:p w14:paraId="0864DFEA">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b/>
          <w:bCs/>
          <w:color w:val="auto"/>
          <w:kern w:val="2"/>
          <w:sz w:val="28"/>
          <w:szCs w:val="28"/>
          <w:u w:val="none" w:color="auto"/>
          <w:lang w:val="en-US" w:eastAsia="zh-CN" w:bidi="ar-SA"/>
        </w:rPr>
      </w:pPr>
      <w:r>
        <w:rPr>
          <w:rFonts w:hint="eastAsia" w:ascii="宋体" w:hAnsi="宋体" w:eastAsia="宋体" w:cs="宋体"/>
          <w:b/>
          <w:bCs/>
          <w:color w:val="auto"/>
          <w:kern w:val="2"/>
          <w:sz w:val="28"/>
          <w:szCs w:val="28"/>
          <w:u w:val="none" w:color="auto"/>
          <w:lang w:val="en-US" w:eastAsia="zh-CN" w:bidi="ar-SA"/>
        </w:rPr>
        <w:t>（15）架体搭设过程分段自检</w:t>
      </w:r>
    </w:p>
    <w:p w14:paraId="0C0CAA4B">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1）地基垫板完成，地基隐蔽验收，必须核查高低跨投影范围双层垫板铺设影像记录；</w:t>
      </w:r>
    </w:p>
    <w:p w14:paraId="364A1F26">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2）每搭设4.5m（3步）高度暂停搭设，施工员、架子班长分段自检；检查项目包含：立杆间距、垂直度；扫地水平杆；水平杆满布；插销锤击锁紧；竖向斜杆、水平斜杆完整性；抱柱拉结；梁下加密构造；专门对15.10m、27.60m两处高低跨交界进行专项检查：双层垫板、水平杆贯通、加密竖向斜杆、加强水平斜杆、加密抱柱拉结，全部节点插销状态；手锤抽查插销外露尺寸。</w:t>
      </w:r>
    </w:p>
    <w:p w14:paraId="46A5CA58">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3）烟气净化辅助车间二区35.1m超高架，每搭设3m，增加一次中间专项检查，高低跨交界为必查部位。</w:t>
      </w:r>
    </w:p>
    <w:p w14:paraId="4B743D11">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4）架体全部搭设完成，施工单位内部完成全面自检，问题建立整改清单，定人定时闭环整改，整改复查合格，再组织参建各方联合验收。</w:t>
      </w:r>
    </w:p>
    <w:p w14:paraId="0ADE1131">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b/>
          <w:bCs/>
          <w:color w:val="auto"/>
          <w:kern w:val="2"/>
          <w:sz w:val="28"/>
          <w:szCs w:val="28"/>
          <w:u w:val="none" w:color="auto"/>
          <w:lang w:val="en-US" w:eastAsia="zh-CN" w:bidi="ar-SA"/>
        </w:rPr>
      </w:pPr>
      <w:r>
        <w:rPr>
          <w:rFonts w:hint="eastAsia" w:ascii="宋体" w:hAnsi="宋体" w:eastAsia="宋体" w:cs="宋体"/>
          <w:b/>
          <w:bCs/>
          <w:color w:val="auto"/>
          <w:kern w:val="2"/>
          <w:sz w:val="28"/>
          <w:szCs w:val="28"/>
          <w:u w:val="none" w:color="auto"/>
          <w:lang w:val="en-US" w:eastAsia="zh-CN" w:bidi="ar-SA"/>
        </w:rPr>
        <w:t>（16）烟气净化辅助车间拆除作业要点</w:t>
      </w:r>
    </w:p>
    <w:p w14:paraId="79E13BEB">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1）拆除前置硬性条件：梁板同条件养护试块抗压强度达到C30设计强度100%；二区35.0m超高区域增加实体回弹复核；专项拆除方案审批，四级技术交底全员签字，交底明确高低跨交界后拆要求；警戒区硬质全封闭。</w:t>
      </w:r>
    </w:p>
    <w:p w14:paraId="7C95B490">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2）分区拆除优先级：优先拆除二区35.0m～27.5m超高段架体→再拆除三区27.5m～15.0m中段架体→最后统一拆除一、二、三区15.0m至地面全部架体；同一高度先板区，后大梁KL/WKL集中荷载区。</w:t>
      </w:r>
    </w:p>
    <w:p w14:paraId="6CBE86DC">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拆除关键：加强水平斜杆、交界加密竖向斜杆属于后拆构件，不得优先拆除；必须待该标高以上所有杆件全部拆除完毕后，方可拆除本标高高低跨交界加强构造；严禁在拆除过程把高低跨交界加强斜杆提前拆除，避免交界位置应力突变造成失稳。</w:t>
      </w:r>
    </w:p>
    <w:p w14:paraId="741D8E96">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3）阶段1：二区（35m～27.5m超高段优先拆除）</w:t>
      </w:r>
    </w:p>
    <w:p w14:paraId="59C390CE">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最小拆除单元2跨；单元分界位置完整保留竖向斜杆、抱柱拉结作为临时稳定约束，不允许一次性大片拆除；每拆除一层构件，停工静置观测60min；技术负责人、监理旁站，监测地基沉降、架体侧向位移、架体异响，无异常方可向下继续拆除；27.50m标高以下全部架体、斜杆、抱柱拉结完整保留，不得提前拆解；构配件全部塔吊料斗吊运出场；严禁高空抛掷。</w:t>
      </w:r>
    </w:p>
    <w:p w14:paraId="0E065647">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4）阶段2：三区27.5m～15m中段拆除</w:t>
      </w:r>
    </w:p>
    <w:p w14:paraId="71FB9E6C">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前置条件：二区35</w:t>
      </w:r>
      <w:r>
        <w:rPr>
          <w:rFonts w:hint="eastAsia" w:ascii="宋体" w:hAnsi="宋体" w:cs="宋体"/>
          <w:color w:val="auto"/>
          <w:kern w:val="2"/>
          <w:sz w:val="28"/>
          <w:szCs w:val="28"/>
          <w:u w:val="none" w:color="auto"/>
          <w:lang w:val="en-US" w:eastAsia="zh-CN" w:bidi="ar-SA"/>
        </w:rPr>
        <w:t>-</w:t>
      </w:r>
      <w:r>
        <w:rPr>
          <w:rFonts w:hint="eastAsia" w:ascii="宋体" w:hAnsi="宋体" w:eastAsia="宋体" w:cs="宋体"/>
          <w:color w:val="auto"/>
          <w:kern w:val="2"/>
          <w:sz w:val="28"/>
          <w:szCs w:val="28"/>
          <w:u w:val="none" w:color="auto"/>
          <w:lang w:val="en-US" w:eastAsia="zh-CN" w:bidi="ar-SA"/>
        </w:rPr>
        <w:t>27.5m超高段全部拆除完毕，监测数据稳定无异常方可启动本阶段；每拆除4步（6.0m）进行一次沉降位移复测；大梁底部加密立杆，待周边板区全部拆除完毕之后再卸荷拆除；27.50m标高加强斜杆，待上部构件全部拆除完成后再拆除；向下拆除至15m标高时，15m标高加强水平斜杆同样执行后拆原则；与一区连通架体的外围斜杆、拉结暂时保留维持整体稳定。</w:t>
      </w:r>
    </w:p>
    <w:p w14:paraId="3A909A4D">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5）阶段3：一、二、三区15m标高到地面统一拆除</w:t>
      </w:r>
    </w:p>
    <w:p w14:paraId="5A565B47">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板区先行拆除，大梁承重立杆最后拆除；外围连续竖向斜杆、抱柱拉结保留到该跨立杆拆除的最后一步。</w:t>
      </w:r>
    </w:p>
    <w:p w14:paraId="14901709">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6）盘扣拆除操作要点：拆除水平杆、斜杆：手锤向上敲击敲松、拔出楔形插销，再取下杆件；严禁插销没有拔出，强行硬掰杆件；立杆拆除：该层全部水平杆、斜杆拆除完毕，双人扶住立杆，向上抬起，脱离下部立杆外套套筒，平稳取下；拆除作业中途停工，已经松动的杆件必须全部拆除吊运，不允许挂留在架体上悬空；拆下的插销集中装入工具袋，不得随手丢弃坠落。</w:t>
      </w:r>
    </w:p>
    <w:p w14:paraId="34CC4D99">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7）拆除预警阈值：单次沉降≥8mm；累计沉降≥15mm；侧向位移≥6mm；架体出现持续崩裂摩擦异响；立即停工，人员全部撤离危险区域，技术负责人现场研判处置。</w:t>
      </w:r>
    </w:p>
    <w:p w14:paraId="09D442EC">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b/>
          <w:bCs/>
          <w:color w:val="auto"/>
          <w:kern w:val="2"/>
          <w:sz w:val="28"/>
          <w:szCs w:val="28"/>
          <w:u w:val="none" w:color="auto"/>
          <w:lang w:val="en-US" w:eastAsia="zh-CN" w:bidi="ar-SA"/>
        </w:rPr>
      </w:pPr>
      <w:r>
        <w:rPr>
          <w:rFonts w:hint="eastAsia" w:ascii="宋体" w:hAnsi="宋体" w:eastAsia="宋体" w:cs="宋体"/>
          <w:b/>
          <w:bCs/>
          <w:color w:val="auto"/>
          <w:kern w:val="2"/>
          <w:sz w:val="28"/>
          <w:szCs w:val="28"/>
          <w:u w:val="none" w:color="auto"/>
          <w:lang w:val="en-US" w:eastAsia="zh-CN" w:bidi="ar-SA"/>
        </w:rPr>
        <w:t>第二部分：氨水站（B-48标准型盘扣支撑架）</w:t>
      </w:r>
    </w:p>
    <w:p w14:paraId="6FA5BAAF">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b/>
          <w:bCs/>
          <w:color w:val="auto"/>
          <w:kern w:val="2"/>
          <w:sz w:val="28"/>
          <w:szCs w:val="28"/>
          <w:u w:val="none" w:color="auto"/>
          <w:lang w:val="en-US" w:eastAsia="zh-CN" w:bidi="ar-SA"/>
        </w:rPr>
      </w:pPr>
      <w:r>
        <w:rPr>
          <w:rFonts w:hint="eastAsia" w:ascii="宋体" w:hAnsi="宋体" w:eastAsia="宋体" w:cs="宋体"/>
          <w:b/>
          <w:bCs/>
          <w:color w:val="auto"/>
          <w:kern w:val="2"/>
          <w:sz w:val="28"/>
          <w:szCs w:val="28"/>
          <w:u w:val="none" w:color="auto"/>
          <w:lang w:val="en-US" w:eastAsia="zh-CN" w:bidi="ar-SA"/>
        </w:rPr>
        <w:t>（1）搭设前置核查</w:t>
      </w:r>
    </w:p>
    <w:p w14:paraId="560B9916">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1）地基核查：1.10m肥槽回填、500mm三七灰土、150mm碎石灌砂垫层施工及检测记录，地基承载力fak≥100kPa；排水系统完好；雨后场地晾晒完成方可搭设。</w:t>
      </w:r>
    </w:p>
    <w:p w14:paraId="1957357F">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2）构配件核查B-48全套盘扣构件，第三方复检报告齐全；不合格构件隔离退场。</w:t>
      </w:r>
    </w:p>
    <w:p w14:paraId="347102AC">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3）人员机具：持证架子工，完成专项交底签字；5磅手锤、水准仪、经纬仪、钢卷尺；对讲机。</w:t>
      </w:r>
    </w:p>
    <w:p w14:paraId="7D0D34E8">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4）现场警戒封闭，独立之字形人行斜道搭设验收合格；大风、暴雨、浓雾禁止搭拆。</w:t>
      </w:r>
    </w:p>
    <w:p w14:paraId="609F6A92">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b/>
          <w:bCs/>
          <w:color w:val="auto"/>
          <w:kern w:val="2"/>
          <w:sz w:val="28"/>
          <w:szCs w:val="28"/>
          <w:u w:val="none" w:color="auto"/>
          <w:lang w:val="en-US" w:eastAsia="zh-CN" w:bidi="ar-SA"/>
        </w:rPr>
      </w:pPr>
      <w:r>
        <w:rPr>
          <w:rFonts w:hint="eastAsia" w:ascii="宋体" w:hAnsi="宋体" w:eastAsia="宋体" w:cs="宋体"/>
          <w:b/>
          <w:bCs/>
          <w:color w:val="auto"/>
          <w:kern w:val="2"/>
          <w:sz w:val="28"/>
          <w:szCs w:val="28"/>
          <w:u w:val="none" w:color="auto"/>
          <w:lang w:val="en-US" w:eastAsia="zh-CN" w:bidi="ar-SA"/>
        </w:rPr>
        <w:t>（2）测量放线</w:t>
      </w:r>
    </w:p>
    <w:p w14:paraId="321F933B">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1）引测标高，放出氨水站1-3轴、A-C轴控制线；</w:t>
      </w:r>
    </w:p>
    <w:p w14:paraId="03A62800">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2）按900×900mm弹出立杆方格网，标记框架梁加密立杆点位；双人复核，监理签字后方铺设垫板。</w:t>
      </w:r>
    </w:p>
    <w:p w14:paraId="3B7F9297">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b/>
          <w:bCs/>
          <w:color w:val="auto"/>
          <w:kern w:val="2"/>
          <w:sz w:val="28"/>
          <w:szCs w:val="28"/>
          <w:u w:val="none" w:color="auto"/>
          <w:lang w:val="en-US" w:eastAsia="zh-CN" w:bidi="ar-SA"/>
        </w:rPr>
      </w:pPr>
      <w:r>
        <w:rPr>
          <w:rFonts w:hint="eastAsia" w:ascii="宋体" w:hAnsi="宋体" w:eastAsia="宋体" w:cs="宋体"/>
          <w:b/>
          <w:bCs/>
          <w:color w:val="auto"/>
          <w:kern w:val="2"/>
          <w:sz w:val="28"/>
          <w:szCs w:val="28"/>
          <w:u w:val="none" w:color="auto"/>
          <w:lang w:val="en-US" w:eastAsia="zh-CN" w:bidi="ar-SA"/>
        </w:rPr>
        <w:t>（3）木垫板+可调底座铺设</w:t>
      </w:r>
    </w:p>
    <w:p w14:paraId="7098FF0F">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1）4m木跳板垫板垂直横向立杆布置，搭接≥300mm；垫板垫层密实，禁止悬空；立杆中心点落在垫板中部，偏移≤20mm；空隙仅允许实木薄片垫实。</w:t>
      </w:r>
    </w:p>
    <w:p w14:paraId="6B1F27AC">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2）可调底座居中安放垫板，丝杆外露底板控制100</w:t>
      </w:r>
      <w:r>
        <w:rPr>
          <w:rFonts w:hint="eastAsia" w:ascii="宋体" w:hAnsi="宋体" w:cs="宋体"/>
          <w:color w:val="auto"/>
          <w:kern w:val="2"/>
          <w:sz w:val="28"/>
          <w:szCs w:val="28"/>
          <w:u w:val="none" w:color="auto"/>
          <w:lang w:val="en-US" w:eastAsia="zh-CN" w:bidi="ar-SA"/>
        </w:rPr>
        <w:t>-</w:t>
      </w:r>
      <w:r>
        <w:rPr>
          <w:rFonts w:hint="eastAsia" w:ascii="宋体" w:hAnsi="宋体" w:eastAsia="宋体" w:cs="宋体"/>
          <w:color w:val="auto"/>
          <w:kern w:val="2"/>
          <w:sz w:val="28"/>
          <w:szCs w:val="28"/>
          <w:u w:val="none" w:color="auto"/>
          <w:lang w:val="en-US" w:eastAsia="zh-CN" w:bidi="ar-SA"/>
        </w:rPr>
        <w:t>200mm；记号笔标记底座轮廓，防止搭设移位。</w:t>
      </w:r>
    </w:p>
    <w:p w14:paraId="6B961C12">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b/>
          <w:bCs/>
          <w:color w:val="auto"/>
          <w:kern w:val="2"/>
          <w:sz w:val="28"/>
          <w:szCs w:val="28"/>
          <w:u w:val="none" w:color="auto"/>
          <w:lang w:val="en-US" w:eastAsia="zh-CN" w:bidi="ar-SA"/>
        </w:rPr>
      </w:pPr>
      <w:r>
        <w:rPr>
          <w:rFonts w:hint="eastAsia" w:ascii="宋体" w:hAnsi="宋体" w:eastAsia="宋体" w:cs="宋体"/>
          <w:b/>
          <w:bCs/>
          <w:color w:val="auto"/>
          <w:kern w:val="2"/>
          <w:sz w:val="28"/>
          <w:szCs w:val="28"/>
          <w:u w:val="none" w:color="auto"/>
          <w:lang w:val="en-US" w:eastAsia="zh-CN" w:bidi="ar-SA"/>
        </w:rPr>
        <w:t>（4）底层扫地水平杆搭设</w:t>
      </w:r>
    </w:p>
    <w:p w14:paraId="4B30B0FA">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1）扫地水平杆中心线距离地面≤550mm；全部立杆圆盘布设扫地水平杆，杜绝孤立立杆；插头完全卡入八角盘，插销锤击锁紧外露≥15mm；扫地层同步设置第一道水平斜杆刚性层。</w:t>
      </w:r>
    </w:p>
    <w:p w14:paraId="09AA3B9F">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b/>
          <w:bCs/>
          <w:color w:val="auto"/>
          <w:kern w:val="2"/>
          <w:sz w:val="28"/>
          <w:szCs w:val="28"/>
          <w:u w:val="none" w:color="auto"/>
          <w:lang w:val="en-US" w:eastAsia="zh-CN" w:bidi="ar-SA"/>
        </w:rPr>
      </w:pPr>
      <w:r>
        <w:rPr>
          <w:rFonts w:hint="eastAsia" w:ascii="宋体" w:hAnsi="宋体" w:eastAsia="宋体" w:cs="宋体"/>
          <w:b/>
          <w:bCs/>
          <w:color w:val="auto"/>
          <w:kern w:val="2"/>
          <w:sz w:val="28"/>
          <w:szCs w:val="28"/>
          <w:u w:val="none" w:color="auto"/>
          <w:lang w:val="en-US" w:eastAsia="zh-CN" w:bidi="ar-SA"/>
        </w:rPr>
        <w:t>（5）立杆分层接高施工</w:t>
      </w:r>
    </w:p>
    <w:p w14:paraId="6C42521F">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1）立杆外套套筒对接接长，严禁搭接；相邻立杆套筒接头竖向错开≥500mm；接头距离圆盘≤300mm；同一截面接头数量不大于总立杆1/3。</w:t>
      </w:r>
    </w:p>
    <w:p w14:paraId="6BB11711">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2）立杆总垂直度≤H/500；每搭设3步复测校正；立杆插入底座深度≥50mm。</w:t>
      </w:r>
    </w:p>
    <w:p w14:paraId="419AAACF">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3）400×850梁下方增设加密立杆，加密网格不大于450×900mm。</w:t>
      </w:r>
    </w:p>
    <w:p w14:paraId="425A8E68">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b/>
          <w:bCs/>
          <w:color w:val="auto"/>
          <w:kern w:val="2"/>
          <w:sz w:val="28"/>
          <w:szCs w:val="28"/>
          <w:u w:val="none" w:color="auto"/>
          <w:lang w:val="en-US" w:eastAsia="zh-CN" w:bidi="ar-SA"/>
        </w:rPr>
      </w:pPr>
      <w:r>
        <w:rPr>
          <w:rFonts w:hint="eastAsia" w:ascii="宋体" w:hAnsi="宋体" w:eastAsia="宋体" w:cs="宋体"/>
          <w:b/>
          <w:bCs/>
          <w:color w:val="auto"/>
          <w:kern w:val="2"/>
          <w:sz w:val="28"/>
          <w:szCs w:val="28"/>
          <w:u w:val="none" w:color="auto"/>
          <w:lang w:val="en-US" w:eastAsia="zh-CN" w:bidi="ar-SA"/>
        </w:rPr>
        <w:t>（6）纵横向水平杆逐层搭设工序，步距1500mm</w:t>
      </w:r>
    </w:p>
    <w:p w14:paraId="339AC274">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1）立杆八角盘模数匹配步距1500mm；每一层圆盘必须满布纵、横向水平杆，插头完全入盘，插销锤击到位；现场禁止切割杆件。</w:t>
      </w:r>
    </w:p>
    <w:p w14:paraId="5FE66839">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2）搭设顺序：同层先纵向，后横向，中间向四周搭设，外围闭合交圈；本层杆件全部锁紧，方可向上接高立杆。</w:t>
      </w:r>
    </w:p>
    <w:p w14:paraId="6AF9724B">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b/>
          <w:bCs/>
          <w:color w:val="auto"/>
          <w:kern w:val="2"/>
          <w:sz w:val="28"/>
          <w:szCs w:val="28"/>
          <w:u w:val="none" w:color="auto"/>
          <w:lang w:val="en-US" w:eastAsia="zh-CN" w:bidi="ar-SA"/>
        </w:rPr>
      </w:pPr>
      <w:r>
        <w:rPr>
          <w:rFonts w:hint="eastAsia" w:ascii="宋体" w:hAnsi="宋体" w:eastAsia="宋体" w:cs="宋体"/>
          <w:b/>
          <w:bCs/>
          <w:color w:val="auto"/>
          <w:kern w:val="2"/>
          <w:sz w:val="28"/>
          <w:szCs w:val="28"/>
          <w:u w:val="none" w:color="auto"/>
          <w:lang w:val="en-US" w:eastAsia="zh-CN" w:bidi="ar-SA"/>
        </w:rPr>
        <w:t>（7）竖向斜杆搭设工序</w:t>
      </w:r>
    </w:p>
    <w:p w14:paraId="0DEBDE14">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1）架体外围外立面连续满布竖向斜杆；内部每间隔6跨设置竖向斜杆；大梁两侧增设竖向斜杆；斜杆倾角45</w:t>
      </w:r>
      <w:r>
        <w:rPr>
          <w:rFonts w:hint="eastAsia" w:ascii="宋体" w:hAnsi="宋体" w:cs="宋体"/>
          <w:color w:val="auto"/>
          <w:kern w:val="2"/>
          <w:sz w:val="28"/>
          <w:szCs w:val="28"/>
          <w:u w:val="none" w:color="auto"/>
          <w:lang w:val="en-US" w:eastAsia="zh-CN" w:bidi="ar-SA"/>
        </w:rPr>
        <w:t>-</w:t>
      </w:r>
      <w:r>
        <w:rPr>
          <w:rFonts w:hint="eastAsia" w:ascii="宋体" w:hAnsi="宋体" w:eastAsia="宋体" w:cs="宋体"/>
          <w:color w:val="auto"/>
          <w:kern w:val="2"/>
          <w:sz w:val="28"/>
          <w:szCs w:val="28"/>
          <w:u w:val="none" w:color="auto"/>
          <w:lang w:val="en-US" w:eastAsia="zh-CN" w:bidi="ar-SA"/>
        </w:rPr>
        <w:t>60°；斜杆插头插销全部锁紧，斜杆与立杆水平杆同步搭设，禁止后补斜杆。</w:t>
      </w:r>
    </w:p>
    <w:p w14:paraId="4B3D2A4A">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b/>
          <w:bCs/>
          <w:color w:val="auto"/>
          <w:kern w:val="2"/>
          <w:sz w:val="28"/>
          <w:szCs w:val="28"/>
          <w:u w:val="none" w:color="auto"/>
          <w:lang w:val="en-US" w:eastAsia="zh-CN" w:bidi="ar-SA"/>
        </w:rPr>
      </w:pPr>
      <w:r>
        <w:rPr>
          <w:rFonts w:hint="eastAsia" w:ascii="宋体" w:hAnsi="宋体" w:eastAsia="宋体" w:cs="宋体"/>
          <w:b/>
          <w:bCs/>
          <w:color w:val="auto"/>
          <w:kern w:val="2"/>
          <w:sz w:val="28"/>
          <w:szCs w:val="28"/>
          <w:u w:val="none" w:color="auto"/>
          <w:lang w:val="en-US" w:eastAsia="zh-CN" w:bidi="ar-SA"/>
        </w:rPr>
        <w:t>（8）水平斜杆（水平刚性层）搭设工序</w:t>
      </w:r>
    </w:p>
    <w:p w14:paraId="5B94B714">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搭设高度9.65m＞8m；扫地层、架体中部、顶层下1.5m，共设置3道通长水平斜杆；斜杆节点全部锁紧，四周闭合交圈。</w:t>
      </w:r>
    </w:p>
    <w:p w14:paraId="480C3683">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b/>
          <w:bCs/>
          <w:color w:val="auto"/>
          <w:kern w:val="2"/>
          <w:sz w:val="28"/>
          <w:szCs w:val="28"/>
          <w:u w:val="none" w:color="auto"/>
          <w:lang w:val="en-US" w:eastAsia="zh-CN" w:bidi="ar-SA"/>
        </w:rPr>
      </w:pPr>
      <w:r>
        <w:rPr>
          <w:rFonts w:hint="eastAsia" w:ascii="宋体" w:hAnsi="宋体" w:eastAsia="宋体" w:cs="宋体"/>
          <w:b/>
          <w:bCs/>
          <w:color w:val="auto"/>
          <w:kern w:val="2"/>
          <w:sz w:val="28"/>
          <w:szCs w:val="28"/>
          <w:u w:val="none" w:color="auto"/>
          <w:lang w:val="en-US" w:eastAsia="zh-CN" w:bidi="ar-SA"/>
        </w:rPr>
        <w:t>（9）框架柱抱柱拉结搭设工序</w:t>
      </w:r>
    </w:p>
    <w:p w14:paraId="24476B35">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1）竖向每2步（3.0m）一道拉结，水平方向不大于3跨；框架柱混凝土达到70%强度后实施抱柱拉结。</w:t>
      </w:r>
    </w:p>
    <w:p w14:paraId="465B632D">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2）Φ48钢管抱箍，柱面垫木方保护；抱箍钢管与架体水平杆采用直角扣件刚性连接，木楔楔紧消除间隙。</w:t>
      </w:r>
    </w:p>
    <w:p w14:paraId="082B57B4">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3）支撑架严禁与外脚手架、施工机具相连接。</w:t>
      </w:r>
    </w:p>
    <w:p w14:paraId="65B04429">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b/>
          <w:bCs/>
          <w:color w:val="auto"/>
          <w:kern w:val="2"/>
          <w:sz w:val="28"/>
          <w:szCs w:val="28"/>
          <w:u w:val="none" w:color="auto"/>
          <w:lang w:val="en-US" w:eastAsia="zh-CN" w:bidi="ar-SA"/>
        </w:rPr>
      </w:pPr>
      <w:r>
        <w:rPr>
          <w:rFonts w:hint="eastAsia" w:ascii="宋体" w:hAnsi="宋体" w:eastAsia="宋体" w:cs="宋体"/>
          <w:b/>
          <w:bCs/>
          <w:color w:val="auto"/>
          <w:kern w:val="2"/>
          <w:sz w:val="28"/>
          <w:szCs w:val="28"/>
          <w:u w:val="none" w:color="auto"/>
          <w:lang w:val="en-US" w:eastAsia="zh-CN" w:bidi="ar-SA"/>
        </w:rPr>
        <w:t>（10）梁下专项加强构造</w:t>
      </w:r>
    </w:p>
    <w:p w14:paraId="555CC1CA">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梁中心线下方增设一根加密立杆；梁两侧成套竖向斜杆；梁标高位置圆盘全部满布水平杆；U托安放双拼Φ48主楞，设置限位挡块防滑移。</w:t>
      </w:r>
    </w:p>
    <w:p w14:paraId="15C73987">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b/>
          <w:bCs/>
          <w:color w:val="auto"/>
          <w:kern w:val="2"/>
          <w:sz w:val="28"/>
          <w:szCs w:val="28"/>
          <w:u w:val="none" w:color="auto"/>
          <w:lang w:val="en-US" w:eastAsia="zh-CN" w:bidi="ar-SA"/>
        </w:rPr>
      </w:pPr>
      <w:r>
        <w:rPr>
          <w:rFonts w:hint="eastAsia" w:ascii="宋体" w:hAnsi="宋体" w:eastAsia="宋体" w:cs="宋体"/>
          <w:b/>
          <w:bCs/>
          <w:color w:val="auto"/>
          <w:kern w:val="2"/>
          <w:sz w:val="28"/>
          <w:szCs w:val="28"/>
          <w:u w:val="none" w:color="auto"/>
          <w:lang w:val="en-US" w:eastAsia="zh-CN" w:bidi="ar-SA"/>
        </w:rPr>
        <w:t>（11）顶部可调托撑安装、标高精准调平工序</w:t>
      </w:r>
    </w:p>
    <w:p w14:paraId="34E67379">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1）丝杆插入立杆≥150mm；托撑伸出顶层水平杆中心线悬臂≤650mm；丝杆外露螺母顶面≤400mm；丝杆偏心≤3mm。</w:t>
      </w:r>
    </w:p>
    <w:p w14:paraId="3B8003DF">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2）托撑顶面标高9.65m；水准仪逐跨调平，同跨高低差≤2mm；调平完成双向锁紧上下调节螺母。</w:t>
      </w:r>
    </w:p>
    <w:p w14:paraId="2E416B0D">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b/>
          <w:bCs/>
          <w:color w:val="auto"/>
          <w:kern w:val="2"/>
          <w:sz w:val="28"/>
          <w:szCs w:val="28"/>
          <w:u w:val="none" w:color="auto"/>
          <w:lang w:val="en-US" w:eastAsia="zh-CN" w:bidi="ar-SA"/>
        </w:rPr>
      </w:pPr>
      <w:r>
        <w:rPr>
          <w:rFonts w:hint="eastAsia" w:ascii="宋体" w:hAnsi="宋体" w:eastAsia="宋体" w:cs="宋体"/>
          <w:b/>
          <w:bCs/>
          <w:color w:val="auto"/>
          <w:kern w:val="2"/>
          <w:sz w:val="28"/>
          <w:szCs w:val="28"/>
          <w:u w:val="none" w:color="auto"/>
          <w:lang w:val="en-US" w:eastAsia="zh-CN" w:bidi="ar-SA"/>
        </w:rPr>
        <w:t>（12）主次龙骨、模板铺设工序</w:t>
      </w:r>
    </w:p>
    <w:p w14:paraId="6B8E0201">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双拼Φ48钢管主楞安放U托槽内，加装限位挡块；60×80方木次楞垂直主楞铺设，铁丝绑扎牢固；铺设15mm覆面胶合板；梁侧方木背楞、钢管加固，配置M14对拉螺栓；复测标高、平整度。</w:t>
      </w:r>
    </w:p>
    <w:p w14:paraId="2743A214">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b/>
          <w:bCs/>
          <w:color w:val="auto"/>
          <w:kern w:val="2"/>
          <w:sz w:val="28"/>
          <w:szCs w:val="28"/>
          <w:u w:val="none" w:color="auto"/>
          <w:lang w:val="en-US" w:eastAsia="zh-CN" w:bidi="ar-SA"/>
        </w:rPr>
      </w:pPr>
      <w:r>
        <w:rPr>
          <w:rFonts w:hint="eastAsia" w:ascii="宋体" w:hAnsi="宋体" w:eastAsia="宋体" w:cs="宋体"/>
          <w:b/>
          <w:bCs/>
          <w:color w:val="auto"/>
          <w:kern w:val="2"/>
          <w:sz w:val="28"/>
          <w:szCs w:val="28"/>
          <w:u w:val="none" w:color="auto"/>
          <w:lang w:val="en-US" w:eastAsia="zh-CN" w:bidi="ar-SA"/>
        </w:rPr>
        <w:t>（13）氨水站支撑架自检验收</w:t>
      </w:r>
    </w:p>
    <w:p w14:paraId="06C898B2">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1）地基垫板隐蔽验收；每搭设3步分段自检立杆、水平杆、插销、斜杆、拉结；</w:t>
      </w:r>
    </w:p>
    <w:p w14:paraId="39947DF0">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2）架体整体完成后施工单位内部自检，问题闭环整改，再组织参建各方联合验收挂牌使用。</w:t>
      </w:r>
    </w:p>
    <w:p w14:paraId="5AEABB55">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b/>
          <w:bCs/>
          <w:color w:val="auto"/>
          <w:kern w:val="2"/>
          <w:sz w:val="28"/>
          <w:szCs w:val="28"/>
          <w:u w:val="none" w:color="auto"/>
          <w:lang w:val="en-US" w:eastAsia="zh-CN" w:bidi="ar-SA"/>
        </w:rPr>
      </w:pPr>
      <w:r>
        <w:rPr>
          <w:rFonts w:hint="eastAsia" w:ascii="宋体" w:hAnsi="宋体" w:eastAsia="宋体" w:cs="宋体"/>
          <w:b/>
          <w:bCs/>
          <w:color w:val="auto"/>
          <w:kern w:val="2"/>
          <w:sz w:val="28"/>
          <w:szCs w:val="28"/>
          <w:u w:val="none" w:color="auto"/>
          <w:lang w:val="en-US" w:eastAsia="zh-CN" w:bidi="ar-SA"/>
        </w:rPr>
        <w:t>（14）氨水站拆除作业要点</w:t>
      </w:r>
    </w:p>
    <w:p w14:paraId="5700CB90">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1）拆除前置：梁板同条件养护试块抗压强度达到100%C30；专项拆除方案审批，技术交底全员签字；底部警戒区硬质封闭。</w:t>
      </w:r>
    </w:p>
    <w:p w14:paraId="624E7975">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2）自上而下分层拆除：拆除安全防护设施→拆除屋面胶合板模板→拆除次楞方木→拆除双拼钢管主楞→松开可调托撑丝杆缓慢卸荷→先拆除本层水平斜杆→手锤向上敲击拔出楔形插销，拆除本层水平杆→拆除本层竖向斜杆→分段拆除立杆→拆除底层扫地水平杆→拆除盘扣可调底座→拆除木垫板→构配件分类吊运出场。</w:t>
      </w:r>
    </w:p>
    <w:p w14:paraId="4A4AD31B">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jc w:val="left"/>
        <w:textAlignment w:val="auto"/>
        <w:outlineLvl w:val="9"/>
        <w:rPr>
          <w:rFonts w:hint="eastAsia" w:ascii="宋体" w:hAnsi="宋体" w:eastAsia="宋体" w:cs="宋体"/>
          <w:color w:val="auto"/>
          <w:kern w:val="2"/>
          <w:sz w:val="28"/>
          <w:szCs w:val="28"/>
          <w:u w:val="none" w:color="auto"/>
          <w:lang w:val="en-US" w:eastAsia="zh-CN" w:bidi="ar-SA"/>
        </w:rPr>
      </w:pPr>
      <w:r>
        <w:rPr>
          <w:rFonts w:hint="eastAsia" w:ascii="宋体" w:hAnsi="宋体" w:eastAsia="宋体" w:cs="宋体"/>
          <w:color w:val="auto"/>
          <w:kern w:val="2"/>
          <w:sz w:val="28"/>
          <w:szCs w:val="28"/>
          <w:u w:val="none" w:color="auto"/>
          <w:lang w:val="en-US" w:eastAsia="zh-CN" w:bidi="ar-SA"/>
        </w:rPr>
        <w:t>3）拆除强制原则：后搭先拆、先搭后拆；自上而下分层一步一清；严禁上下立体交叉作业；斜杆随对应层同步拆除，严禁提前整体拆除斜杆、抱柱拉结；严禁整体推倒架体；拆下插销装入工具袋，禁止抛掷。</w:t>
      </w:r>
    </w:p>
    <w:p w14:paraId="58F84DE3">
      <w:pPr>
        <w:pageBreakBefore w:val="0"/>
        <w:widowControl/>
        <w:numPr>
          <w:ilvl w:val="0"/>
          <w:numId w:val="0"/>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b/>
          <w:bCs/>
          <w:color w:val="auto"/>
          <w:sz w:val="28"/>
          <w:szCs w:val="28"/>
        </w:rPr>
      </w:pPr>
      <w:r>
        <w:rPr>
          <w:rFonts w:hint="eastAsia" w:ascii="宋体" w:hAnsi="宋体" w:eastAsia="宋体" w:cs="宋体"/>
          <w:b/>
          <w:bCs/>
          <w:color w:val="auto"/>
          <w:sz w:val="28"/>
          <w:szCs w:val="28"/>
          <w:lang w:eastAsia="zh-CN"/>
        </w:rPr>
        <w:t>（</w:t>
      </w:r>
      <w:r>
        <w:rPr>
          <w:rFonts w:hint="eastAsia" w:ascii="宋体" w:hAnsi="宋体" w:eastAsia="宋体" w:cs="宋体"/>
          <w:b/>
          <w:bCs/>
          <w:color w:val="auto"/>
          <w:sz w:val="28"/>
          <w:szCs w:val="28"/>
          <w:lang w:val="en-US" w:eastAsia="zh-CN"/>
        </w:rPr>
        <w:t>三</w:t>
      </w:r>
      <w:r>
        <w:rPr>
          <w:rFonts w:hint="eastAsia" w:ascii="宋体" w:hAnsi="宋体" w:eastAsia="宋体" w:cs="宋体"/>
          <w:b/>
          <w:bCs/>
          <w:color w:val="auto"/>
          <w:sz w:val="28"/>
          <w:szCs w:val="28"/>
          <w:lang w:eastAsia="zh-CN"/>
        </w:rPr>
        <w:t>）</w:t>
      </w:r>
      <w:r>
        <w:rPr>
          <w:rFonts w:hint="eastAsia" w:ascii="宋体" w:hAnsi="宋体" w:eastAsia="宋体" w:cs="宋体"/>
          <w:b/>
          <w:bCs/>
          <w:color w:val="auto"/>
          <w:sz w:val="28"/>
          <w:szCs w:val="28"/>
        </w:rPr>
        <w:t>支模架不符合模数处理方式</w:t>
      </w:r>
    </w:p>
    <w:p w14:paraId="4EAE37B1">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val="en-US" w:eastAsia="zh-CN"/>
        </w:rPr>
        <w:t>1.</w:t>
      </w:r>
      <w:r>
        <w:rPr>
          <w:rFonts w:hint="eastAsia" w:ascii="宋体" w:hAnsi="宋体" w:eastAsia="宋体" w:cs="宋体"/>
          <w:color w:val="auto"/>
          <w:sz w:val="28"/>
          <w:szCs w:val="28"/>
          <w:lang w:eastAsia="zh-CN"/>
        </w:rPr>
        <w:t>不符合模数梁板混凝土模板支撑架</w:t>
      </w:r>
    </w:p>
    <w:p w14:paraId="1FE710EE">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本工程烟气净化辅助车间、氨水站盘扣支撑架采用标准模数900mm立杆网格；建筑梁、板实际轴线、梁截面宽度、梁定位存在与盘扣900mm标准模数不匹配情况，形成非模数调节跨。依据JGJ/T231</w:t>
      </w:r>
      <w:r>
        <w:rPr>
          <w:rFonts w:hint="eastAsia" w:ascii="宋体" w:hAnsi="宋体" w:cs="宋体"/>
          <w:color w:val="auto"/>
          <w:sz w:val="28"/>
          <w:szCs w:val="28"/>
          <w:lang w:eastAsia="zh-CN"/>
        </w:rPr>
        <w:t>-</w:t>
      </w:r>
      <w:r>
        <w:rPr>
          <w:rFonts w:hint="eastAsia" w:ascii="宋体" w:hAnsi="宋体" w:eastAsia="宋体" w:cs="宋体"/>
          <w:color w:val="auto"/>
          <w:sz w:val="28"/>
          <w:szCs w:val="28"/>
          <w:lang w:eastAsia="zh-CN"/>
        </w:rPr>
        <w:t>2021条文，细化排布、搭设、连接、偏心加固、空档处理、调节跨构造、质量检查、安全管控，所有构造必须同时满足盘扣梁模板专项计算书参数要求；调节跨部位属于薄弱部位，搭设完成后作为专项检查验收重点。</w:t>
      </w:r>
    </w:p>
    <w:p w14:paraId="59EF9D25">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lang w:eastAsia="zh-CN"/>
        </w:rPr>
        <w:t>不符合模数梁模板支撑架施工排布</w:t>
      </w:r>
    </w:p>
    <w:p w14:paraId="002232E2">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梁支撑架立杆、主次楞、斜杆、托撑排布必须严格执行本项目盘扣梁模板计算书输出的立杆间距、斜杆布置、托撑悬臂、龙骨截面参数，不得现场随意更改排布、随意放大立杆间距、减少斜杆设置。</w:t>
      </w:r>
    </w:p>
    <w:p w14:paraId="59BDD39D">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施工前技术人员必须做梁位模数排布预排图，在图纸上标记梁边线、梁中心线与盘扣900mm标准网格的相对位置，提前识别哪些梁属于非模数部位，明确调节跨设置位置、调节跨宽度、附加扣件钢管拉结范围、偏心加固措施，预排图对班组交底，严禁现场凭经验随意搭设。</w:t>
      </w:r>
    </w:p>
    <w:p w14:paraId="78BE8FDC">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放线阶段，把非模数梁的梁中心线、梁两侧边线投影弹在垫层地面，标记梁底立杆、调节跨立杆点位；对于400×1300mm、400×850mm大截面框架梁，优先保证梁底立杆受力位置，再向板区过渡排布板支架立杆。</w:t>
      </w:r>
    </w:p>
    <w:p w14:paraId="26A8E651">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非模数梁区域，盘扣原厂定型杆件优先使用；不得随意切割盘扣立杆、盘扣水平杆、盘扣斜杆；模数差只能通过设置调节跨、扣件钢管附加拉结的方式消化尺寸偏差。</w:t>
      </w:r>
    </w:p>
    <w:p w14:paraId="1F1A13FE">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预排发现梁底立杆出现较大偏心、立杆间距超出计算书允许值，应反馈技术负责人重新复核计算，不得强行搭设。</w:t>
      </w:r>
    </w:p>
    <w:p w14:paraId="7569E3A9">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val="en-US" w:eastAsia="zh-CN"/>
        </w:rPr>
        <w:t>3.</w:t>
      </w:r>
      <w:r>
        <w:rPr>
          <w:rFonts w:hint="eastAsia" w:ascii="宋体" w:hAnsi="宋体" w:eastAsia="宋体" w:cs="宋体"/>
          <w:color w:val="auto"/>
          <w:sz w:val="28"/>
          <w:szCs w:val="28"/>
          <w:lang w:eastAsia="zh-CN"/>
        </w:rPr>
        <w:t>梁板立杆共用时，应先排布梁模板支撑架后排布板支撑架</w:t>
      </w:r>
    </w:p>
    <w:p w14:paraId="32B3CBBC">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施工排布顺序：优先定位排布梁底全部盘扣立杆，确定梁底立杆坐标、加密立杆位置，完成梁支撑架网格定位，再以此为基准向外排布板区域盘扣支撑架立杆，禁止先排板架再迁就梁位，避免梁底立杆产生过大偏心。</w:t>
      </w:r>
    </w:p>
    <w:p w14:paraId="6EE5403E">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梁底立杆定位完成后，复核梁中心线与梁底立杆的相对偏移量，做好记录；若偏移造成偏心受力，执行</w:t>
      </w:r>
    </w:p>
    <w:p w14:paraId="4FD593FD">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val="en-US" w:eastAsia="zh-CN"/>
        </w:rPr>
        <w:t>4.</w:t>
      </w:r>
      <w:r>
        <w:rPr>
          <w:rFonts w:hint="eastAsia" w:ascii="宋体" w:hAnsi="宋体" w:eastAsia="宋体" w:cs="宋体"/>
          <w:color w:val="auto"/>
          <w:sz w:val="28"/>
          <w:szCs w:val="28"/>
          <w:lang w:eastAsia="zh-CN"/>
        </w:rPr>
        <w:t>偏心加固措施。</w:t>
      </w:r>
    </w:p>
    <w:p w14:paraId="0DA7F801">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梁、板立杆共用的盘扣节点，必须保证盘扣水平杆插头完全卡入立杆八角盘，楔形插销锤击锁紧，插销外露≥15mm；梁</w:t>
      </w:r>
      <w:r>
        <w:rPr>
          <w:rFonts w:hint="eastAsia" w:ascii="宋体" w:hAnsi="宋体" w:cs="宋体"/>
          <w:color w:val="auto"/>
          <w:sz w:val="28"/>
          <w:szCs w:val="28"/>
          <w:lang w:eastAsia="zh-CN"/>
        </w:rPr>
        <w:t>-</w:t>
      </w:r>
      <w:r>
        <w:rPr>
          <w:rFonts w:hint="eastAsia" w:ascii="宋体" w:hAnsi="宋体" w:eastAsia="宋体" w:cs="宋体"/>
          <w:color w:val="auto"/>
          <w:sz w:val="28"/>
          <w:szCs w:val="28"/>
          <w:lang w:eastAsia="zh-CN"/>
        </w:rPr>
        <w:t>板共用节点不得出现插头半挂、虚打插销。</w:t>
      </w:r>
    </w:p>
    <w:p w14:paraId="535DCEE2">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大截面400×1300mm、400×850mm大梁，梁底加密立杆优先定位，板区网格向大梁位置对齐，不得为了板区标准网格移动梁底承重立杆位置。</w:t>
      </w:r>
    </w:p>
    <w:p w14:paraId="052B53DA">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梁模板支撑架与板模板支撑架因调节跨的构造连接时，应用扣件钢管水平杆每步拉结盘扣梁板立杆成整体，钢管水平杆宜向两端延伸至少扣接2根定型支</w:t>
      </w:r>
      <w:r>
        <w:rPr>
          <w:rFonts w:hint="eastAsia" w:ascii="宋体" w:hAnsi="宋体" w:eastAsia="宋体" w:cs="宋体"/>
          <w:color w:val="auto"/>
          <w:sz w:val="28"/>
          <w:szCs w:val="28"/>
          <w:lang w:val="en-US" w:eastAsia="zh-CN"/>
        </w:rPr>
        <w:t>模</w:t>
      </w:r>
      <w:r>
        <w:rPr>
          <w:rFonts w:hint="eastAsia" w:ascii="宋体" w:hAnsi="宋体" w:eastAsia="宋体" w:cs="宋体"/>
          <w:color w:val="auto"/>
          <w:sz w:val="28"/>
          <w:szCs w:val="28"/>
          <w:lang w:eastAsia="zh-CN"/>
        </w:rPr>
        <w:t>架的立杆。</w:t>
      </w:r>
    </w:p>
    <w:p w14:paraId="1C080C60">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调节跨构造连接施工要求</w:t>
      </w:r>
    </w:p>
    <w:p w14:paraId="5F8F674B">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当梁支架与板支架之间形成非模数调节跨，调节跨部位不再使用盘扣水平杆，采用普通Φ48.3×</w:t>
      </w:r>
      <w:r>
        <w:rPr>
          <w:rFonts w:hint="eastAsia" w:ascii="宋体" w:hAnsi="宋体" w:eastAsia="宋体" w:cs="宋体"/>
          <w:color w:val="auto"/>
          <w:sz w:val="28"/>
          <w:szCs w:val="28"/>
          <w:lang w:val="en-US" w:eastAsia="zh-CN"/>
        </w:rPr>
        <w:t>3.0</w:t>
      </w:r>
      <w:r>
        <w:rPr>
          <w:rFonts w:hint="eastAsia" w:ascii="宋体" w:hAnsi="宋体" w:eastAsia="宋体" w:cs="宋体"/>
          <w:color w:val="auto"/>
          <w:sz w:val="28"/>
          <w:szCs w:val="28"/>
          <w:lang w:eastAsia="zh-CN"/>
        </w:rPr>
        <w:t>mm扣件钢管水平杆做每一步的附加拉结杆件；每一个盘扣架步距（本工程步距1500mm）均必须设置一道扣件钢管水平杆，不得隔步设置。</w:t>
      </w:r>
    </w:p>
    <w:p w14:paraId="00ACC63E">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扣件钢管水平杆两端必须分别扣接在盘扣定型立杆上，钢管水平杆向调节跨两侧的标准盘扣架各延伸，每侧至少扣接不少于2根盘扣定型立杆，保证把调节跨荷载传递给两侧标准盘扣架，禁止扣件钢管仅扣接单根立杆。</w:t>
      </w:r>
    </w:p>
    <w:p w14:paraId="08FC7DA7">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扣件钢管采用直角扣件与盘扣立杆刚性连接；螺栓拧紧力矩40</w:t>
      </w:r>
      <w:r>
        <w:rPr>
          <w:rFonts w:hint="eastAsia" w:ascii="宋体" w:hAnsi="宋体" w:cs="宋体"/>
          <w:color w:val="auto"/>
          <w:sz w:val="28"/>
          <w:szCs w:val="28"/>
          <w:lang w:eastAsia="zh-CN"/>
        </w:rPr>
        <w:t>-</w:t>
      </w:r>
      <w:r>
        <w:rPr>
          <w:rFonts w:hint="eastAsia" w:ascii="宋体" w:hAnsi="宋体" w:eastAsia="宋体" w:cs="宋体"/>
          <w:color w:val="auto"/>
          <w:sz w:val="28"/>
          <w:szCs w:val="28"/>
          <w:lang w:eastAsia="zh-CN"/>
        </w:rPr>
        <w:t>65N・m，扭矩扳手全数抽检；扣件不得固定在盘扣连接盘焊缝位置，避开焊缝，扣接在立杆钢管本体位置。</w:t>
      </w:r>
    </w:p>
    <w:p w14:paraId="4C1EDD5D">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调节跨扣件钢管水平杆宜双向设置（纵向+横向），形成网格拉结；调节跨范围内部不得仅靠扣件钢管独立承重，调节跨区域不得作为主要受力跨，主要竖向受力依然由两侧原厂盘扣立杆承担。</w:t>
      </w:r>
    </w:p>
    <w:p w14:paraId="4E6CEC0F">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调节跨位置，除每步扣件钢管水平杆拉结外，调节跨两端盘扣立杆位置，同步增设配套盘扣竖向斜杆，提高调节跨边界抗侧移能力；严禁调节跨位置只设置扣件钢管而取消盘扣斜杆。</w:t>
      </w:r>
    </w:p>
    <w:p w14:paraId="3CD982E7">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调节跨部位在搭设图纸、技术交底中明确标记，搭设完成后做专项检查，形成检查记录。</w:t>
      </w:r>
    </w:p>
    <w:p w14:paraId="7E9CA8FB">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val="en-US" w:eastAsia="zh-CN"/>
        </w:rPr>
        <w:t>5.</w:t>
      </w:r>
      <w:r>
        <w:rPr>
          <w:rFonts w:hint="eastAsia" w:ascii="宋体" w:hAnsi="宋体" w:eastAsia="宋体" w:cs="宋体"/>
          <w:color w:val="auto"/>
          <w:sz w:val="28"/>
          <w:szCs w:val="28"/>
          <w:lang w:eastAsia="zh-CN"/>
        </w:rPr>
        <w:t>梁板立杆共用时，梁底立杆不能居中均分排布时，应考虑梁支模架受偏心受力的影响，宜采取其他措施加固支撑架</w:t>
      </w:r>
    </w:p>
    <w:p w14:paraId="776A4BC6">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当梁中心线和盘扣立杆中心不能重合，梁底荷载对立杆产生偏心弯矩，属于高风险工况，不允许放任偏心不作处理；偏心值需要对照盘扣计算书允许偏心限值，超出限值必须落实加固措施。</w:t>
      </w:r>
    </w:p>
    <w:p w14:paraId="71197A72">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现场识别：测量梁中心线与立杆圆心的水平偏移距离，记录偏心数值；偏心值大于计算书允许值，执行以下加固措施，可组合采用多条：</w:t>
      </w:r>
    </w:p>
    <w:p w14:paraId="07094F06">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①在偏心反方向增设附加盘扣立杆，分担偏心弯矩；</w:t>
      </w:r>
    </w:p>
    <w:p w14:paraId="408D43F9">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②梁底主楞U托两侧增设限位挡块，限制主楞滑移，减小偏心进一步放大；</w:t>
      </w:r>
    </w:p>
    <w:p w14:paraId="6FCB4C0D">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③该跨范围盘扣竖向斜杆加密，偏心跨相邻两跨同步增设附加竖向斜杆，约束立杆弯曲变形；</w:t>
      </w:r>
    </w:p>
    <w:p w14:paraId="0D855AC9">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④该位置每步增加双向扣件钢管拉结，把偏心产生的水平力传递到周边完整盘扣架体；</w:t>
      </w:r>
    </w:p>
    <w:p w14:paraId="4D1E8950">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⑤可调托撑丝杆严格控制偏心≤3mm，偏心过大应调整托撑摆放位置。</w:t>
      </w:r>
    </w:p>
    <w:p w14:paraId="6B1048A8">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严禁依靠加大扣件拧紧力矩来抵消立杆偏心弯矩；严禁仅靠木方楔垫来消除偏心。</w:t>
      </w:r>
    </w:p>
    <w:p w14:paraId="7956023B">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混凝土浇筑监护重点：偏心立杆部位列为浇筑过程重点观测点，安排专人重点观察立杆弯曲、节点异响、托撑滑移，出现异常立即停工。</w:t>
      </w:r>
    </w:p>
    <w:p w14:paraId="0412844F">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val="en-US" w:eastAsia="zh-CN"/>
        </w:rPr>
        <w:t>6.</w:t>
      </w:r>
      <w:r>
        <w:rPr>
          <w:rFonts w:hint="eastAsia" w:ascii="宋体" w:hAnsi="宋体" w:eastAsia="宋体" w:cs="宋体"/>
          <w:color w:val="auto"/>
          <w:sz w:val="28"/>
          <w:szCs w:val="28"/>
          <w:lang w:eastAsia="zh-CN"/>
        </w:rPr>
        <w:t>板区因为建筑尺寸，无法完全匹配盘扣900mm标准模数时，调节跨优先设置在板跨中部区域，不得设置在梁支座位置、高低跨交界应力集中位置（本工程15.</w:t>
      </w:r>
      <w:r>
        <w:rPr>
          <w:rFonts w:hint="eastAsia" w:ascii="宋体" w:hAnsi="宋体" w:eastAsia="宋体" w:cs="宋体"/>
          <w:color w:val="auto"/>
          <w:sz w:val="28"/>
          <w:szCs w:val="28"/>
          <w:lang w:val="en-US" w:eastAsia="zh-CN"/>
        </w:rPr>
        <w:t>0</w:t>
      </w:r>
      <w:r>
        <w:rPr>
          <w:rFonts w:hint="eastAsia" w:ascii="宋体" w:hAnsi="宋体" w:eastAsia="宋体" w:cs="宋体"/>
          <w:color w:val="auto"/>
          <w:sz w:val="28"/>
          <w:szCs w:val="28"/>
          <w:lang w:eastAsia="zh-CN"/>
        </w:rPr>
        <w:t>m、27.</w:t>
      </w:r>
      <w:r>
        <w:rPr>
          <w:rFonts w:hint="eastAsia" w:ascii="宋体" w:hAnsi="宋体" w:eastAsia="宋体" w:cs="宋体"/>
          <w:color w:val="auto"/>
          <w:sz w:val="28"/>
          <w:szCs w:val="28"/>
          <w:lang w:val="en-US" w:eastAsia="zh-CN"/>
        </w:rPr>
        <w:t>5</w:t>
      </w:r>
      <w:r>
        <w:rPr>
          <w:rFonts w:hint="eastAsia" w:ascii="宋体" w:hAnsi="宋体" w:eastAsia="宋体" w:cs="宋体"/>
          <w:color w:val="auto"/>
          <w:sz w:val="28"/>
          <w:szCs w:val="28"/>
          <w:lang w:eastAsia="zh-CN"/>
        </w:rPr>
        <w:t>0m高低跨应力交界投影范围内严禁设置调节跨）。</w:t>
      </w:r>
    </w:p>
    <w:p w14:paraId="14691EA2">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调节跨设置完成后，每一步（1500mm步距）均设置Φ48扣件钢管水平杆拉结；扣件钢管向调节跨两侧标准盘扣架各延伸，每侧至少扣接2根定型盘扣立杆。</w:t>
      </w:r>
    </w:p>
    <w:p w14:paraId="1EF66707">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调节跨宽度应控制，不宜大于1个标准模数；不允许连续多跨连续设置调节跨，调节跨之间必须间隔标准盘扣跨。</w:t>
      </w:r>
    </w:p>
    <w:p w14:paraId="7D4478FF">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调节跨部位板下主楞、次楞的排布要同步做验算，龙骨不能因为调节跨造成简支跨度超限；必要时调节跨位置增设附加立杆减小龙骨计算跨度。</w:t>
      </w:r>
    </w:p>
    <w:p w14:paraId="67E52A88">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调节跨位置的扫地杆层同样设置扣件钢管拉结，不能只在上部设置，底层同步形成拉结体系。</w:t>
      </w:r>
    </w:p>
    <w:p w14:paraId="6F021E82">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kern w:val="2"/>
          <w:sz w:val="28"/>
          <w:szCs w:val="28"/>
          <w:lang w:val="en-US" w:eastAsia="zh-CN" w:bidi="ar-SA"/>
        </w:rPr>
        <w:t>7.</w:t>
      </w:r>
      <w:r>
        <w:rPr>
          <w:rFonts w:hint="eastAsia" w:ascii="宋体" w:hAnsi="宋体" w:eastAsia="宋体" w:cs="宋体"/>
          <w:color w:val="auto"/>
          <w:sz w:val="28"/>
          <w:szCs w:val="28"/>
          <w:lang w:eastAsia="zh-CN"/>
        </w:rPr>
        <w:t>梁板立杆不共用时，宜在梁侧板边位置设置调节跨</w:t>
      </w:r>
    </w:p>
    <w:p w14:paraId="5D44CDA6">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当梁底支撑架与板支撑架两套立杆相互独立、不共用立杆时，调节跨优先布置在梁侧板与板支架之间的缝隙位置，即梁侧边缘处，不得布置在板跨中部。</w:t>
      </w:r>
    </w:p>
    <w:p w14:paraId="4CEB23F6">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梁侧调节跨每一步（1500mm步距）设置扣件钢管水平杆，扣件钢管向调节跨两侧盘扣定型立杆各延伸，每侧扣接不少于2根盘扣立杆，实现梁支架、板支架通过扣件钢管拉结形成整体，避免两套架体各自独立变形。</w:t>
      </w:r>
    </w:p>
    <w:p w14:paraId="0BB16132">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扫地杆层同样设置扣件钢管拉结，保证底部整体性。</w:t>
      </w:r>
    </w:p>
    <w:p w14:paraId="63779979">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梁支架与板支架两套独立架体，各自的竖向斜杆、水平斜杆仍必须完整设置，不能因为设置调节跨而减少盘扣斜杆。</w:t>
      </w:r>
    </w:p>
    <w:p w14:paraId="23B15373">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val="en-US" w:eastAsia="zh-CN"/>
        </w:rPr>
        <w:t>8.</w:t>
      </w:r>
      <w:r>
        <w:rPr>
          <w:rFonts w:hint="eastAsia" w:ascii="宋体" w:hAnsi="宋体" w:eastAsia="宋体" w:cs="宋体"/>
          <w:color w:val="auto"/>
          <w:sz w:val="28"/>
          <w:szCs w:val="28"/>
          <w:lang w:eastAsia="zh-CN"/>
        </w:rPr>
        <w:t>梁板立杆不共用时，板支撑架的立杆距离梁侧板大于300mm且小于600mm时，梁侧板边的空档排布施工应符合下列规定：</w:t>
      </w:r>
    </w:p>
    <w:p w14:paraId="47679E1F">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当板支架立杆距离梁侧面边线＞300mm、＜600mm，梁侧形成空档，板的次楞、主楞在此位置悬挑，悬挑长度过大易发生失稳，可选择下面方案①或方案②，不允许无措施直接悬挑。</w:t>
      </w:r>
    </w:p>
    <w:p w14:paraId="0E3550C1">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1）方案①：梁侧加设和梁板同规格的盘扣立杆填补梁侧板边的空档，应按照规定连接。</w:t>
      </w:r>
    </w:p>
    <w:p w14:paraId="2364818B">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调节跨位置每步扣件钢管拉结，钢管向两端各扣接不少于2根定型盘扣立杆；</w:t>
      </w:r>
    </w:p>
    <w:p w14:paraId="2996B1B4">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新增立杆必须配套连接扫地杆，同步设置斜杆，不得只设置立杆不设置斜杆；</w:t>
      </w:r>
    </w:p>
    <w:p w14:paraId="3D4931B4">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新增立杆顶部安放可调托撑，承接板区龙骨，消除板龙骨过大悬挑。</w:t>
      </w:r>
    </w:p>
    <w:p w14:paraId="787B90FC">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2）方案②：梁侧外的板支架立杆顶部位置加设悬挑三角架</w:t>
      </w:r>
    </w:p>
    <w:p w14:paraId="127255E4">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悬挑三角架构件必须为厂家定型产品，不得现场焊接自制三角架；三角架承载力满足计算书要求，严禁使用简易角钢焊接件。</w:t>
      </w:r>
    </w:p>
    <w:p w14:paraId="43F39128">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三角架与盘扣立杆、主楞之间连接螺栓全部拧紧，不得漏装螺栓；三角架的悬挑外伸长度必须满足计算书限值，严禁超外伸使用。</w:t>
      </w:r>
    </w:p>
    <w:p w14:paraId="054123BB">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三角架所在位置的盘扣立杆节点必须完整，插销全部锤击到位；三角架不能直接固定在盘扣插销、连接盘焊缝位置，固定在立杆钢管本体。</w:t>
      </w:r>
    </w:p>
    <w:p w14:paraId="2D6C4530">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三角架区域设置附加扣件钢管拉结，把三角架的悬挑水平力传递至周边架体；</w:t>
      </w:r>
    </w:p>
    <w:p w14:paraId="5E41DE0C">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搭设完成后重点检查三角架螺栓紧固情况，混凝土浇筑时列为重点观测部位。</w:t>
      </w:r>
    </w:p>
    <w:p w14:paraId="0ECB0B5F">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val="en-US" w:eastAsia="zh-CN"/>
        </w:rPr>
        <w:t>9.</w:t>
      </w:r>
      <w:r>
        <w:rPr>
          <w:rFonts w:hint="eastAsia" w:ascii="宋体" w:hAnsi="宋体" w:eastAsia="宋体" w:cs="宋体"/>
          <w:color w:val="auto"/>
          <w:sz w:val="28"/>
          <w:szCs w:val="28"/>
          <w:lang w:eastAsia="zh-CN"/>
        </w:rPr>
        <w:t>非模数调节跨专项检查验收要求</w:t>
      </w:r>
    </w:p>
    <w:p w14:paraId="2B7C8A11">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资料检查：核查梁位模数预排图、调节跨位置、偏心验算、加固措施，与现场实际一致。</w:t>
      </w:r>
    </w:p>
    <w:p w14:paraId="5E64B116">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实体检查：</w:t>
      </w:r>
    </w:p>
    <w:p w14:paraId="04D4F87B">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①调节跨是否设置在禁止区域（高低跨应力交界区不允许设置调节跨）；</w:t>
      </w:r>
    </w:p>
    <w:p w14:paraId="45E4925F">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②是否每一步（1500mm步距）全部设置扣件钢管水平杆，扣件钢管每侧扣接≥2根盘扣立杆；扫地杆层同步设置拉结；</w:t>
      </w:r>
    </w:p>
    <w:p w14:paraId="533296B2">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③扣件扭矩40</w:t>
      </w:r>
      <w:r>
        <w:rPr>
          <w:rFonts w:hint="eastAsia" w:ascii="宋体" w:hAnsi="宋体" w:cs="宋体"/>
          <w:color w:val="auto"/>
          <w:sz w:val="28"/>
          <w:szCs w:val="28"/>
          <w:lang w:eastAsia="zh-CN"/>
        </w:rPr>
        <w:t>-</w:t>
      </w:r>
      <w:r>
        <w:rPr>
          <w:rFonts w:hint="eastAsia" w:ascii="宋体" w:hAnsi="宋体" w:eastAsia="宋体" w:cs="宋体"/>
          <w:color w:val="auto"/>
          <w:sz w:val="28"/>
          <w:szCs w:val="28"/>
          <w:lang w:eastAsia="zh-CN"/>
        </w:rPr>
        <w:t>65N・m，扣件避开盘扣连接盘焊缝；</w:t>
      </w:r>
    </w:p>
    <w:p w14:paraId="49C909FA">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④梁底立杆偏心值复核，偏心超限时加固措施落实到位；</w:t>
      </w:r>
    </w:p>
    <w:p w14:paraId="2A414A7B">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⑤增设的填补空档盘扣立杆配套扫地杆、斜杆完整；</w:t>
      </w:r>
    </w:p>
    <w:p w14:paraId="50215FB3">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⑥采用悬挑三角架时，为原厂定型构件，螺栓齐全紧固，悬挑长度不超计算允许值。</w:t>
      </w:r>
    </w:p>
    <w:p w14:paraId="057F1A9E">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混凝土浇筑前联合验收，调节跨、偏心立杆部位作为专项验收子项，验收记录写明检查情况，不合格整改闭环后方可浇筑混凝土。</w:t>
      </w:r>
    </w:p>
    <w:p w14:paraId="33F6939B">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浇筑全过程，调节跨、偏心立杆、三角架部位设置观测点，重点监测杆件变形、异响。</w:t>
      </w:r>
    </w:p>
    <w:p w14:paraId="0D192268">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val="en-US" w:eastAsia="zh-CN"/>
        </w:rPr>
        <w:t>10.</w:t>
      </w:r>
      <w:r>
        <w:rPr>
          <w:rFonts w:hint="eastAsia" w:ascii="宋体" w:hAnsi="宋体" w:eastAsia="宋体" w:cs="宋体"/>
          <w:color w:val="auto"/>
          <w:sz w:val="28"/>
          <w:szCs w:val="28"/>
          <w:lang w:eastAsia="zh-CN"/>
        </w:rPr>
        <w:t>拆除阶段注意事项</w:t>
      </w:r>
    </w:p>
    <w:p w14:paraId="01D6660D">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调节跨、附加扣件钢管拉结，不得优先提前拆除；必须遵循“后搭先拆”原则，待周边板、梁的模板、龙骨卸荷完成后，再拆除调节跨部位扣件钢管与附加构件。</w:t>
      </w:r>
    </w:p>
    <w:p w14:paraId="4857EF59">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560"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eastAsia="zh-CN"/>
        </w:rPr>
        <w:t>拆除顺序：先拆悬挑三角架、附加扣件钢管，再拆除调节跨立杆；严禁先拆拉结再拆竖向受力杆件。</w:t>
      </w:r>
    </w:p>
    <w:p w14:paraId="6A749F49">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681" w:firstLineChars="284"/>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kern w:val="2"/>
          <w:sz w:val="24"/>
          <w:szCs w:val="28"/>
          <w:u w:val="none" w:color="auto"/>
          <w:lang w:val="en-US" w:eastAsia="zh-CN" w:bidi="ar-SA"/>
        </w:rPr>
        <w:t>11.</w:t>
      </w:r>
      <w:r>
        <w:rPr>
          <w:rFonts w:hint="eastAsia" w:ascii="宋体" w:hAnsi="宋体" w:eastAsia="宋体" w:cs="宋体"/>
          <w:color w:val="auto"/>
          <w:sz w:val="28"/>
          <w:szCs w:val="28"/>
        </w:rPr>
        <w:t>水平杆向两端延伸至少扣接2根定型支架的立杆。如下图所示：</w:t>
      </w:r>
    </w:p>
    <w:p w14:paraId="7EA92E42">
      <w:pPr>
        <w:pageBreakBefore w:val="0"/>
        <w:widowControl/>
        <w:kinsoku/>
        <w:wordWrap/>
        <w:overflowPunct/>
        <w:topLinePunct w:val="0"/>
        <w:autoSpaceDE/>
        <w:autoSpaceDN/>
        <w:bidi w:val="0"/>
        <w:adjustRightInd/>
        <w:snapToGrid/>
        <w:spacing w:beforeLines="0" w:afterLines="0" w:line="360" w:lineRule="auto"/>
        <w:ind w:firstLine="480"/>
        <w:jc w:val="center"/>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drawing>
          <wp:inline distT="0" distB="0" distL="114300" distR="114300">
            <wp:extent cx="4639310" cy="4333240"/>
            <wp:effectExtent l="0" t="0" r="8890" b="10160"/>
            <wp:docPr id="3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5"/>
                    <pic:cNvPicPr>
                      <a:picLocks noChangeAspect="1"/>
                    </pic:cNvPicPr>
                  </pic:nvPicPr>
                  <pic:blipFill>
                    <a:blip r:embed="rId59"/>
                    <a:stretch>
                      <a:fillRect/>
                    </a:stretch>
                  </pic:blipFill>
                  <pic:spPr>
                    <a:xfrm>
                      <a:off x="0" y="0"/>
                      <a:ext cx="4639310" cy="4333240"/>
                    </a:xfrm>
                    <a:prstGeom prst="rect">
                      <a:avLst/>
                    </a:prstGeom>
                    <a:noFill/>
                    <a:ln>
                      <a:noFill/>
                    </a:ln>
                  </pic:spPr>
                </pic:pic>
              </a:graphicData>
            </a:graphic>
          </wp:inline>
        </w:drawing>
      </w:r>
    </w:p>
    <w:p w14:paraId="523CA620">
      <w:pPr>
        <w:pageBreakBefore w:val="0"/>
        <w:widowControl/>
        <w:kinsoku/>
        <w:wordWrap/>
        <w:overflowPunct/>
        <w:topLinePunct w:val="0"/>
        <w:autoSpaceDE/>
        <w:autoSpaceDN/>
        <w:bidi w:val="0"/>
        <w:adjustRightInd/>
        <w:snapToGrid/>
        <w:spacing w:beforeLines="0" w:afterLines="0"/>
        <w:ind w:left="180"/>
        <w:jc w:val="center"/>
        <w:textAlignment w:val="auto"/>
        <w:outlineLvl w:val="9"/>
        <w:rPr>
          <w:rFonts w:hint="eastAsia" w:ascii="宋体" w:hAnsi="宋体" w:eastAsia="宋体" w:cs="宋体"/>
          <w:color w:val="auto"/>
          <w:sz w:val="20"/>
          <w:szCs w:val="24"/>
        </w:rPr>
      </w:pPr>
      <w:r>
        <w:rPr>
          <w:rFonts w:hint="eastAsia" w:ascii="宋体" w:hAnsi="宋体" w:eastAsia="宋体" w:cs="宋体"/>
          <w:color w:val="auto"/>
          <w:sz w:val="20"/>
          <w:szCs w:val="24"/>
        </w:rPr>
        <w:t>调节跨搭设示意图（一）</w:t>
      </w:r>
    </w:p>
    <w:p w14:paraId="7A4F8ADD">
      <w:pPr>
        <w:pageBreakBefore w:val="0"/>
        <w:widowControl/>
        <w:kinsoku/>
        <w:wordWrap/>
        <w:overflowPunct/>
        <w:topLinePunct w:val="0"/>
        <w:autoSpaceDE/>
        <w:autoSpaceDN/>
        <w:bidi w:val="0"/>
        <w:adjustRightInd/>
        <w:snapToGrid/>
        <w:spacing w:beforeLines="0" w:afterLines="0" w:line="360" w:lineRule="auto"/>
        <w:ind w:firstLine="480"/>
        <w:jc w:val="center"/>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drawing>
          <wp:inline distT="0" distB="0" distL="114300" distR="114300">
            <wp:extent cx="2943225" cy="4102100"/>
            <wp:effectExtent l="0" t="0" r="13335" b="12700"/>
            <wp:docPr id="3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6"/>
                    <pic:cNvPicPr>
                      <a:picLocks noChangeAspect="1"/>
                    </pic:cNvPicPr>
                  </pic:nvPicPr>
                  <pic:blipFill>
                    <a:blip r:embed="rId60"/>
                    <a:stretch>
                      <a:fillRect/>
                    </a:stretch>
                  </pic:blipFill>
                  <pic:spPr>
                    <a:xfrm>
                      <a:off x="0" y="0"/>
                      <a:ext cx="2943225" cy="4102100"/>
                    </a:xfrm>
                    <a:prstGeom prst="rect">
                      <a:avLst/>
                    </a:prstGeom>
                    <a:noFill/>
                    <a:ln>
                      <a:noFill/>
                    </a:ln>
                  </pic:spPr>
                </pic:pic>
              </a:graphicData>
            </a:graphic>
          </wp:inline>
        </w:drawing>
      </w:r>
    </w:p>
    <w:p w14:paraId="56A40C42">
      <w:pPr>
        <w:pageBreakBefore w:val="0"/>
        <w:widowControl/>
        <w:kinsoku/>
        <w:wordWrap/>
        <w:overflowPunct/>
        <w:topLinePunct w:val="0"/>
        <w:autoSpaceDE/>
        <w:autoSpaceDN/>
        <w:bidi w:val="0"/>
        <w:adjustRightInd/>
        <w:snapToGrid/>
        <w:spacing w:beforeLines="0" w:afterLines="0"/>
        <w:ind w:left="180"/>
        <w:jc w:val="center"/>
        <w:textAlignment w:val="auto"/>
        <w:outlineLvl w:val="9"/>
        <w:rPr>
          <w:rFonts w:hint="eastAsia" w:ascii="宋体" w:hAnsi="宋体" w:eastAsia="宋体" w:cs="宋体"/>
          <w:color w:val="auto"/>
          <w:sz w:val="20"/>
          <w:szCs w:val="24"/>
        </w:rPr>
      </w:pPr>
      <w:r>
        <w:rPr>
          <w:rFonts w:hint="eastAsia" w:ascii="宋体" w:hAnsi="宋体" w:eastAsia="宋体" w:cs="宋体"/>
          <w:color w:val="auto"/>
          <w:sz w:val="20"/>
          <w:szCs w:val="24"/>
        </w:rPr>
        <w:t>调节跨搭设示意图（二）</w:t>
      </w:r>
    </w:p>
    <w:p w14:paraId="3F7BE146">
      <w:pPr>
        <w:pageBreakBefore w:val="0"/>
        <w:widowControl/>
        <w:numPr>
          <w:ilvl w:val="0"/>
          <w:numId w:val="0"/>
        </w:numPr>
        <w:kinsoku/>
        <w:wordWrap/>
        <w:overflowPunct/>
        <w:topLinePunct w:val="0"/>
        <w:autoSpaceDE/>
        <w:autoSpaceDN/>
        <w:bidi w:val="0"/>
        <w:adjustRightInd/>
        <w:snapToGrid/>
        <w:spacing w:beforeLines="0" w:afterLines="0" w:line="360" w:lineRule="auto"/>
        <w:jc w:val="left"/>
        <w:textAlignment w:val="auto"/>
        <w:outlineLvl w:val="9"/>
        <w:rPr>
          <w:rFonts w:hint="eastAsia" w:ascii="宋体" w:hAnsi="宋体" w:eastAsia="宋体" w:cs="宋体"/>
          <w:b/>
          <w:bCs/>
          <w:color w:val="auto"/>
          <w:sz w:val="28"/>
          <w:szCs w:val="28"/>
        </w:rPr>
      </w:pPr>
      <w:r>
        <w:rPr>
          <w:rFonts w:hint="eastAsia" w:ascii="宋体" w:hAnsi="宋体" w:eastAsia="宋体" w:cs="宋体"/>
          <w:b/>
          <w:bCs/>
          <w:color w:val="auto"/>
          <w:sz w:val="28"/>
          <w:szCs w:val="28"/>
          <w:lang w:val="en-US" w:eastAsia="zh-CN"/>
        </w:rPr>
        <w:t>（四）</w:t>
      </w:r>
      <w:r>
        <w:rPr>
          <w:rFonts w:hint="eastAsia" w:ascii="宋体" w:hAnsi="宋体" w:eastAsia="宋体" w:cs="宋体"/>
          <w:b/>
          <w:bCs/>
          <w:color w:val="auto"/>
          <w:sz w:val="28"/>
          <w:szCs w:val="28"/>
        </w:rPr>
        <w:t>边梁支模架做法</w:t>
      </w:r>
    </w:p>
    <w:p w14:paraId="4D6D53C9">
      <w:pPr>
        <w:pageBreakBefore w:val="0"/>
        <w:widowControl/>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支架挑出斜杆固定</w:t>
      </w:r>
    </w:p>
    <w:p w14:paraId="5E2DB651">
      <w:pPr>
        <w:pageBreakBefore w:val="0"/>
        <w:widowControl/>
        <w:kinsoku/>
        <w:wordWrap/>
        <w:overflowPunct/>
        <w:topLinePunct w:val="0"/>
        <w:autoSpaceDE/>
        <w:autoSpaceDN/>
        <w:bidi w:val="0"/>
        <w:adjustRightInd/>
        <w:snapToGrid/>
        <w:spacing w:beforeLines="0" w:afterLines="0" w:line="360" w:lineRule="auto"/>
        <w:jc w:val="center"/>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drawing>
          <wp:inline distT="0" distB="0" distL="114300" distR="114300">
            <wp:extent cx="4093210" cy="3611245"/>
            <wp:effectExtent l="0" t="0" r="6350" b="635"/>
            <wp:docPr id="3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8"/>
                    <pic:cNvPicPr>
                      <a:picLocks noChangeAspect="1"/>
                    </pic:cNvPicPr>
                  </pic:nvPicPr>
                  <pic:blipFill>
                    <a:blip r:embed="rId61"/>
                    <a:stretch>
                      <a:fillRect/>
                    </a:stretch>
                  </pic:blipFill>
                  <pic:spPr>
                    <a:xfrm>
                      <a:off x="0" y="0"/>
                      <a:ext cx="4093210" cy="3611245"/>
                    </a:xfrm>
                    <a:prstGeom prst="rect">
                      <a:avLst/>
                    </a:prstGeom>
                    <a:noFill/>
                    <a:ln>
                      <a:noFill/>
                    </a:ln>
                  </pic:spPr>
                </pic:pic>
              </a:graphicData>
            </a:graphic>
          </wp:inline>
        </w:drawing>
      </w:r>
    </w:p>
    <w:p w14:paraId="2322EB08">
      <w:pPr>
        <w:pageBreakBefore w:val="0"/>
        <w:widowControl/>
        <w:kinsoku/>
        <w:wordWrap/>
        <w:overflowPunct/>
        <w:topLinePunct w:val="0"/>
        <w:autoSpaceDE/>
        <w:autoSpaceDN/>
        <w:bidi w:val="0"/>
        <w:adjustRightInd/>
        <w:snapToGrid/>
        <w:spacing w:beforeLines="0" w:afterLines="0"/>
        <w:ind w:left="180"/>
        <w:jc w:val="center"/>
        <w:textAlignment w:val="auto"/>
        <w:outlineLvl w:val="9"/>
        <w:rPr>
          <w:rFonts w:hint="eastAsia" w:ascii="宋体" w:hAnsi="宋体" w:eastAsia="宋体" w:cs="宋体"/>
          <w:color w:val="auto"/>
          <w:sz w:val="24"/>
          <w:szCs w:val="24"/>
        </w:rPr>
      </w:pPr>
      <w:r>
        <w:rPr>
          <w:rFonts w:hint="eastAsia" w:ascii="宋体" w:hAnsi="宋体" w:eastAsia="宋体" w:cs="宋体"/>
          <w:color w:val="auto"/>
          <w:sz w:val="20"/>
          <w:szCs w:val="24"/>
        </w:rPr>
        <w:t>边梁处支模架做法</w:t>
      </w:r>
    </w:p>
    <w:p w14:paraId="6A4D9D8B">
      <w:pPr>
        <w:pageBreakBefore w:val="0"/>
        <w:widowControl/>
        <w:numPr>
          <w:ilvl w:val="0"/>
          <w:numId w:val="0"/>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b/>
          <w:bCs/>
          <w:color w:val="auto"/>
          <w:sz w:val="28"/>
          <w:szCs w:val="28"/>
        </w:rPr>
      </w:pPr>
      <w:r>
        <w:rPr>
          <w:rFonts w:hint="eastAsia" w:ascii="宋体" w:hAnsi="宋体" w:eastAsia="宋体" w:cs="宋体"/>
          <w:b/>
          <w:bCs/>
          <w:color w:val="auto"/>
          <w:sz w:val="28"/>
          <w:szCs w:val="28"/>
          <w:lang w:val="en-US" w:eastAsia="zh-CN"/>
        </w:rPr>
        <w:t>（五）</w:t>
      </w:r>
      <w:r>
        <w:rPr>
          <w:rFonts w:hint="eastAsia" w:ascii="宋体" w:hAnsi="宋体" w:eastAsia="宋体" w:cs="宋体"/>
          <w:b/>
          <w:bCs/>
          <w:color w:val="auto"/>
          <w:sz w:val="28"/>
          <w:szCs w:val="28"/>
        </w:rPr>
        <w:t>梁模安装</w:t>
      </w:r>
    </w:p>
    <w:p w14:paraId="0DF5996E">
      <w:pPr>
        <w:pageBreakBefore w:val="0"/>
        <w:widowControl/>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按设计间距要求整齐铺好</w:t>
      </w:r>
      <w:r>
        <w:rPr>
          <w:rFonts w:hint="eastAsia" w:ascii="宋体" w:hAnsi="宋体" w:eastAsia="宋体" w:cs="宋体"/>
          <w:color w:val="auto"/>
          <w:sz w:val="28"/>
          <w:szCs w:val="28"/>
          <w:lang w:val="en-US" w:eastAsia="zh-CN"/>
        </w:rPr>
        <w:t>6</w:t>
      </w:r>
      <w:r>
        <w:rPr>
          <w:rFonts w:hint="eastAsia" w:ascii="宋体" w:hAnsi="宋体" w:eastAsia="宋体" w:cs="宋体"/>
          <w:color w:val="auto"/>
          <w:sz w:val="28"/>
          <w:szCs w:val="28"/>
        </w:rPr>
        <w:t>0mm×</w:t>
      </w:r>
      <w:r>
        <w:rPr>
          <w:rFonts w:hint="eastAsia" w:ascii="宋体" w:hAnsi="宋体" w:eastAsia="宋体" w:cs="宋体"/>
          <w:color w:val="auto"/>
          <w:sz w:val="28"/>
          <w:szCs w:val="28"/>
          <w:lang w:val="en-US" w:eastAsia="zh-CN"/>
        </w:rPr>
        <w:t>8</w:t>
      </w:r>
      <w:r>
        <w:rPr>
          <w:rFonts w:hint="eastAsia" w:ascii="宋体" w:hAnsi="宋体" w:eastAsia="宋体" w:cs="宋体"/>
          <w:color w:val="auto"/>
          <w:sz w:val="28"/>
          <w:szCs w:val="28"/>
        </w:rPr>
        <w:t>0mm×2000mm方木，随即铺设梁底模，铺设时应先与柱头对接好并钉牢，并用</w:t>
      </w:r>
      <w:r>
        <w:rPr>
          <w:rFonts w:hint="eastAsia" w:ascii="宋体" w:hAnsi="宋体" w:eastAsia="宋体" w:cs="宋体"/>
          <w:color w:val="auto"/>
          <w:sz w:val="28"/>
          <w:szCs w:val="28"/>
          <w:lang w:val="en-US" w:eastAsia="zh-CN"/>
        </w:rPr>
        <w:t>6</w:t>
      </w:r>
      <w:r>
        <w:rPr>
          <w:rFonts w:hint="eastAsia" w:ascii="宋体" w:hAnsi="宋体" w:eastAsia="宋体" w:cs="宋体"/>
          <w:color w:val="auto"/>
          <w:sz w:val="28"/>
          <w:szCs w:val="28"/>
        </w:rPr>
        <w:t>0mm×</w:t>
      </w:r>
      <w:r>
        <w:rPr>
          <w:rFonts w:hint="eastAsia" w:ascii="宋体" w:hAnsi="宋体" w:eastAsia="宋体" w:cs="宋体"/>
          <w:color w:val="auto"/>
          <w:sz w:val="28"/>
          <w:szCs w:val="28"/>
          <w:lang w:val="en-US" w:eastAsia="zh-CN"/>
        </w:rPr>
        <w:t>8</w:t>
      </w:r>
      <w:r>
        <w:rPr>
          <w:rFonts w:hint="eastAsia" w:ascii="宋体" w:hAnsi="宋体" w:eastAsia="宋体" w:cs="宋体"/>
          <w:color w:val="auto"/>
          <w:sz w:val="28"/>
          <w:szCs w:val="28"/>
        </w:rPr>
        <w:t>0mm枋木条作立档及立档支撑，用约30mm宽，1</w:t>
      </w:r>
      <w:r>
        <w:rPr>
          <w:rFonts w:hint="eastAsia" w:ascii="宋体" w:hAnsi="宋体" w:eastAsia="宋体" w:cs="宋体"/>
          <w:color w:val="auto"/>
          <w:sz w:val="28"/>
          <w:szCs w:val="28"/>
          <w:lang w:val="en-US" w:eastAsia="zh-CN"/>
        </w:rPr>
        <w:t>5</w:t>
      </w:r>
      <w:r>
        <w:rPr>
          <w:rFonts w:hint="eastAsia" w:ascii="宋体" w:hAnsi="宋体" w:eastAsia="宋体" w:cs="宋体"/>
          <w:color w:val="auto"/>
          <w:sz w:val="28"/>
          <w:szCs w:val="28"/>
        </w:rPr>
        <w:t>mm厚模板做压脚压紧侧模底部（或者使用铁制侧模卡勾步步紧代替侧模压脚）。之后吊直侧模，根据梁截面积不同，在梁高的中间加φ1</w:t>
      </w:r>
      <w:r>
        <w:rPr>
          <w:rFonts w:hint="eastAsia" w:ascii="宋体" w:hAnsi="宋体" w:eastAsia="宋体" w:cs="宋体"/>
          <w:color w:val="auto"/>
          <w:sz w:val="28"/>
          <w:szCs w:val="28"/>
          <w:lang w:val="en-US" w:eastAsia="zh-CN"/>
        </w:rPr>
        <w:t>6对拉螺栓</w:t>
      </w:r>
      <w:r>
        <w:rPr>
          <w:rFonts w:hint="eastAsia" w:ascii="宋体" w:hAnsi="宋体" w:eastAsia="宋体" w:cs="宋体"/>
          <w:color w:val="auto"/>
          <w:sz w:val="28"/>
          <w:szCs w:val="28"/>
        </w:rPr>
        <w:t>。另外，当梁跨度大于4米时，跨中梁底处应按设计要求起拱，如设计无要求时，起拱高度为梁跨度的1/1000～3/1000，主次梁交接时，应先主梁起拱，后次梁起拱。为了保证梁不出现下沉变形等质量事故，在大梁底模中间加一排到两排立杆与高支模排架相连接。</w:t>
      </w:r>
    </w:p>
    <w:p w14:paraId="7037C4E9">
      <w:pPr>
        <w:pageBreakBefore w:val="0"/>
        <w:widowControl/>
        <w:numPr>
          <w:ilvl w:val="0"/>
          <w:numId w:val="0"/>
        </w:numPr>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b/>
          <w:bCs/>
          <w:color w:val="auto"/>
          <w:sz w:val="28"/>
          <w:szCs w:val="28"/>
        </w:rPr>
      </w:pPr>
      <w:r>
        <w:rPr>
          <w:rFonts w:hint="eastAsia" w:ascii="宋体" w:hAnsi="宋体" w:eastAsia="宋体" w:cs="宋体"/>
          <w:b/>
          <w:bCs/>
          <w:color w:val="auto"/>
          <w:sz w:val="28"/>
          <w:szCs w:val="28"/>
          <w:lang w:eastAsia="zh-CN"/>
        </w:rPr>
        <w:t>（</w:t>
      </w:r>
      <w:r>
        <w:rPr>
          <w:rFonts w:hint="eastAsia" w:ascii="宋体" w:hAnsi="宋体" w:eastAsia="宋体" w:cs="宋体"/>
          <w:b/>
          <w:bCs/>
          <w:color w:val="auto"/>
          <w:sz w:val="28"/>
          <w:szCs w:val="28"/>
          <w:lang w:val="en-US" w:eastAsia="zh-CN"/>
        </w:rPr>
        <w:t>六</w:t>
      </w:r>
      <w:r>
        <w:rPr>
          <w:rFonts w:hint="eastAsia" w:ascii="宋体" w:hAnsi="宋体" w:eastAsia="宋体" w:cs="宋体"/>
          <w:b/>
          <w:bCs/>
          <w:color w:val="auto"/>
          <w:sz w:val="28"/>
          <w:szCs w:val="28"/>
          <w:lang w:eastAsia="zh-CN"/>
        </w:rPr>
        <w:t>）</w:t>
      </w:r>
      <w:r>
        <w:rPr>
          <w:rFonts w:hint="eastAsia" w:ascii="宋体" w:hAnsi="宋体" w:eastAsia="宋体" w:cs="宋体"/>
          <w:b/>
          <w:bCs/>
          <w:color w:val="auto"/>
          <w:sz w:val="28"/>
          <w:szCs w:val="28"/>
        </w:rPr>
        <w:t>柱模安装</w:t>
      </w:r>
    </w:p>
    <w:p w14:paraId="60D81177">
      <w:pPr>
        <w:pageBreakBefore w:val="0"/>
        <w:widowControl/>
        <w:numPr>
          <w:ilvl w:val="0"/>
          <w:numId w:val="20"/>
        </w:numPr>
        <w:kinsoku/>
        <w:wordWrap/>
        <w:overflowPunct/>
        <w:topLinePunct w:val="0"/>
        <w:autoSpaceDE/>
        <w:autoSpaceDN/>
        <w:bidi w:val="0"/>
        <w:adjustRightInd/>
        <w:snapToGrid/>
        <w:spacing w:beforeLines="0" w:afterLines="0" w:line="360" w:lineRule="auto"/>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柱模安装工艺流程：弹线找平定位组装柱模涂刷脱模剂安装柱箍安装拉杆或斜撑校正轴线、垂直度固定柱模预检封堵清扫口；</w:t>
      </w:r>
    </w:p>
    <w:p w14:paraId="312FE896">
      <w:pPr>
        <w:pageBreakBefore w:val="0"/>
        <w:widowControl/>
        <w:numPr>
          <w:ilvl w:val="0"/>
          <w:numId w:val="20"/>
        </w:numPr>
        <w:kinsoku/>
        <w:wordWrap/>
        <w:overflowPunct/>
        <w:topLinePunct w:val="0"/>
        <w:autoSpaceDE/>
        <w:autoSpaceDN/>
        <w:bidi w:val="0"/>
        <w:adjustRightInd/>
        <w:snapToGrid/>
        <w:spacing w:beforeLines="0" w:afterLines="0" w:line="360" w:lineRule="auto"/>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先弹出柱的轴线及四周边线；</w:t>
      </w:r>
    </w:p>
    <w:p w14:paraId="4735AE16">
      <w:pPr>
        <w:pageBreakBefore w:val="0"/>
        <w:widowControl/>
        <w:numPr>
          <w:ilvl w:val="0"/>
          <w:numId w:val="20"/>
        </w:numPr>
        <w:kinsoku/>
        <w:wordWrap/>
        <w:overflowPunct/>
        <w:topLinePunct w:val="0"/>
        <w:autoSpaceDE/>
        <w:autoSpaceDN/>
        <w:bidi w:val="0"/>
        <w:adjustRightInd/>
        <w:snapToGrid/>
        <w:spacing w:beforeLines="0" w:afterLines="0" w:line="360" w:lineRule="auto"/>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根据测量标高抹水泥砂浆找平层调整柱底标高，并作为定位的基准，支侧模时应与其靠紧；</w:t>
      </w:r>
    </w:p>
    <w:p w14:paraId="424A8BFE">
      <w:pPr>
        <w:pageBreakBefore w:val="0"/>
        <w:widowControl/>
        <w:numPr>
          <w:ilvl w:val="0"/>
          <w:numId w:val="20"/>
        </w:numPr>
        <w:kinsoku/>
        <w:wordWrap/>
        <w:overflowPunct/>
        <w:topLinePunct w:val="0"/>
        <w:autoSpaceDE/>
        <w:autoSpaceDN/>
        <w:bidi w:val="0"/>
        <w:adjustRightInd/>
        <w:snapToGrid/>
        <w:spacing w:beforeLines="0" w:afterLines="0" w:line="360" w:lineRule="auto"/>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通排柱</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或多根柱</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模板安装时</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应先将柱脚互相搭牢固定</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再将两端柱模板找正吊直</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固定后</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拉通线校正中间各柱模板</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柱模除各柱单独固定外还应加设剪刀撑彼此拉牢</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以免浇灌混凝土时偏斜；</w:t>
      </w:r>
    </w:p>
    <w:p w14:paraId="279CE4C9">
      <w:pPr>
        <w:pageBreakBefore w:val="0"/>
        <w:widowControl/>
        <w:numPr>
          <w:ilvl w:val="0"/>
          <w:numId w:val="20"/>
        </w:numPr>
        <w:kinsoku/>
        <w:wordWrap/>
        <w:overflowPunct/>
        <w:topLinePunct w:val="0"/>
        <w:autoSpaceDE/>
        <w:autoSpaceDN/>
        <w:bidi w:val="0"/>
        <w:adjustRightInd/>
        <w:snapToGrid/>
        <w:spacing w:beforeLines="0" w:afterLines="0" w:line="360" w:lineRule="auto"/>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柱脚应预留清扫口，柱子较高时应预留浇灌口，高度不得高于柱脚2米；</w:t>
      </w:r>
    </w:p>
    <w:p w14:paraId="07F19ED5">
      <w:pPr>
        <w:pageBreakBefore w:val="0"/>
        <w:widowControl/>
        <w:numPr>
          <w:ilvl w:val="0"/>
          <w:numId w:val="20"/>
        </w:numPr>
        <w:kinsoku/>
        <w:wordWrap/>
        <w:overflowPunct/>
        <w:topLinePunct w:val="0"/>
        <w:autoSpaceDE/>
        <w:autoSpaceDN/>
        <w:bidi w:val="0"/>
        <w:adjustRightInd/>
        <w:snapToGrid/>
        <w:spacing w:beforeLines="0" w:afterLines="0" w:line="360" w:lineRule="auto"/>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柱模应根据柱断面尺寸和混凝土的浇灌速度加设柱箍及对拉螺栓；</w:t>
      </w:r>
    </w:p>
    <w:p w14:paraId="3B510354">
      <w:pPr>
        <w:pageBreakBefore w:val="0"/>
        <w:widowControl/>
        <w:numPr>
          <w:ilvl w:val="0"/>
          <w:numId w:val="20"/>
        </w:numPr>
        <w:kinsoku/>
        <w:wordWrap/>
        <w:overflowPunct/>
        <w:topLinePunct w:val="0"/>
        <w:autoSpaceDE/>
        <w:autoSpaceDN/>
        <w:bidi w:val="0"/>
        <w:adjustRightInd/>
        <w:snapToGrid/>
        <w:spacing w:beforeLines="0" w:afterLines="0" w:line="360" w:lineRule="auto"/>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柱模板的安装必须待钢筋检查无问题并办好验收手续后方可进行封模，封模前必须将模内垃圾清理干净，施工时要留出梁口位置（或砼只浇到梁底），紧固夹具间距不大于500，柱模安装时在下部留设清除口，待模板内垃圾清除干净后再封模。</w:t>
      </w:r>
    </w:p>
    <w:p w14:paraId="2F43FC5C">
      <w:pPr>
        <w:pStyle w:val="23"/>
        <w:bidi w:val="0"/>
        <w:ind w:left="995" w:leftChars="0" w:hanging="575" w:firstLineChars="0"/>
        <w:rPr>
          <w:rFonts w:hint="eastAsia" w:ascii="宋体" w:hAnsi="宋体" w:eastAsia="宋体" w:cs="宋体"/>
          <w:color w:val="auto"/>
          <w:sz w:val="28"/>
          <w:szCs w:val="28"/>
          <w:lang w:val="en-US" w:eastAsia="zh-CN"/>
        </w:rPr>
      </w:pPr>
      <w:bookmarkStart w:id="58" w:name="_Toc32595"/>
      <w:r>
        <w:rPr>
          <w:rFonts w:hint="eastAsia" w:ascii="宋体" w:hAnsi="宋体" w:eastAsia="宋体" w:cs="宋体"/>
          <w:color w:val="auto"/>
          <w:sz w:val="28"/>
          <w:szCs w:val="28"/>
          <w:lang w:val="en-US" w:eastAsia="zh-CN"/>
        </w:rPr>
        <w:t>操作要求</w:t>
      </w:r>
      <w:bookmarkEnd w:id="58"/>
    </w:p>
    <w:p w14:paraId="10914C1C">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1.</w:t>
      </w:r>
      <w:r>
        <w:rPr>
          <w:rFonts w:hint="eastAsia" w:ascii="宋体" w:hAnsi="宋体" w:eastAsia="宋体" w:cs="宋体"/>
          <w:color w:val="auto"/>
          <w:sz w:val="28"/>
          <w:szCs w:val="28"/>
        </w:rPr>
        <w:t>准备工作</w:t>
      </w:r>
    </w:p>
    <w:p w14:paraId="0565973F">
      <w:pPr>
        <w:pageBreakBefore w:val="0"/>
        <w:widowControl/>
        <w:kinsoku/>
        <w:wordWrap/>
        <w:overflowPunct/>
        <w:topLinePunct w:val="0"/>
        <w:autoSpaceDE/>
        <w:autoSpaceDN/>
        <w:bidi w:val="0"/>
        <w:adjustRightInd/>
        <w:snapToGrid/>
        <w:spacing w:beforeLines="0" w:afterLines="0" w:line="360" w:lineRule="auto"/>
        <w:ind w:firstLine="439" w:firstLineChars="157"/>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（1）模板拼装</w:t>
      </w:r>
    </w:p>
    <w:p w14:paraId="2F693F77">
      <w:pPr>
        <w:pageBreakBefore w:val="0"/>
        <w:widowControl/>
        <w:kinsoku/>
        <w:wordWrap/>
        <w:overflowPunct/>
        <w:topLinePunct w:val="0"/>
        <w:autoSpaceDE/>
        <w:autoSpaceDN/>
        <w:bidi w:val="0"/>
        <w:adjustRightInd/>
        <w:snapToGrid/>
        <w:spacing w:beforeLines="0" w:afterLines="0" w:line="360" w:lineRule="auto"/>
        <w:ind w:firstLine="560"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模板组装要严格按照模板图尺寸拼装成整体，并控制模板的偏差在规范允许的范围内，拼装好模板后要求逐块检查其背楞是否符合模板设计，模板的编号与所用的部位是否一致。</w:t>
      </w:r>
    </w:p>
    <w:p w14:paraId="76FC5A59">
      <w:pPr>
        <w:pageBreakBefore w:val="0"/>
        <w:widowControl/>
        <w:kinsoku/>
        <w:wordWrap/>
        <w:overflowPunct/>
        <w:topLinePunct w:val="0"/>
        <w:autoSpaceDE/>
        <w:autoSpaceDN/>
        <w:bidi w:val="0"/>
        <w:adjustRightInd/>
        <w:snapToGrid/>
        <w:spacing w:beforeLines="0" w:afterLines="0" w:line="360" w:lineRule="auto"/>
        <w:ind w:firstLine="459" w:firstLineChars="164"/>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（2）模板的基准定位工作及安装要求：</w:t>
      </w:r>
    </w:p>
    <w:p w14:paraId="44ED8F05">
      <w:pPr>
        <w:pageBreakBefore w:val="0"/>
        <w:widowControl/>
        <w:numPr>
          <w:ilvl w:val="0"/>
          <w:numId w:val="21"/>
        </w:numPr>
        <w:kinsoku/>
        <w:wordWrap/>
        <w:overflowPunct/>
        <w:topLinePunct w:val="0"/>
        <w:autoSpaceDE/>
        <w:autoSpaceDN/>
        <w:bidi w:val="0"/>
        <w:adjustRightInd/>
        <w:snapToGrid/>
        <w:spacing w:beforeLines="0" w:afterLines="0" w:line="360" w:lineRule="auto"/>
        <w:ind w:left="360" w:leftChars="0" w:firstLineChars="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支撑架立杆搭设位置应按专项施工方案放线确定。首先引测建筑的边柱或者墙轴线，并以该轴线为起点，引出每条轴线，并根据轴线与施工图用墨线弹出模板的内线、边线以及外侧控制线，施工前5线必须到位，以便于模板的安装和校正；</w:t>
      </w:r>
    </w:p>
    <w:p w14:paraId="31443C58">
      <w:pPr>
        <w:pageBreakBefore w:val="0"/>
        <w:widowControl/>
        <w:numPr>
          <w:ilvl w:val="0"/>
          <w:numId w:val="21"/>
        </w:numPr>
        <w:kinsoku/>
        <w:wordWrap/>
        <w:overflowPunct/>
        <w:topLinePunct w:val="0"/>
        <w:autoSpaceDE/>
        <w:autoSpaceDN/>
        <w:bidi w:val="0"/>
        <w:adjustRightInd/>
        <w:snapToGrid/>
        <w:spacing w:beforeLines="0" w:afterLines="0" w:line="360" w:lineRule="auto"/>
        <w:ind w:left="360" w:leftChars="0" w:firstLineChars="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支撑架搭设应根据立杆放置可调底座，应按先立杆后水平杆再斜杆的顺序搭设，形成基本的架体单元，应以此扩展搭设成整体脚手架体系。</w:t>
      </w:r>
    </w:p>
    <w:p w14:paraId="33930189">
      <w:pPr>
        <w:pageBreakBefore w:val="0"/>
        <w:widowControl/>
        <w:numPr>
          <w:ilvl w:val="0"/>
          <w:numId w:val="21"/>
        </w:numPr>
        <w:kinsoku/>
        <w:wordWrap/>
        <w:overflowPunct/>
        <w:topLinePunct w:val="0"/>
        <w:autoSpaceDE/>
        <w:autoSpaceDN/>
        <w:bidi w:val="0"/>
        <w:adjustRightInd/>
        <w:snapToGrid/>
        <w:spacing w:beforeLines="0" w:afterLines="0" w:line="360" w:lineRule="auto"/>
        <w:ind w:left="360" w:leftChars="0" w:firstLineChars="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标高测量，利用水准仪将建筑物水平标高根据实际要求，直接引测到模板的安装位置；</w:t>
      </w:r>
    </w:p>
    <w:p w14:paraId="697F86A0">
      <w:pPr>
        <w:pageBreakBefore w:val="0"/>
        <w:widowControl/>
        <w:numPr>
          <w:ilvl w:val="0"/>
          <w:numId w:val="21"/>
        </w:numPr>
        <w:kinsoku/>
        <w:wordWrap/>
        <w:overflowPunct/>
        <w:topLinePunct w:val="0"/>
        <w:autoSpaceDE/>
        <w:autoSpaceDN/>
        <w:bidi w:val="0"/>
        <w:adjustRightInd/>
        <w:snapToGrid/>
        <w:spacing w:beforeLines="0" w:afterLines="0" w:line="360" w:lineRule="auto"/>
        <w:ind w:left="360" w:leftChars="0" w:firstLineChars="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可调底座应放置在定位线上，并应保持水平。若需铺设垫板，垫板应平整、无翘曲，不得采用已开裂木垫板；</w:t>
      </w:r>
    </w:p>
    <w:p w14:paraId="4CC8B488">
      <w:pPr>
        <w:pageBreakBefore w:val="0"/>
        <w:widowControl/>
        <w:numPr>
          <w:ilvl w:val="0"/>
          <w:numId w:val="21"/>
        </w:numPr>
        <w:kinsoku/>
        <w:wordWrap/>
        <w:overflowPunct/>
        <w:topLinePunct w:val="0"/>
        <w:autoSpaceDE/>
        <w:autoSpaceDN/>
        <w:bidi w:val="0"/>
        <w:adjustRightInd/>
        <w:snapToGrid/>
        <w:spacing w:beforeLines="0" w:afterLines="0" w:line="360" w:lineRule="auto"/>
        <w:ind w:left="360" w:leftChars="0" w:firstLineChars="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在多层楼板上连续设置支撑架时，上下层支撑立杆宜在同一轴线上；</w:t>
      </w:r>
    </w:p>
    <w:p w14:paraId="1A6244E9">
      <w:pPr>
        <w:pageBreakBefore w:val="0"/>
        <w:widowControl/>
        <w:numPr>
          <w:ilvl w:val="0"/>
          <w:numId w:val="21"/>
        </w:numPr>
        <w:kinsoku/>
        <w:wordWrap/>
        <w:overflowPunct/>
        <w:topLinePunct w:val="0"/>
        <w:autoSpaceDE/>
        <w:autoSpaceDN/>
        <w:bidi w:val="0"/>
        <w:adjustRightInd/>
        <w:snapToGrid/>
        <w:spacing w:beforeLines="0" w:afterLines="0" w:line="360" w:lineRule="auto"/>
        <w:ind w:left="360" w:leftChars="0" w:firstLineChars="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支撑架搭设完成后应对架体进行验收，并应确认符合专项施工方案要求后再进入下道工序施工；</w:t>
      </w:r>
    </w:p>
    <w:p w14:paraId="789DA67D">
      <w:pPr>
        <w:pageBreakBefore w:val="0"/>
        <w:widowControl/>
        <w:numPr>
          <w:ilvl w:val="0"/>
          <w:numId w:val="21"/>
        </w:numPr>
        <w:kinsoku/>
        <w:wordWrap/>
        <w:overflowPunct/>
        <w:topLinePunct w:val="0"/>
        <w:autoSpaceDE/>
        <w:autoSpaceDN/>
        <w:bidi w:val="0"/>
        <w:adjustRightInd/>
        <w:snapToGrid/>
        <w:spacing w:beforeLines="0" w:afterLines="0" w:line="360" w:lineRule="auto"/>
        <w:ind w:left="360" w:leftChars="0" w:firstLineChars="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可调底座和可调托撑安装完成后，立杆外表面应与可调螺母吻合，立杆外径与螺母台阶内径差不应大于2mm；</w:t>
      </w:r>
    </w:p>
    <w:p w14:paraId="02112526">
      <w:pPr>
        <w:pageBreakBefore w:val="0"/>
        <w:widowControl/>
        <w:numPr>
          <w:ilvl w:val="0"/>
          <w:numId w:val="21"/>
        </w:numPr>
        <w:kinsoku/>
        <w:wordWrap/>
        <w:overflowPunct/>
        <w:topLinePunct w:val="0"/>
        <w:autoSpaceDE/>
        <w:autoSpaceDN/>
        <w:bidi w:val="0"/>
        <w:adjustRightInd/>
        <w:snapToGrid/>
        <w:spacing w:beforeLines="0" w:afterLines="0" w:line="360" w:lineRule="auto"/>
        <w:ind w:left="360" w:leftChars="0" w:firstLineChars="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水平杆及斜杆插销安装完成后，应采用锤击方法抽查插销，连续下沉量不应大于3mm；</w:t>
      </w:r>
    </w:p>
    <w:p w14:paraId="59A32C68">
      <w:pPr>
        <w:pageBreakBefore w:val="0"/>
        <w:widowControl/>
        <w:numPr>
          <w:ilvl w:val="0"/>
          <w:numId w:val="21"/>
        </w:numPr>
        <w:kinsoku/>
        <w:wordWrap/>
        <w:overflowPunct/>
        <w:topLinePunct w:val="0"/>
        <w:autoSpaceDE/>
        <w:autoSpaceDN/>
        <w:bidi w:val="0"/>
        <w:adjustRightInd/>
        <w:snapToGrid/>
        <w:spacing w:beforeLines="0" w:afterLines="0" w:line="360" w:lineRule="auto"/>
        <w:ind w:left="360" w:leftChars="0" w:firstLineChars="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当架体吊装时，立杆间连接应增设立杆连接件；</w:t>
      </w:r>
    </w:p>
    <w:p w14:paraId="4394716D">
      <w:pPr>
        <w:pageBreakBefore w:val="0"/>
        <w:widowControl/>
        <w:numPr>
          <w:ilvl w:val="0"/>
          <w:numId w:val="21"/>
        </w:numPr>
        <w:kinsoku/>
        <w:wordWrap/>
        <w:overflowPunct/>
        <w:topLinePunct w:val="0"/>
        <w:autoSpaceDE/>
        <w:autoSpaceDN/>
        <w:bidi w:val="0"/>
        <w:adjustRightInd/>
        <w:snapToGrid/>
        <w:spacing w:beforeLines="0" w:afterLines="0" w:line="360" w:lineRule="auto"/>
        <w:ind w:left="360" w:leftChars="0" w:firstLineChars="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架体搭设与拆除过程中，可调底座、可调托撑、基座等小型构件宜采用人工传递。吊装作业应由专人指挥信号，不得碰撞架体；</w:t>
      </w:r>
    </w:p>
    <w:p w14:paraId="16F04D5B">
      <w:pPr>
        <w:pageBreakBefore w:val="0"/>
        <w:widowControl/>
        <w:numPr>
          <w:ilvl w:val="0"/>
          <w:numId w:val="21"/>
        </w:numPr>
        <w:kinsoku/>
        <w:wordWrap/>
        <w:overflowPunct/>
        <w:topLinePunct w:val="0"/>
        <w:autoSpaceDE/>
        <w:autoSpaceDN/>
        <w:bidi w:val="0"/>
        <w:adjustRightInd/>
        <w:snapToGrid/>
        <w:spacing w:beforeLines="0" w:afterLines="0" w:line="360" w:lineRule="auto"/>
        <w:ind w:left="360" w:leftChars="0" w:firstLineChars="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支撑</w:t>
      </w:r>
      <w:r>
        <w:rPr>
          <w:rFonts w:hint="eastAsia" w:ascii="宋体" w:hAnsi="宋体" w:eastAsia="宋体" w:cs="宋体"/>
          <w:color w:val="auto"/>
          <w:sz w:val="28"/>
          <w:szCs w:val="28"/>
        </w:rPr>
        <w:t>架搭设完成后，立杆的垂直偏差不应大于支撑架总高度的1/500，且不得大于50mm。</w:t>
      </w:r>
    </w:p>
    <w:p w14:paraId="70EA7E05">
      <w:pPr>
        <w:pageBreakBefore w:val="0"/>
        <w:widowControl/>
        <w:numPr>
          <w:ilvl w:val="0"/>
          <w:numId w:val="21"/>
        </w:numPr>
        <w:kinsoku/>
        <w:wordWrap/>
        <w:overflowPunct/>
        <w:topLinePunct w:val="0"/>
        <w:autoSpaceDE/>
        <w:autoSpaceDN/>
        <w:bidi w:val="0"/>
        <w:adjustRightInd/>
        <w:snapToGrid/>
        <w:spacing w:beforeLines="0" w:afterLines="0" w:line="360" w:lineRule="auto"/>
        <w:ind w:left="360" w:leftChars="0" w:firstLineChars="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插销销紧后，扣接头端部弧面应与立杆外表面贴合。</w:t>
      </w:r>
    </w:p>
    <w:p w14:paraId="579A0E27">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rPr>
        <w:t>模板支设</w:t>
      </w:r>
    </w:p>
    <w:p w14:paraId="5DAC12F7">
      <w:pPr>
        <w:pageBreakBefore w:val="0"/>
        <w:widowControl/>
        <w:numPr>
          <w:ilvl w:val="0"/>
          <w:numId w:val="22"/>
        </w:numPr>
        <w:kinsoku/>
        <w:wordWrap/>
        <w:overflowPunct/>
        <w:topLinePunct w:val="0"/>
        <w:autoSpaceDE/>
        <w:autoSpaceDN/>
        <w:bidi w:val="0"/>
        <w:adjustRightInd/>
        <w:snapToGrid/>
        <w:spacing w:beforeLines="0" w:afterLines="0" w:line="360" w:lineRule="auto"/>
        <w:ind w:left="360" w:leftChars="0" w:firstLineChars="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梁、板模板</w:t>
      </w:r>
    </w:p>
    <w:p w14:paraId="76395827">
      <w:pPr>
        <w:pageBreakBefore w:val="0"/>
        <w:widowControl/>
        <w:numPr>
          <w:ilvl w:val="0"/>
          <w:numId w:val="23"/>
        </w:numPr>
        <w:kinsoku/>
        <w:wordWrap/>
        <w:overflowPunct/>
        <w:topLinePunct w:val="0"/>
        <w:autoSpaceDE/>
        <w:autoSpaceDN/>
        <w:bidi w:val="0"/>
        <w:adjustRightInd/>
        <w:snapToGrid/>
        <w:spacing w:beforeLines="0" w:afterLines="0" w:line="360" w:lineRule="auto"/>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梁、板的安装要密切配合钢筋绑扎，积极为钢筋分项提供施工面；</w:t>
      </w:r>
    </w:p>
    <w:p w14:paraId="26D90E8C">
      <w:pPr>
        <w:pageBreakBefore w:val="0"/>
        <w:widowControl/>
        <w:numPr>
          <w:ilvl w:val="0"/>
          <w:numId w:val="23"/>
        </w:numPr>
        <w:kinsoku/>
        <w:wordWrap/>
        <w:overflowPunct/>
        <w:topLinePunct w:val="0"/>
        <w:autoSpaceDE/>
        <w:autoSpaceDN/>
        <w:bidi w:val="0"/>
        <w:adjustRightInd/>
        <w:snapToGrid/>
        <w:spacing w:beforeLines="0" w:afterLines="0" w:line="360" w:lineRule="auto"/>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所有跨度≥4m的梁必须起拱0.2%，防止挠度过大，梁模板上口应有锁口杆拉紧，防止上口变形；</w:t>
      </w:r>
    </w:p>
    <w:p w14:paraId="585B85FA">
      <w:pPr>
        <w:pageBreakBefore w:val="0"/>
        <w:widowControl/>
        <w:numPr>
          <w:ilvl w:val="0"/>
          <w:numId w:val="23"/>
        </w:numPr>
        <w:kinsoku/>
        <w:wordWrap/>
        <w:overflowPunct/>
        <w:topLinePunct w:val="0"/>
        <w:autoSpaceDE/>
        <w:autoSpaceDN/>
        <w:bidi w:val="0"/>
        <w:adjustRightInd/>
        <w:snapToGrid/>
        <w:spacing w:beforeLines="0" w:afterLines="0" w:line="360" w:lineRule="auto"/>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所有≥2mm板缝必须用胶带纸封贴；</w:t>
      </w:r>
    </w:p>
    <w:p w14:paraId="315C2CE8">
      <w:pPr>
        <w:pageBreakBefore w:val="0"/>
        <w:widowControl/>
        <w:numPr>
          <w:ilvl w:val="0"/>
          <w:numId w:val="23"/>
        </w:numPr>
        <w:kinsoku/>
        <w:wordWrap/>
        <w:overflowPunct/>
        <w:topLinePunct w:val="0"/>
        <w:autoSpaceDE/>
        <w:autoSpaceDN/>
        <w:bidi w:val="0"/>
        <w:adjustRightInd/>
        <w:snapToGrid/>
        <w:spacing w:beforeLines="0" w:afterLines="0" w:line="360" w:lineRule="auto"/>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梁模板铺排从梁两端往中间退，嵌木安排在梁中，梁的清扫口设在梁端；</w:t>
      </w:r>
    </w:p>
    <w:p w14:paraId="3D326A6E">
      <w:pPr>
        <w:pageBreakBefore w:val="0"/>
        <w:widowControl/>
        <w:numPr>
          <w:ilvl w:val="0"/>
          <w:numId w:val="23"/>
        </w:numPr>
        <w:kinsoku/>
        <w:wordWrap/>
        <w:overflowPunct/>
        <w:topLinePunct w:val="0"/>
        <w:autoSpaceDE/>
        <w:autoSpaceDN/>
        <w:bidi w:val="0"/>
        <w:adjustRightInd/>
        <w:snapToGrid/>
        <w:spacing w:beforeLines="0" w:afterLines="0" w:line="360" w:lineRule="auto"/>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梁高≥300的梁侧模板底部的压条不得使用九合板，用方木固定钢管顶、夹牢；梁高＜300的梁如用模板压条，则其抗剪强度必须能满足，浇砼时不能挤崩掉。</w:t>
      </w:r>
    </w:p>
    <w:p w14:paraId="0F458DE6">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3.</w:t>
      </w:r>
      <w:r>
        <w:rPr>
          <w:rFonts w:hint="eastAsia" w:ascii="宋体" w:hAnsi="宋体" w:eastAsia="宋体" w:cs="宋体"/>
          <w:color w:val="auto"/>
          <w:sz w:val="28"/>
          <w:szCs w:val="28"/>
        </w:rPr>
        <w:t>模板支架搭设的构造要求</w:t>
      </w:r>
    </w:p>
    <w:p w14:paraId="3E499AE5">
      <w:pPr>
        <w:pageBreakBefore w:val="0"/>
        <w:widowControl/>
        <w:numPr>
          <w:ilvl w:val="0"/>
          <w:numId w:val="24"/>
        </w:numPr>
        <w:kinsoku/>
        <w:wordWrap/>
        <w:overflowPunct/>
        <w:topLinePunct w:val="0"/>
        <w:autoSpaceDE/>
        <w:autoSpaceDN/>
        <w:bidi w:val="0"/>
        <w:adjustRightInd/>
        <w:snapToGrid/>
        <w:spacing w:beforeLines="0" w:afterLines="0" w:line="360" w:lineRule="auto"/>
        <w:ind w:left="450" w:leftChars="0" w:firstLineChars="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梁和板的立柱，其纵横向间距应相等或成模数。</w:t>
      </w:r>
    </w:p>
    <w:p w14:paraId="2C4EB718">
      <w:pPr>
        <w:pageBreakBefore w:val="0"/>
        <w:widowControl/>
        <w:numPr>
          <w:ilvl w:val="0"/>
          <w:numId w:val="24"/>
        </w:numPr>
        <w:kinsoku/>
        <w:wordWrap/>
        <w:overflowPunct/>
        <w:topLinePunct w:val="0"/>
        <w:autoSpaceDE/>
        <w:autoSpaceDN/>
        <w:bidi w:val="0"/>
        <w:adjustRightInd/>
        <w:snapToGrid/>
        <w:spacing w:beforeLines="0" w:afterLines="0" w:line="360" w:lineRule="auto"/>
        <w:ind w:left="450" w:leftChars="0" w:firstLineChars="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钢管立杆底部应设垫木和底座，顶部应设可调支托，U形支托与楞梁两侧间如有间隙，必须顶紧，其螺杆伸出钢管顶部不得大于400mm，螺杆外径与立柱钢管内径的间隙不得大于2mm，安装时应保证上下同心。</w:t>
      </w:r>
    </w:p>
    <w:p w14:paraId="2166AA26">
      <w:pPr>
        <w:pageBreakBefore w:val="0"/>
        <w:widowControl/>
        <w:numPr>
          <w:ilvl w:val="0"/>
          <w:numId w:val="24"/>
        </w:numPr>
        <w:kinsoku/>
        <w:wordWrap/>
        <w:overflowPunct/>
        <w:topLinePunct w:val="0"/>
        <w:autoSpaceDE/>
        <w:autoSpaceDN/>
        <w:bidi w:val="0"/>
        <w:adjustRightInd/>
        <w:snapToGrid/>
        <w:spacing w:beforeLines="0" w:afterLines="0" w:line="360" w:lineRule="auto"/>
        <w:ind w:left="450" w:leftChars="0" w:firstLineChars="0"/>
        <w:textAlignment w:val="auto"/>
        <w:outlineLvl w:val="9"/>
        <w:rPr>
          <w:rFonts w:hint="eastAsia" w:ascii="宋体" w:hAnsi="宋体" w:eastAsia="宋体" w:cs="宋体"/>
          <w:b/>
          <w:i/>
          <w:color w:val="auto"/>
          <w:sz w:val="28"/>
          <w:szCs w:val="28"/>
        </w:rPr>
      </w:pPr>
      <w:r>
        <w:rPr>
          <w:rFonts w:hint="eastAsia" w:ascii="宋体" w:hAnsi="宋体" w:eastAsia="宋体" w:cs="宋体"/>
          <w:color w:val="auto"/>
          <w:sz w:val="28"/>
          <w:szCs w:val="28"/>
        </w:rPr>
        <w:t>钢管立柱的扫地杆、水平拉杆、斜杆应采用盘扣架配套的杆件，根据搭设间距选用相应模数的标准杆件；通过连接盘、插销与钢管立柱连接牢固。</w:t>
      </w:r>
    </w:p>
    <w:p w14:paraId="675EA789">
      <w:pPr>
        <w:pageBreakBefore w:val="0"/>
        <w:widowControl/>
        <w:numPr>
          <w:ilvl w:val="0"/>
          <w:numId w:val="24"/>
        </w:numPr>
        <w:kinsoku/>
        <w:wordWrap/>
        <w:overflowPunct/>
        <w:topLinePunct w:val="0"/>
        <w:autoSpaceDE/>
        <w:autoSpaceDN/>
        <w:bidi w:val="0"/>
        <w:adjustRightInd/>
        <w:snapToGrid/>
        <w:spacing w:beforeLines="0" w:afterLines="0" w:line="360" w:lineRule="auto"/>
        <w:ind w:left="450" w:leftChars="0" w:firstLineChars="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对于高大模板支撑体系，其高度与宽度相比大于两倍的独立支撑系统，应加设保证整体稳定的构造措施。</w:t>
      </w:r>
    </w:p>
    <w:p w14:paraId="1D2B27EE">
      <w:pPr>
        <w:pageBreakBefore w:val="0"/>
        <w:widowControl/>
        <w:numPr>
          <w:ilvl w:val="0"/>
          <w:numId w:val="24"/>
        </w:numPr>
        <w:kinsoku/>
        <w:wordWrap/>
        <w:overflowPunct/>
        <w:topLinePunct w:val="0"/>
        <w:autoSpaceDE/>
        <w:autoSpaceDN/>
        <w:bidi w:val="0"/>
        <w:adjustRightInd/>
        <w:snapToGrid/>
        <w:spacing w:beforeLines="0" w:afterLines="0" w:line="360" w:lineRule="auto"/>
        <w:ind w:left="450" w:leftChars="0" w:firstLineChars="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高大模板工程搭设的构造要求应当符合相关技术规范要求，支撑系统立柱接长严禁搭接；应设置扫地杆、纵横向支撑及水平垂直斜杆，并与主体结构的墙、柱牢固拉接。</w:t>
      </w:r>
    </w:p>
    <w:p w14:paraId="26236F0F">
      <w:pPr>
        <w:pageBreakBefore w:val="0"/>
        <w:widowControl/>
        <w:numPr>
          <w:ilvl w:val="0"/>
          <w:numId w:val="24"/>
        </w:numPr>
        <w:kinsoku/>
        <w:wordWrap/>
        <w:overflowPunct/>
        <w:topLinePunct w:val="0"/>
        <w:autoSpaceDE/>
        <w:autoSpaceDN/>
        <w:bidi w:val="0"/>
        <w:adjustRightInd/>
        <w:snapToGrid/>
        <w:spacing w:beforeLines="0" w:afterLines="0" w:line="360" w:lineRule="auto"/>
        <w:ind w:left="450" w:leftChars="0" w:firstLineChars="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搭设高度2m以上的支撑架体应设置作业人员登高措施。作业面应按有关规定设置安全防护设施。</w:t>
      </w:r>
    </w:p>
    <w:p w14:paraId="04BC99EE">
      <w:pPr>
        <w:pageBreakBefore w:val="0"/>
        <w:widowControl/>
        <w:numPr>
          <w:ilvl w:val="0"/>
          <w:numId w:val="24"/>
        </w:numPr>
        <w:kinsoku/>
        <w:wordWrap/>
        <w:overflowPunct/>
        <w:topLinePunct w:val="0"/>
        <w:autoSpaceDE/>
        <w:autoSpaceDN/>
        <w:bidi w:val="0"/>
        <w:adjustRightInd/>
        <w:snapToGrid/>
        <w:spacing w:beforeLines="0" w:afterLines="0" w:line="360" w:lineRule="auto"/>
        <w:ind w:left="450" w:leftChars="0" w:firstLineChars="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模板支撑系统应为独立的系统，禁止与物料提升机、施工升降机、塔吊等起重设备钢结构架体机身及其附着设施相连接；禁止与施工脚手架、物料周转料平台等架体相连接。</w:t>
      </w:r>
    </w:p>
    <w:p w14:paraId="7F75BD07">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4.</w:t>
      </w:r>
      <w:r>
        <w:rPr>
          <w:rFonts w:hint="eastAsia" w:ascii="宋体" w:hAnsi="宋体" w:eastAsia="宋体" w:cs="宋体"/>
          <w:color w:val="auto"/>
          <w:sz w:val="28"/>
          <w:szCs w:val="28"/>
        </w:rPr>
        <w:t>模板拆除</w:t>
      </w:r>
    </w:p>
    <w:p w14:paraId="690C47C4">
      <w:pPr>
        <w:pageBreakBefore w:val="0"/>
        <w:widowControl/>
        <w:numPr>
          <w:ilvl w:val="0"/>
          <w:numId w:val="25"/>
        </w:numPr>
        <w:kinsoku/>
        <w:wordWrap/>
        <w:overflowPunct/>
        <w:topLinePunct w:val="0"/>
        <w:autoSpaceDE/>
        <w:autoSpaceDN/>
        <w:bidi w:val="0"/>
        <w:adjustRightInd/>
        <w:snapToGrid/>
        <w:spacing w:beforeLines="0" w:afterLines="0" w:line="360" w:lineRule="auto"/>
        <w:ind w:left="450" w:leftChars="0" w:firstLineChars="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拆模板前先进行针对性的安全技术交底，并做好记录，交底双方履行签字手续。模板拆除前必须办理拆除模板审批手续，经技术负责人、监理审批签字后方可拆除。</w:t>
      </w:r>
    </w:p>
    <w:p w14:paraId="1BA0129C">
      <w:pPr>
        <w:pageBreakBefore w:val="0"/>
        <w:widowControl/>
        <w:numPr>
          <w:ilvl w:val="0"/>
          <w:numId w:val="25"/>
        </w:numPr>
        <w:kinsoku/>
        <w:wordWrap/>
        <w:overflowPunct/>
        <w:topLinePunct w:val="0"/>
        <w:autoSpaceDE/>
        <w:autoSpaceDN/>
        <w:bidi w:val="0"/>
        <w:adjustRightInd/>
        <w:snapToGrid/>
        <w:spacing w:beforeLines="0" w:afterLines="0" w:line="360" w:lineRule="auto"/>
        <w:ind w:left="450" w:leftChars="0" w:firstLineChars="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支拆模板时，2米以上高处作业设置可靠的立足点，并有相应的安全防护措施。拆除作业应按先装后拆、后装先拆的原则进行，应从顶层开始、逐层向下拆除，不得上下同时作业，不应抛掷。</w:t>
      </w:r>
    </w:p>
    <w:p w14:paraId="0101866B">
      <w:pPr>
        <w:pageBreakBefore w:val="0"/>
        <w:widowControl/>
        <w:numPr>
          <w:ilvl w:val="0"/>
          <w:numId w:val="25"/>
        </w:numPr>
        <w:kinsoku/>
        <w:wordWrap/>
        <w:overflowPunct/>
        <w:topLinePunct w:val="0"/>
        <w:autoSpaceDE/>
        <w:autoSpaceDN/>
        <w:bidi w:val="0"/>
        <w:adjustRightInd/>
        <w:snapToGrid/>
        <w:spacing w:beforeLines="0" w:afterLines="0" w:line="360" w:lineRule="auto"/>
        <w:ind w:left="450" w:leftChars="0" w:firstLineChars="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当分段或分立面拆除时，应确定分界处的技术处理方案，分段后架体应稳定。</w:t>
      </w:r>
    </w:p>
    <w:p w14:paraId="4BF70BB2">
      <w:pPr>
        <w:pageBreakBefore w:val="0"/>
        <w:widowControl/>
        <w:numPr>
          <w:ilvl w:val="0"/>
          <w:numId w:val="25"/>
        </w:numPr>
        <w:kinsoku/>
        <w:wordWrap/>
        <w:overflowPunct/>
        <w:topLinePunct w:val="0"/>
        <w:autoSpaceDE/>
        <w:autoSpaceDN/>
        <w:bidi w:val="0"/>
        <w:adjustRightInd/>
        <w:snapToGrid/>
        <w:spacing w:beforeLines="0" w:afterLines="0" w:line="360" w:lineRule="auto"/>
        <w:ind w:left="450" w:leftChars="0" w:firstLineChars="0"/>
        <w:textAlignment w:val="auto"/>
        <w:outlineLvl w:val="9"/>
        <w:rPr>
          <w:rFonts w:hint="eastAsia" w:ascii="宋体" w:hAnsi="宋体" w:eastAsia="宋体" w:cs="宋体"/>
          <w:color w:val="auto"/>
          <w:sz w:val="20"/>
          <w:szCs w:val="24"/>
        </w:rPr>
      </w:pPr>
      <w:r>
        <w:rPr>
          <w:rFonts w:hint="eastAsia" w:ascii="宋体" w:hAnsi="宋体" w:eastAsia="宋体" w:cs="宋体"/>
          <w:color w:val="auto"/>
          <w:sz w:val="28"/>
          <w:szCs w:val="28"/>
        </w:rPr>
        <w:t>模板拆除前必须有混凝土强度报告，强度达到规定要求后方可拆模。</w:t>
      </w:r>
    </w:p>
    <w:p w14:paraId="4F2F0F0F">
      <w:pPr>
        <w:pageBreakBefore w:val="0"/>
        <w:widowControl/>
        <w:kinsoku/>
        <w:wordWrap/>
        <w:overflowPunct/>
        <w:topLinePunct w:val="0"/>
        <w:autoSpaceDE/>
        <w:autoSpaceDN/>
        <w:bidi w:val="0"/>
        <w:adjustRightInd/>
        <w:snapToGrid/>
        <w:spacing w:beforeLines="0" w:afterLines="0" w:line="360" w:lineRule="auto"/>
        <w:ind w:firstLine="435"/>
        <w:jc w:val="center"/>
        <w:textAlignment w:val="auto"/>
        <w:outlineLvl w:val="9"/>
        <w:rPr>
          <w:rFonts w:hint="eastAsia" w:ascii="宋体" w:hAnsi="宋体" w:eastAsia="宋体" w:cs="宋体"/>
          <w:color w:val="auto"/>
          <w:sz w:val="20"/>
          <w:szCs w:val="24"/>
        </w:rPr>
      </w:pPr>
      <w:r>
        <w:rPr>
          <w:rFonts w:hint="eastAsia" w:ascii="宋体" w:hAnsi="宋体" w:eastAsia="宋体" w:cs="宋体"/>
          <w:b/>
          <w:bCs/>
          <w:color w:val="auto"/>
          <w:sz w:val="20"/>
          <w:szCs w:val="24"/>
        </w:rPr>
        <w:t>底模拆除时的混凝土强度要求</w:t>
      </w:r>
    </w:p>
    <w:tbl>
      <w:tblPr>
        <w:tblStyle w:val="15"/>
        <w:tblW w:w="7980" w:type="dxa"/>
        <w:jc w:val="center"/>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shd w:val="clear" w:color="auto" w:fill="auto"/>
        <w:tblLayout w:type="fixed"/>
        <w:tblCellMar>
          <w:top w:w="0" w:type="dxa"/>
          <w:left w:w="0" w:type="dxa"/>
          <w:bottom w:w="0" w:type="dxa"/>
          <w:right w:w="0" w:type="dxa"/>
        </w:tblCellMar>
      </w:tblPr>
      <w:tblGrid>
        <w:gridCol w:w="1530"/>
        <w:gridCol w:w="2130"/>
        <w:gridCol w:w="4320"/>
      </w:tblGrid>
      <w:tr w14:paraId="1E7F3976">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shd w:val="clear" w:color="auto" w:fill="auto"/>
          <w:tblCellMar>
            <w:top w:w="0" w:type="dxa"/>
            <w:left w:w="0" w:type="dxa"/>
            <w:bottom w:w="0" w:type="dxa"/>
            <w:right w:w="0" w:type="dxa"/>
          </w:tblCellMar>
        </w:tblPrEx>
        <w:trPr>
          <w:trHeight w:val="570" w:hRule="atLeast"/>
          <w:jc w:val="center"/>
        </w:trPr>
        <w:tc>
          <w:tcPr>
            <w:tcW w:w="0" w:type="auto"/>
            <w:tcBorders>
              <w:tl2br w:val="nil"/>
              <w:tr2bl w:val="nil"/>
            </w:tcBorders>
            <w:shd w:val="clear" w:color="auto" w:fill="auto"/>
            <w:noWrap w:val="0"/>
            <w:vAlign w:val="center"/>
          </w:tcPr>
          <w:p w14:paraId="195C6787">
            <w:pPr>
              <w:pageBreakBefore w:val="0"/>
              <w:widowControl/>
              <w:kinsoku/>
              <w:wordWrap/>
              <w:overflowPunct/>
              <w:topLinePunct w:val="0"/>
              <w:autoSpaceDE/>
              <w:autoSpaceDN/>
              <w:bidi w:val="0"/>
              <w:adjustRightInd/>
              <w:snapToGrid/>
              <w:spacing w:beforeLines="0" w:afterLines="0" w:line="360" w:lineRule="auto"/>
              <w:ind w:firstLine="36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构件类型</w:t>
            </w:r>
          </w:p>
        </w:tc>
        <w:tc>
          <w:tcPr>
            <w:tcW w:w="0" w:type="auto"/>
            <w:tcBorders>
              <w:tl2br w:val="nil"/>
              <w:tr2bl w:val="nil"/>
            </w:tcBorders>
            <w:shd w:val="clear" w:color="auto" w:fill="auto"/>
            <w:noWrap w:val="0"/>
            <w:vAlign w:val="center"/>
          </w:tcPr>
          <w:p w14:paraId="48120675">
            <w:pPr>
              <w:pageBreakBefore w:val="0"/>
              <w:widowControl/>
              <w:kinsoku/>
              <w:wordWrap/>
              <w:overflowPunct/>
              <w:topLinePunct w:val="0"/>
              <w:autoSpaceDE/>
              <w:autoSpaceDN/>
              <w:bidi w:val="0"/>
              <w:adjustRightInd/>
              <w:snapToGrid/>
              <w:spacing w:beforeLines="0" w:afterLines="0" w:line="360" w:lineRule="auto"/>
              <w:ind w:firstLine="36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构件跨度</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m</w:t>
            </w:r>
            <w:r>
              <w:rPr>
                <w:rFonts w:hint="eastAsia" w:ascii="宋体" w:hAnsi="宋体" w:eastAsia="宋体" w:cs="宋体"/>
                <w:color w:val="auto"/>
                <w:sz w:val="21"/>
                <w:szCs w:val="21"/>
                <w:lang w:eastAsia="zh-CN"/>
              </w:rPr>
              <w:t>）</w:t>
            </w:r>
          </w:p>
        </w:tc>
        <w:tc>
          <w:tcPr>
            <w:tcW w:w="0" w:type="auto"/>
            <w:tcBorders>
              <w:tl2br w:val="nil"/>
              <w:tr2bl w:val="nil"/>
            </w:tcBorders>
            <w:shd w:val="clear" w:color="auto" w:fill="auto"/>
            <w:noWrap w:val="0"/>
            <w:vAlign w:val="center"/>
          </w:tcPr>
          <w:p w14:paraId="58CC455A">
            <w:pPr>
              <w:pageBreakBefore w:val="0"/>
              <w:widowControl/>
              <w:kinsoku/>
              <w:wordWrap/>
              <w:overflowPunct/>
              <w:topLinePunct w:val="0"/>
              <w:autoSpaceDE/>
              <w:autoSpaceDN/>
              <w:bidi w:val="0"/>
              <w:adjustRightInd/>
              <w:snapToGrid/>
              <w:spacing w:beforeLines="0" w:afterLines="0" w:line="360" w:lineRule="auto"/>
              <w:ind w:firstLine="36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达到设计的混凝土立方体抗压强度</w:t>
            </w:r>
          </w:p>
          <w:p w14:paraId="217045E1">
            <w:pPr>
              <w:pageBreakBefore w:val="0"/>
              <w:widowControl/>
              <w:kinsoku/>
              <w:wordWrap/>
              <w:overflowPunct/>
              <w:topLinePunct w:val="0"/>
              <w:autoSpaceDE/>
              <w:autoSpaceDN/>
              <w:bidi w:val="0"/>
              <w:adjustRightInd/>
              <w:snapToGrid/>
              <w:spacing w:beforeLines="0" w:afterLines="0" w:line="360" w:lineRule="auto"/>
              <w:ind w:firstLine="36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标准值的百分率</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w:t>
            </w:r>
          </w:p>
        </w:tc>
      </w:tr>
      <w:tr w14:paraId="41F50B73">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shd w:val="clear" w:color="auto" w:fill="auto"/>
          <w:tblCellMar>
            <w:top w:w="0" w:type="dxa"/>
            <w:left w:w="0" w:type="dxa"/>
            <w:bottom w:w="0" w:type="dxa"/>
            <w:right w:w="0" w:type="dxa"/>
          </w:tblCellMar>
        </w:tblPrEx>
        <w:trPr>
          <w:trHeight w:val="405" w:hRule="atLeast"/>
          <w:jc w:val="center"/>
        </w:trPr>
        <w:tc>
          <w:tcPr>
            <w:tcW w:w="0" w:type="auto"/>
            <w:vMerge w:val="restart"/>
            <w:tcBorders>
              <w:tl2br w:val="nil"/>
              <w:tr2bl w:val="nil"/>
            </w:tcBorders>
            <w:shd w:val="clear" w:color="auto" w:fill="auto"/>
            <w:noWrap w:val="0"/>
            <w:vAlign w:val="center"/>
          </w:tcPr>
          <w:p w14:paraId="02ECF664">
            <w:pPr>
              <w:pageBreakBefore w:val="0"/>
              <w:widowControl/>
              <w:kinsoku/>
              <w:wordWrap/>
              <w:overflowPunct/>
              <w:topLinePunct w:val="0"/>
              <w:autoSpaceDE/>
              <w:autoSpaceDN/>
              <w:bidi w:val="0"/>
              <w:adjustRightInd/>
              <w:snapToGrid/>
              <w:spacing w:beforeLines="0" w:afterLines="0" w:line="360" w:lineRule="auto"/>
              <w:ind w:firstLine="360"/>
              <w:jc w:val="left"/>
              <w:textAlignment w:val="auto"/>
              <w:outlineLvl w:val="9"/>
              <w:rPr>
                <w:rFonts w:hint="eastAsia" w:ascii="宋体" w:hAnsi="宋体" w:eastAsia="宋体" w:cs="宋体"/>
                <w:color w:val="auto"/>
                <w:sz w:val="21"/>
                <w:szCs w:val="21"/>
              </w:rPr>
            </w:pPr>
          </w:p>
          <w:p w14:paraId="41C04D90">
            <w:pPr>
              <w:pageBreakBefore w:val="0"/>
              <w:widowControl/>
              <w:kinsoku/>
              <w:wordWrap/>
              <w:overflowPunct/>
              <w:topLinePunct w:val="0"/>
              <w:autoSpaceDE/>
              <w:autoSpaceDN/>
              <w:bidi w:val="0"/>
              <w:adjustRightInd/>
              <w:snapToGrid/>
              <w:spacing w:beforeLines="0" w:afterLines="0" w:line="360" w:lineRule="auto"/>
              <w:ind w:firstLine="36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板</w:t>
            </w:r>
          </w:p>
        </w:tc>
        <w:tc>
          <w:tcPr>
            <w:tcW w:w="0" w:type="auto"/>
            <w:tcBorders>
              <w:tl2br w:val="nil"/>
              <w:tr2bl w:val="nil"/>
            </w:tcBorders>
            <w:shd w:val="clear" w:color="auto" w:fill="auto"/>
            <w:noWrap w:val="0"/>
            <w:vAlign w:val="center"/>
          </w:tcPr>
          <w:p w14:paraId="3B09348B">
            <w:pPr>
              <w:pageBreakBefore w:val="0"/>
              <w:widowControl/>
              <w:kinsoku/>
              <w:wordWrap/>
              <w:overflowPunct/>
              <w:topLinePunct w:val="0"/>
              <w:autoSpaceDE/>
              <w:autoSpaceDN/>
              <w:bidi w:val="0"/>
              <w:adjustRightInd/>
              <w:snapToGrid/>
              <w:spacing w:beforeLines="0" w:afterLines="0" w:line="360" w:lineRule="auto"/>
              <w:ind w:firstLine="36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0" w:type="auto"/>
            <w:tcBorders>
              <w:tl2br w:val="nil"/>
              <w:tr2bl w:val="nil"/>
            </w:tcBorders>
            <w:shd w:val="clear" w:color="auto" w:fill="auto"/>
            <w:noWrap w:val="0"/>
            <w:vAlign w:val="center"/>
          </w:tcPr>
          <w:p w14:paraId="50570AE8">
            <w:pPr>
              <w:pageBreakBefore w:val="0"/>
              <w:widowControl/>
              <w:kinsoku/>
              <w:wordWrap/>
              <w:overflowPunct/>
              <w:topLinePunct w:val="0"/>
              <w:autoSpaceDE/>
              <w:autoSpaceDN/>
              <w:bidi w:val="0"/>
              <w:adjustRightInd/>
              <w:snapToGrid/>
              <w:spacing w:beforeLines="0" w:afterLines="0" w:line="360" w:lineRule="auto"/>
              <w:ind w:firstLine="36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≥50</w:t>
            </w:r>
          </w:p>
        </w:tc>
      </w:tr>
      <w:tr w14:paraId="5FA64ECE">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shd w:val="clear" w:color="auto" w:fill="auto"/>
          <w:tblCellMar>
            <w:top w:w="0" w:type="dxa"/>
            <w:left w:w="0" w:type="dxa"/>
            <w:bottom w:w="0" w:type="dxa"/>
            <w:right w:w="0" w:type="dxa"/>
          </w:tblCellMar>
        </w:tblPrEx>
        <w:trPr>
          <w:trHeight w:val="405" w:hRule="atLeast"/>
          <w:jc w:val="center"/>
        </w:trPr>
        <w:tc>
          <w:tcPr>
            <w:tcW w:w="1530" w:type="dxa"/>
            <w:vMerge w:val="continue"/>
            <w:tcBorders>
              <w:tl2br w:val="nil"/>
              <w:tr2bl w:val="nil"/>
            </w:tcBorders>
            <w:shd w:val="clear" w:color="auto" w:fill="auto"/>
            <w:noWrap w:val="0"/>
            <w:vAlign w:val="center"/>
          </w:tcPr>
          <w:p w14:paraId="7144655D">
            <w:pPr>
              <w:pageBreakBefore w:val="0"/>
              <w:widowControl/>
              <w:kinsoku/>
              <w:wordWrap/>
              <w:overflowPunct/>
              <w:topLinePunct w:val="0"/>
              <w:autoSpaceDE/>
              <w:autoSpaceDN/>
              <w:bidi w:val="0"/>
              <w:adjustRightInd/>
              <w:snapToGrid/>
              <w:spacing w:beforeLines="0" w:afterLines="0"/>
              <w:jc w:val="left"/>
              <w:textAlignment w:val="auto"/>
              <w:outlineLvl w:val="9"/>
              <w:rPr>
                <w:rFonts w:hint="eastAsia" w:ascii="宋体" w:hAnsi="宋体" w:eastAsia="宋体" w:cs="宋体"/>
                <w:color w:val="auto"/>
                <w:sz w:val="21"/>
                <w:szCs w:val="21"/>
              </w:rPr>
            </w:pPr>
          </w:p>
        </w:tc>
        <w:tc>
          <w:tcPr>
            <w:tcW w:w="0" w:type="auto"/>
            <w:tcBorders>
              <w:tl2br w:val="nil"/>
              <w:tr2bl w:val="nil"/>
            </w:tcBorders>
            <w:shd w:val="clear" w:color="auto" w:fill="auto"/>
            <w:noWrap w:val="0"/>
            <w:vAlign w:val="center"/>
          </w:tcPr>
          <w:p w14:paraId="2AE86A00">
            <w:pPr>
              <w:pageBreakBefore w:val="0"/>
              <w:widowControl/>
              <w:kinsoku/>
              <w:wordWrap/>
              <w:overflowPunct/>
              <w:topLinePunct w:val="0"/>
              <w:autoSpaceDE/>
              <w:autoSpaceDN/>
              <w:bidi w:val="0"/>
              <w:adjustRightInd/>
              <w:snapToGrid/>
              <w:spacing w:beforeLines="0" w:afterLines="0" w:line="360" w:lineRule="auto"/>
              <w:ind w:firstLine="36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&gt;2,≤8</w:t>
            </w:r>
          </w:p>
        </w:tc>
        <w:tc>
          <w:tcPr>
            <w:tcW w:w="0" w:type="auto"/>
            <w:tcBorders>
              <w:tl2br w:val="nil"/>
              <w:tr2bl w:val="nil"/>
            </w:tcBorders>
            <w:shd w:val="clear" w:color="auto" w:fill="auto"/>
            <w:noWrap w:val="0"/>
            <w:vAlign w:val="center"/>
          </w:tcPr>
          <w:p w14:paraId="13EC37F3">
            <w:pPr>
              <w:pageBreakBefore w:val="0"/>
              <w:widowControl/>
              <w:kinsoku/>
              <w:wordWrap/>
              <w:overflowPunct/>
              <w:topLinePunct w:val="0"/>
              <w:autoSpaceDE/>
              <w:autoSpaceDN/>
              <w:bidi w:val="0"/>
              <w:adjustRightInd/>
              <w:snapToGrid/>
              <w:spacing w:beforeLines="0" w:afterLines="0" w:line="360" w:lineRule="auto"/>
              <w:ind w:firstLine="36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≥75</w:t>
            </w:r>
          </w:p>
        </w:tc>
      </w:tr>
      <w:tr w14:paraId="322776AD">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shd w:val="clear" w:color="auto" w:fill="auto"/>
          <w:tblCellMar>
            <w:top w:w="0" w:type="dxa"/>
            <w:left w:w="0" w:type="dxa"/>
            <w:bottom w:w="0" w:type="dxa"/>
            <w:right w:w="0" w:type="dxa"/>
          </w:tblCellMar>
        </w:tblPrEx>
        <w:trPr>
          <w:trHeight w:val="405" w:hRule="atLeast"/>
          <w:jc w:val="center"/>
        </w:trPr>
        <w:tc>
          <w:tcPr>
            <w:tcW w:w="1530" w:type="dxa"/>
            <w:vMerge w:val="continue"/>
            <w:tcBorders>
              <w:tl2br w:val="nil"/>
              <w:tr2bl w:val="nil"/>
            </w:tcBorders>
            <w:shd w:val="clear" w:color="auto" w:fill="auto"/>
            <w:noWrap w:val="0"/>
            <w:vAlign w:val="center"/>
          </w:tcPr>
          <w:p w14:paraId="2C33FD86">
            <w:pPr>
              <w:pageBreakBefore w:val="0"/>
              <w:widowControl/>
              <w:kinsoku/>
              <w:wordWrap/>
              <w:overflowPunct/>
              <w:topLinePunct w:val="0"/>
              <w:autoSpaceDE/>
              <w:autoSpaceDN/>
              <w:bidi w:val="0"/>
              <w:adjustRightInd/>
              <w:snapToGrid/>
              <w:spacing w:beforeLines="0" w:afterLines="0"/>
              <w:jc w:val="left"/>
              <w:textAlignment w:val="auto"/>
              <w:outlineLvl w:val="9"/>
              <w:rPr>
                <w:rFonts w:hint="eastAsia" w:ascii="宋体" w:hAnsi="宋体" w:eastAsia="宋体" w:cs="宋体"/>
                <w:color w:val="auto"/>
                <w:sz w:val="21"/>
                <w:szCs w:val="21"/>
              </w:rPr>
            </w:pPr>
          </w:p>
        </w:tc>
        <w:tc>
          <w:tcPr>
            <w:tcW w:w="0" w:type="auto"/>
            <w:tcBorders>
              <w:tl2br w:val="nil"/>
              <w:tr2bl w:val="nil"/>
            </w:tcBorders>
            <w:shd w:val="clear" w:color="auto" w:fill="auto"/>
            <w:noWrap w:val="0"/>
            <w:vAlign w:val="center"/>
          </w:tcPr>
          <w:p w14:paraId="0D827542">
            <w:pPr>
              <w:pageBreakBefore w:val="0"/>
              <w:widowControl/>
              <w:kinsoku/>
              <w:wordWrap/>
              <w:overflowPunct/>
              <w:topLinePunct w:val="0"/>
              <w:autoSpaceDE/>
              <w:autoSpaceDN/>
              <w:bidi w:val="0"/>
              <w:adjustRightInd/>
              <w:snapToGrid/>
              <w:spacing w:beforeLines="0" w:afterLines="0" w:line="360" w:lineRule="auto"/>
              <w:ind w:firstLine="36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&gt;8</w:t>
            </w:r>
          </w:p>
        </w:tc>
        <w:tc>
          <w:tcPr>
            <w:tcW w:w="0" w:type="auto"/>
            <w:tcBorders>
              <w:tl2br w:val="nil"/>
              <w:tr2bl w:val="nil"/>
            </w:tcBorders>
            <w:shd w:val="clear" w:color="auto" w:fill="auto"/>
            <w:noWrap w:val="0"/>
            <w:vAlign w:val="center"/>
          </w:tcPr>
          <w:p w14:paraId="75AB87F4">
            <w:pPr>
              <w:pageBreakBefore w:val="0"/>
              <w:widowControl/>
              <w:kinsoku/>
              <w:wordWrap/>
              <w:overflowPunct/>
              <w:topLinePunct w:val="0"/>
              <w:autoSpaceDE/>
              <w:autoSpaceDN/>
              <w:bidi w:val="0"/>
              <w:adjustRightInd/>
              <w:snapToGrid/>
              <w:spacing w:beforeLines="0" w:afterLines="0" w:line="360" w:lineRule="auto"/>
              <w:ind w:firstLine="36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≥100</w:t>
            </w:r>
          </w:p>
        </w:tc>
      </w:tr>
      <w:tr w14:paraId="68AF45C0">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shd w:val="clear" w:color="auto" w:fill="auto"/>
          <w:tblCellMar>
            <w:top w:w="0" w:type="dxa"/>
            <w:left w:w="0" w:type="dxa"/>
            <w:bottom w:w="0" w:type="dxa"/>
            <w:right w:w="0" w:type="dxa"/>
          </w:tblCellMar>
        </w:tblPrEx>
        <w:trPr>
          <w:trHeight w:val="405" w:hRule="atLeast"/>
          <w:jc w:val="center"/>
        </w:trPr>
        <w:tc>
          <w:tcPr>
            <w:tcW w:w="0" w:type="auto"/>
            <w:vMerge w:val="restart"/>
            <w:tcBorders>
              <w:tl2br w:val="nil"/>
              <w:tr2bl w:val="nil"/>
            </w:tcBorders>
            <w:shd w:val="clear" w:color="auto" w:fill="auto"/>
            <w:noWrap w:val="0"/>
            <w:vAlign w:val="center"/>
          </w:tcPr>
          <w:p w14:paraId="2F146955">
            <w:pPr>
              <w:pageBreakBefore w:val="0"/>
              <w:widowControl/>
              <w:kinsoku/>
              <w:wordWrap/>
              <w:overflowPunct/>
              <w:topLinePunct w:val="0"/>
              <w:autoSpaceDE/>
              <w:autoSpaceDN/>
              <w:bidi w:val="0"/>
              <w:adjustRightInd/>
              <w:snapToGrid/>
              <w:spacing w:beforeLines="0" w:afterLines="0" w:line="360" w:lineRule="auto"/>
              <w:ind w:firstLine="36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梁、拱、壳</w:t>
            </w:r>
          </w:p>
        </w:tc>
        <w:tc>
          <w:tcPr>
            <w:tcW w:w="0" w:type="auto"/>
            <w:tcBorders>
              <w:tl2br w:val="nil"/>
              <w:tr2bl w:val="nil"/>
            </w:tcBorders>
            <w:shd w:val="clear" w:color="auto" w:fill="auto"/>
            <w:noWrap w:val="0"/>
            <w:vAlign w:val="center"/>
          </w:tcPr>
          <w:p w14:paraId="2EEDC93B">
            <w:pPr>
              <w:pageBreakBefore w:val="0"/>
              <w:widowControl/>
              <w:kinsoku/>
              <w:wordWrap/>
              <w:overflowPunct/>
              <w:topLinePunct w:val="0"/>
              <w:autoSpaceDE/>
              <w:autoSpaceDN/>
              <w:bidi w:val="0"/>
              <w:adjustRightInd/>
              <w:snapToGrid/>
              <w:spacing w:beforeLines="0" w:afterLines="0" w:line="360" w:lineRule="auto"/>
              <w:ind w:firstLine="36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≤8</w:t>
            </w:r>
          </w:p>
        </w:tc>
        <w:tc>
          <w:tcPr>
            <w:tcW w:w="0" w:type="auto"/>
            <w:tcBorders>
              <w:tl2br w:val="nil"/>
              <w:tr2bl w:val="nil"/>
            </w:tcBorders>
            <w:shd w:val="clear" w:color="auto" w:fill="auto"/>
            <w:noWrap w:val="0"/>
            <w:vAlign w:val="center"/>
          </w:tcPr>
          <w:p w14:paraId="1398EB99">
            <w:pPr>
              <w:pageBreakBefore w:val="0"/>
              <w:widowControl/>
              <w:kinsoku/>
              <w:wordWrap/>
              <w:overflowPunct/>
              <w:topLinePunct w:val="0"/>
              <w:autoSpaceDE/>
              <w:autoSpaceDN/>
              <w:bidi w:val="0"/>
              <w:adjustRightInd/>
              <w:snapToGrid/>
              <w:spacing w:beforeLines="0" w:afterLines="0" w:line="360" w:lineRule="auto"/>
              <w:ind w:firstLine="36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≥75</w:t>
            </w:r>
          </w:p>
        </w:tc>
      </w:tr>
      <w:tr w14:paraId="422BE5E3">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shd w:val="clear" w:color="auto" w:fill="auto"/>
          <w:tblCellMar>
            <w:top w:w="0" w:type="dxa"/>
            <w:left w:w="0" w:type="dxa"/>
            <w:bottom w:w="0" w:type="dxa"/>
            <w:right w:w="0" w:type="dxa"/>
          </w:tblCellMar>
        </w:tblPrEx>
        <w:trPr>
          <w:trHeight w:val="405" w:hRule="atLeast"/>
          <w:jc w:val="center"/>
        </w:trPr>
        <w:tc>
          <w:tcPr>
            <w:tcW w:w="1530" w:type="dxa"/>
            <w:vMerge w:val="continue"/>
            <w:tcBorders>
              <w:tl2br w:val="nil"/>
              <w:tr2bl w:val="nil"/>
            </w:tcBorders>
            <w:shd w:val="clear" w:color="auto" w:fill="auto"/>
            <w:noWrap w:val="0"/>
            <w:vAlign w:val="center"/>
          </w:tcPr>
          <w:p w14:paraId="70449D66">
            <w:pPr>
              <w:pageBreakBefore w:val="0"/>
              <w:widowControl/>
              <w:kinsoku/>
              <w:wordWrap/>
              <w:overflowPunct/>
              <w:topLinePunct w:val="0"/>
              <w:autoSpaceDE/>
              <w:autoSpaceDN/>
              <w:bidi w:val="0"/>
              <w:adjustRightInd/>
              <w:snapToGrid/>
              <w:spacing w:beforeLines="0" w:afterLines="0"/>
              <w:jc w:val="left"/>
              <w:textAlignment w:val="auto"/>
              <w:outlineLvl w:val="9"/>
              <w:rPr>
                <w:rFonts w:hint="eastAsia" w:ascii="宋体" w:hAnsi="宋体" w:eastAsia="宋体" w:cs="宋体"/>
                <w:color w:val="auto"/>
                <w:sz w:val="21"/>
                <w:szCs w:val="21"/>
              </w:rPr>
            </w:pPr>
          </w:p>
        </w:tc>
        <w:tc>
          <w:tcPr>
            <w:tcW w:w="0" w:type="auto"/>
            <w:tcBorders>
              <w:tl2br w:val="nil"/>
              <w:tr2bl w:val="nil"/>
            </w:tcBorders>
            <w:shd w:val="clear" w:color="auto" w:fill="auto"/>
            <w:noWrap w:val="0"/>
            <w:vAlign w:val="center"/>
          </w:tcPr>
          <w:p w14:paraId="54B4716C">
            <w:pPr>
              <w:pageBreakBefore w:val="0"/>
              <w:widowControl/>
              <w:kinsoku/>
              <w:wordWrap/>
              <w:overflowPunct/>
              <w:topLinePunct w:val="0"/>
              <w:autoSpaceDE/>
              <w:autoSpaceDN/>
              <w:bidi w:val="0"/>
              <w:adjustRightInd/>
              <w:snapToGrid/>
              <w:spacing w:beforeLines="0" w:afterLines="0" w:line="360" w:lineRule="auto"/>
              <w:ind w:firstLine="36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&gt;8</w:t>
            </w:r>
          </w:p>
        </w:tc>
        <w:tc>
          <w:tcPr>
            <w:tcW w:w="0" w:type="auto"/>
            <w:tcBorders>
              <w:tl2br w:val="nil"/>
              <w:tr2bl w:val="nil"/>
            </w:tcBorders>
            <w:shd w:val="clear" w:color="auto" w:fill="auto"/>
            <w:noWrap w:val="0"/>
            <w:vAlign w:val="center"/>
          </w:tcPr>
          <w:p w14:paraId="3D8005CF">
            <w:pPr>
              <w:pageBreakBefore w:val="0"/>
              <w:widowControl/>
              <w:kinsoku/>
              <w:wordWrap/>
              <w:overflowPunct/>
              <w:topLinePunct w:val="0"/>
              <w:autoSpaceDE/>
              <w:autoSpaceDN/>
              <w:bidi w:val="0"/>
              <w:adjustRightInd/>
              <w:snapToGrid/>
              <w:spacing w:beforeLines="0" w:afterLines="0" w:line="360" w:lineRule="auto"/>
              <w:ind w:firstLine="36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≥100</w:t>
            </w:r>
          </w:p>
        </w:tc>
      </w:tr>
      <w:tr w14:paraId="36220B22">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shd w:val="clear" w:color="auto" w:fill="auto"/>
          <w:tblCellMar>
            <w:top w:w="0" w:type="dxa"/>
            <w:left w:w="0" w:type="dxa"/>
            <w:bottom w:w="0" w:type="dxa"/>
            <w:right w:w="0" w:type="dxa"/>
          </w:tblCellMar>
        </w:tblPrEx>
        <w:trPr>
          <w:trHeight w:val="405" w:hRule="atLeast"/>
          <w:jc w:val="center"/>
        </w:trPr>
        <w:tc>
          <w:tcPr>
            <w:tcW w:w="0" w:type="auto"/>
            <w:tcBorders>
              <w:tl2br w:val="nil"/>
              <w:tr2bl w:val="nil"/>
            </w:tcBorders>
            <w:shd w:val="clear" w:color="auto" w:fill="auto"/>
            <w:noWrap w:val="0"/>
            <w:vAlign w:val="center"/>
          </w:tcPr>
          <w:p w14:paraId="62E3114C">
            <w:pPr>
              <w:pageBreakBefore w:val="0"/>
              <w:widowControl/>
              <w:kinsoku/>
              <w:wordWrap/>
              <w:overflowPunct/>
              <w:topLinePunct w:val="0"/>
              <w:autoSpaceDE/>
              <w:autoSpaceDN/>
              <w:bidi w:val="0"/>
              <w:adjustRightInd/>
              <w:snapToGrid/>
              <w:spacing w:beforeLines="0" w:afterLines="0" w:line="360" w:lineRule="auto"/>
              <w:ind w:firstLine="36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悬臂构件</w:t>
            </w:r>
          </w:p>
        </w:tc>
        <w:tc>
          <w:tcPr>
            <w:tcW w:w="0" w:type="auto"/>
            <w:tcBorders>
              <w:tl2br w:val="nil"/>
              <w:tr2bl w:val="nil"/>
            </w:tcBorders>
            <w:shd w:val="clear" w:color="auto" w:fill="auto"/>
            <w:noWrap w:val="0"/>
            <w:vAlign w:val="center"/>
          </w:tcPr>
          <w:p w14:paraId="4FD33701">
            <w:pPr>
              <w:pageBreakBefore w:val="0"/>
              <w:widowControl/>
              <w:kinsoku/>
              <w:wordWrap/>
              <w:overflowPunct/>
              <w:topLinePunct w:val="0"/>
              <w:autoSpaceDE/>
              <w:autoSpaceDN/>
              <w:bidi w:val="0"/>
              <w:adjustRightInd/>
              <w:snapToGrid/>
              <w:spacing w:beforeLines="0" w:afterLines="0" w:line="360" w:lineRule="auto"/>
              <w:ind w:firstLine="36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0" w:type="auto"/>
            <w:tcBorders>
              <w:tl2br w:val="nil"/>
              <w:tr2bl w:val="nil"/>
            </w:tcBorders>
            <w:shd w:val="clear" w:color="auto" w:fill="auto"/>
            <w:noWrap w:val="0"/>
            <w:vAlign w:val="center"/>
          </w:tcPr>
          <w:p w14:paraId="0CD64BFA">
            <w:pPr>
              <w:pageBreakBefore w:val="0"/>
              <w:widowControl/>
              <w:kinsoku/>
              <w:wordWrap/>
              <w:overflowPunct/>
              <w:topLinePunct w:val="0"/>
              <w:autoSpaceDE/>
              <w:autoSpaceDN/>
              <w:bidi w:val="0"/>
              <w:adjustRightInd/>
              <w:snapToGrid/>
              <w:spacing w:beforeLines="0" w:afterLines="0" w:line="360" w:lineRule="auto"/>
              <w:ind w:firstLine="36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≥100</w:t>
            </w:r>
          </w:p>
        </w:tc>
      </w:tr>
    </w:tbl>
    <w:p w14:paraId="7DE16C91">
      <w:pPr>
        <w:pageBreakBefore w:val="0"/>
        <w:widowControl/>
        <w:kinsoku/>
        <w:wordWrap/>
        <w:overflowPunct/>
        <w:topLinePunct w:val="0"/>
        <w:autoSpaceDE/>
        <w:autoSpaceDN/>
        <w:bidi w:val="0"/>
        <w:adjustRightInd/>
        <w:snapToGrid/>
        <w:spacing w:beforeLines="0" w:afterLines="0"/>
        <w:jc w:val="center"/>
        <w:textAlignment w:val="auto"/>
        <w:outlineLvl w:val="9"/>
        <w:rPr>
          <w:rFonts w:hint="eastAsia" w:ascii="宋体" w:hAnsi="宋体" w:eastAsia="宋体" w:cs="宋体"/>
          <w:color w:val="auto"/>
          <w:sz w:val="24"/>
          <w:szCs w:val="24"/>
        </w:rPr>
      </w:pPr>
    </w:p>
    <w:p w14:paraId="2B187F88">
      <w:pPr>
        <w:pageBreakBefore w:val="0"/>
        <w:widowControl/>
        <w:numPr>
          <w:ilvl w:val="0"/>
          <w:numId w:val="26"/>
        </w:numPr>
        <w:kinsoku/>
        <w:wordWrap/>
        <w:overflowPunct/>
        <w:topLinePunct w:val="0"/>
        <w:autoSpaceDE/>
        <w:autoSpaceDN/>
        <w:bidi w:val="0"/>
        <w:adjustRightInd/>
        <w:snapToGrid/>
        <w:spacing w:beforeLines="0" w:afterLines="0" w:line="360" w:lineRule="auto"/>
        <w:ind w:left="360" w:leftChars="0" w:firstLineChars="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侧模在混凝土强度能保证构件表面及棱角不因拆除模板而受损坏后方可拆除；</w:t>
      </w:r>
    </w:p>
    <w:p w14:paraId="2342DD26">
      <w:pPr>
        <w:pageBreakBefore w:val="0"/>
        <w:widowControl/>
        <w:numPr>
          <w:ilvl w:val="0"/>
          <w:numId w:val="26"/>
        </w:numPr>
        <w:kinsoku/>
        <w:wordWrap/>
        <w:overflowPunct/>
        <w:topLinePunct w:val="0"/>
        <w:autoSpaceDE/>
        <w:autoSpaceDN/>
        <w:bidi w:val="0"/>
        <w:adjustRightInd/>
        <w:snapToGrid/>
        <w:spacing w:beforeLines="0" w:afterLines="0" w:line="360" w:lineRule="auto"/>
        <w:ind w:left="360" w:leftChars="0" w:firstLineChars="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底模拆除梁长&gt;8m，混凝土强度达到100%；≤8m</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混凝土强度达到75%；悬臂构件达到100%后方可拆除；</w:t>
      </w:r>
      <w:r>
        <w:rPr>
          <w:rFonts w:hint="eastAsia" w:ascii="宋体" w:hAnsi="宋体" w:eastAsia="宋体" w:cs="宋体"/>
          <w:color w:val="auto"/>
          <w:sz w:val="28"/>
          <w:szCs w:val="28"/>
          <w:lang w:val="en-US" w:eastAsia="zh-CN"/>
        </w:rPr>
        <w:t>高支模梁板混凝土强度达到100%后方可拆除。</w:t>
      </w:r>
    </w:p>
    <w:p w14:paraId="4ED06ED1">
      <w:pPr>
        <w:pageBreakBefore w:val="0"/>
        <w:widowControl/>
        <w:numPr>
          <w:ilvl w:val="0"/>
          <w:numId w:val="26"/>
        </w:numPr>
        <w:kinsoku/>
        <w:wordWrap/>
        <w:overflowPunct/>
        <w:topLinePunct w:val="0"/>
        <w:autoSpaceDE/>
        <w:autoSpaceDN/>
        <w:bidi w:val="0"/>
        <w:adjustRightInd/>
        <w:snapToGrid/>
        <w:spacing w:beforeLines="0" w:afterLines="0" w:line="360" w:lineRule="auto"/>
        <w:ind w:left="360" w:leftChars="0" w:firstLineChars="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板底模≤2m，混凝土强度达到50%</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2米、≤8m</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混凝土强度达到75%</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8m，混凝土强度达到100%方可拆除</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预应力空心板混凝土强度达到100%后方可拆除。</w:t>
      </w:r>
    </w:p>
    <w:p w14:paraId="4421ED02">
      <w:pPr>
        <w:pageBreakBefore w:val="0"/>
        <w:widowControl/>
        <w:numPr>
          <w:ilvl w:val="0"/>
          <w:numId w:val="26"/>
        </w:numPr>
        <w:kinsoku/>
        <w:wordWrap/>
        <w:overflowPunct/>
        <w:topLinePunct w:val="0"/>
        <w:autoSpaceDE/>
        <w:autoSpaceDN/>
        <w:bidi w:val="0"/>
        <w:adjustRightInd/>
        <w:snapToGrid/>
        <w:spacing w:beforeLines="0" w:afterLines="0" w:line="360" w:lineRule="auto"/>
        <w:ind w:left="360" w:leftChars="0" w:firstLineChars="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柱模拆除，先拆除拉杆再卸掉柱箍，然后用撬棍轻轻撬动模板使模板与混凝土脱离，然后一块块往下传递到地面。</w:t>
      </w:r>
    </w:p>
    <w:p w14:paraId="5CE44007">
      <w:pPr>
        <w:pageBreakBefore w:val="0"/>
        <w:widowControl/>
        <w:numPr>
          <w:ilvl w:val="0"/>
          <w:numId w:val="26"/>
        </w:numPr>
        <w:kinsoku/>
        <w:wordWrap/>
        <w:overflowPunct/>
        <w:topLinePunct w:val="0"/>
        <w:autoSpaceDE/>
        <w:autoSpaceDN/>
        <w:bidi w:val="0"/>
        <w:adjustRightInd/>
        <w:snapToGrid/>
        <w:spacing w:beforeLines="0" w:afterLines="0" w:line="360" w:lineRule="auto"/>
        <w:ind w:left="360" w:leftChars="0" w:firstLineChars="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墙模板拆除，先拆除穿墙螺栓，再拆水平撑和斜撑，再用撬棍轻轻撬动模板，使模板离开墙体，然后一块块往下传递，不得直接往下抛。</w:t>
      </w:r>
    </w:p>
    <w:p w14:paraId="151981BD">
      <w:pPr>
        <w:pageBreakBefore w:val="0"/>
        <w:widowControl/>
        <w:numPr>
          <w:ilvl w:val="0"/>
          <w:numId w:val="26"/>
        </w:numPr>
        <w:kinsoku/>
        <w:wordWrap/>
        <w:overflowPunct/>
        <w:topLinePunct w:val="0"/>
        <w:autoSpaceDE/>
        <w:autoSpaceDN/>
        <w:bidi w:val="0"/>
        <w:adjustRightInd/>
        <w:snapToGrid/>
        <w:spacing w:beforeLines="0" w:afterLines="0" w:line="360" w:lineRule="auto"/>
        <w:ind w:left="360" w:leftChars="0" w:firstLineChars="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楼板、梁模拆除，应先拆除楼板底模，再拆除侧模，楼板模板拆除应先拆除水平拉杆，然后拆除板模板支柱，每排留1～2根支柱暂不拆，操作人员应站在已拆除的空隙，拆去近旁余下的支柱使木档自由坠落，再用钩子将模板钩下。等该段的模板全部脱落后，集中运出集中堆放，木模的堆放高度不超过2米。楼层较高，支模采用双层排架时，先拆除上层排架，使木档和模板落在底层排架上，上层模板全部运出后再拆底层排架，有穿墙螺栓的应先拆除穿墙螺杆，再拆除梁侧模和底模。</w:t>
      </w:r>
    </w:p>
    <w:p w14:paraId="7C701503">
      <w:pPr>
        <w:pageBreakBefore w:val="0"/>
        <w:widowControl/>
        <w:numPr>
          <w:ilvl w:val="0"/>
          <w:numId w:val="26"/>
        </w:numPr>
        <w:kinsoku/>
        <w:wordWrap/>
        <w:overflowPunct/>
        <w:topLinePunct w:val="0"/>
        <w:autoSpaceDE/>
        <w:autoSpaceDN/>
        <w:bidi w:val="0"/>
        <w:adjustRightInd/>
        <w:snapToGrid/>
        <w:spacing w:beforeLines="0" w:afterLines="0" w:line="360" w:lineRule="auto"/>
        <w:ind w:left="360" w:leftChars="0" w:firstLineChars="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当立柱的水平拉杆超过2层时，应首先拆除2层以上的拉杆。当拆除最后一道水平拉杆时，应和拆除立柱同时进行。</w:t>
      </w:r>
    </w:p>
    <w:p w14:paraId="25A34AAD">
      <w:pPr>
        <w:pageBreakBefore w:val="0"/>
        <w:widowControl/>
        <w:numPr>
          <w:ilvl w:val="0"/>
          <w:numId w:val="26"/>
        </w:numPr>
        <w:kinsoku/>
        <w:wordWrap/>
        <w:overflowPunct/>
        <w:topLinePunct w:val="0"/>
        <w:autoSpaceDE/>
        <w:autoSpaceDN/>
        <w:bidi w:val="0"/>
        <w:adjustRightInd/>
        <w:snapToGrid/>
        <w:spacing w:beforeLines="0" w:afterLines="0" w:line="360" w:lineRule="auto"/>
        <w:ind w:left="360" w:leftChars="0" w:firstLineChars="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当拆除4</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8m跨度的梁下立柱时，应先从跨中开始，对称地分别向两端拆除。拆除时，严禁采用连梁底板向旁侧拉倒的拆除方法。</w:t>
      </w:r>
    </w:p>
    <w:p w14:paraId="75BE5A05">
      <w:pPr>
        <w:pageBreakBefore w:val="0"/>
        <w:widowControl/>
        <w:numPr>
          <w:ilvl w:val="0"/>
          <w:numId w:val="0"/>
        </w:numPr>
        <w:kinsoku/>
        <w:wordWrap/>
        <w:overflowPunct/>
        <w:topLinePunct w:val="0"/>
        <w:autoSpaceDE/>
        <w:autoSpaceDN/>
        <w:bidi w:val="0"/>
        <w:adjustRightInd/>
        <w:snapToGrid/>
        <w:spacing w:beforeLines="0" w:afterLines="0" w:line="360" w:lineRule="auto"/>
        <w:ind w:left="210" w:leftChars="0" w:firstLine="560" w:firstLineChars="20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5.</w:t>
      </w:r>
      <w:r>
        <w:rPr>
          <w:rFonts w:hint="eastAsia" w:ascii="宋体" w:hAnsi="宋体" w:eastAsia="宋体" w:cs="宋体"/>
          <w:color w:val="auto"/>
          <w:sz w:val="28"/>
          <w:szCs w:val="28"/>
        </w:rPr>
        <w:t>过程管理</w:t>
      </w:r>
    </w:p>
    <w:p w14:paraId="5C813BF5">
      <w:pPr>
        <w:pageBreakBefore w:val="0"/>
        <w:widowControl/>
        <w:numPr>
          <w:ilvl w:val="0"/>
          <w:numId w:val="27"/>
        </w:numPr>
        <w:kinsoku/>
        <w:wordWrap/>
        <w:overflowPunct/>
        <w:topLinePunct w:val="0"/>
        <w:autoSpaceDE/>
        <w:autoSpaceDN/>
        <w:bidi w:val="0"/>
        <w:adjustRightInd/>
        <w:snapToGrid/>
        <w:spacing w:beforeLines="0" w:afterLines="0" w:line="360" w:lineRule="auto"/>
        <w:ind w:left="450" w:leftChars="0" w:firstLineChars="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施工前管理</w:t>
      </w:r>
    </w:p>
    <w:p w14:paraId="7A292665">
      <w:pPr>
        <w:pageBreakBefore w:val="0"/>
        <w:widowControl/>
        <w:numPr>
          <w:ilvl w:val="0"/>
          <w:numId w:val="28"/>
        </w:numPr>
        <w:kinsoku/>
        <w:wordWrap/>
        <w:overflowPunct/>
        <w:topLinePunct w:val="0"/>
        <w:autoSpaceDE/>
        <w:autoSpaceDN/>
        <w:bidi w:val="0"/>
        <w:adjustRightInd/>
        <w:snapToGrid/>
        <w:spacing w:beforeLines="0" w:afterLines="0" w:line="360" w:lineRule="auto"/>
        <w:ind w:left="360" w:leftChars="0" w:firstLineChars="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材料管理：材料质量满足方案设计和相关规程要求，搭设模板支架用的钢管、扣件，使用前必须进行抽样检测，抽检的数量按有关规定执行。未经检测和检测不合格的一律不得使用；</w:t>
      </w:r>
    </w:p>
    <w:p w14:paraId="629DB697">
      <w:pPr>
        <w:pageBreakBefore w:val="0"/>
        <w:widowControl/>
        <w:numPr>
          <w:ilvl w:val="0"/>
          <w:numId w:val="28"/>
        </w:numPr>
        <w:kinsoku/>
        <w:wordWrap/>
        <w:overflowPunct/>
        <w:topLinePunct w:val="0"/>
        <w:autoSpaceDE/>
        <w:autoSpaceDN/>
        <w:bidi w:val="0"/>
        <w:adjustRightInd/>
        <w:snapToGrid/>
        <w:spacing w:beforeLines="0" w:afterLines="0" w:line="360" w:lineRule="auto"/>
        <w:ind w:left="360" w:leftChars="0" w:firstLineChars="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交底管理：交底的形式分为技术交底和安全交底，均由项目技术负责人对相关班组成员、管理岗位人员进行交底，并落实相关签字手续。</w:t>
      </w:r>
    </w:p>
    <w:p w14:paraId="0BB15C47">
      <w:pPr>
        <w:pageBreakBefore w:val="0"/>
        <w:widowControl/>
        <w:numPr>
          <w:ilvl w:val="0"/>
          <w:numId w:val="27"/>
        </w:numPr>
        <w:kinsoku/>
        <w:wordWrap/>
        <w:overflowPunct/>
        <w:topLinePunct w:val="0"/>
        <w:autoSpaceDE/>
        <w:autoSpaceDN/>
        <w:bidi w:val="0"/>
        <w:adjustRightInd/>
        <w:snapToGrid/>
        <w:spacing w:beforeLines="0" w:afterLines="0" w:line="360" w:lineRule="auto"/>
        <w:ind w:left="450" w:leftChars="0" w:firstLineChars="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施工中管理要点</w:t>
      </w:r>
    </w:p>
    <w:p w14:paraId="742A9043">
      <w:pPr>
        <w:pageBreakBefore w:val="0"/>
        <w:widowControl/>
        <w:numPr>
          <w:ilvl w:val="0"/>
          <w:numId w:val="29"/>
        </w:numPr>
        <w:kinsoku/>
        <w:wordWrap/>
        <w:overflowPunct/>
        <w:topLinePunct w:val="0"/>
        <w:autoSpaceDE/>
        <w:autoSpaceDN/>
        <w:bidi w:val="0"/>
        <w:adjustRightInd/>
        <w:snapToGrid/>
        <w:spacing w:beforeLines="0" w:afterLines="0" w:line="360" w:lineRule="auto"/>
        <w:ind w:left="360" w:leftChars="0" w:firstLineChars="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竖向结构隐蔽工程质量符合设计要求，进入下道模板支架工序的施工；</w:t>
      </w:r>
    </w:p>
    <w:p w14:paraId="43E131BE">
      <w:pPr>
        <w:pageBreakBefore w:val="0"/>
        <w:widowControl/>
        <w:numPr>
          <w:ilvl w:val="0"/>
          <w:numId w:val="29"/>
        </w:numPr>
        <w:kinsoku/>
        <w:wordWrap/>
        <w:overflowPunct/>
        <w:topLinePunct w:val="0"/>
        <w:autoSpaceDE/>
        <w:autoSpaceDN/>
        <w:bidi w:val="0"/>
        <w:adjustRightInd/>
        <w:snapToGrid/>
        <w:spacing w:beforeLines="0" w:afterLines="0" w:line="360" w:lineRule="auto"/>
        <w:ind w:left="360" w:leftChars="0" w:firstLineChars="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模板支架搭设方式符合施工方案要求，并通过相关部门验收；</w:t>
      </w:r>
    </w:p>
    <w:p w14:paraId="60014927">
      <w:pPr>
        <w:pageBreakBefore w:val="0"/>
        <w:widowControl/>
        <w:numPr>
          <w:ilvl w:val="0"/>
          <w:numId w:val="29"/>
        </w:numPr>
        <w:kinsoku/>
        <w:wordWrap/>
        <w:overflowPunct/>
        <w:topLinePunct w:val="0"/>
        <w:autoSpaceDE/>
        <w:autoSpaceDN/>
        <w:bidi w:val="0"/>
        <w:adjustRightInd/>
        <w:snapToGrid/>
        <w:spacing w:beforeLines="0" w:afterLines="0" w:line="360" w:lineRule="auto"/>
        <w:ind w:left="360" w:leftChars="0" w:firstLineChars="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砼浇筑方式符合施工方案要求，控制堆载，避免上部荷载集中化；</w:t>
      </w:r>
    </w:p>
    <w:p w14:paraId="49FA216F">
      <w:pPr>
        <w:pageBreakBefore w:val="0"/>
        <w:widowControl/>
        <w:numPr>
          <w:ilvl w:val="0"/>
          <w:numId w:val="29"/>
        </w:numPr>
        <w:kinsoku/>
        <w:wordWrap/>
        <w:overflowPunct/>
        <w:topLinePunct w:val="0"/>
        <w:autoSpaceDE/>
        <w:autoSpaceDN/>
        <w:bidi w:val="0"/>
        <w:adjustRightInd/>
        <w:snapToGrid/>
        <w:spacing w:beforeLines="0" w:afterLines="0" w:line="360" w:lineRule="auto"/>
        <w:ind w:left="360" w:leftChars="0" w:firstLineChars="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模板拆除方式符合施工方案要求，拆模时间符合相关检测结果和规范要求。拆模以接到拆模通知书为准，不得私自拆除任何构件。</w:t>
      </w:r>
    </w:p>
    <w:p w14:paraId="6014BF3F">
      <w:pPr>
        <w:pageBreakBefore w:val="0"/>
        <w:widowControl/>
        <w:numPr>
          <w:ilvl w:val="0"/>
          <w:numId w:val="27"/>
        </w:numPr>
        <w:kinsoku/>
        <w:wordWrap/>
        <w:overflowPunct/>
        <w:topLinePunct w:val="0"/>
        <w:autoSpaceDE/>
        <w:autoSpaceDN/>
        <w:bidi w:val="0"/>
        <w:adjustRightInd/>
        <w:snapToGrid/>
        <w:spacing w:beforeLines="0" w:afterLines="0" w:line="360" w:lineRule="auto"/>
        <w:ind w:left="450" w:leftChars="0" w:firstLineChars="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质量管理措施</w:t>
      </w:r>
    </w:p>
    <w:p w14:paraId="35CDC7C8">
      <w:pPr>
        <w:pageBreakBefore w:val="0"/>
        <w:widowControl/>
        <w:numPr>
          <w:ilvl w:val="0"/>
          <w:numId w:val="30"/>
        </w:numPr>
        <w:kinsoku/>
        <w:wordWrap/>
        <w:overflowPunct/>
        <w:topLinePunct w:val="0"/>
        <w:autoSpaceDE/>
        <w:autoSpaceDN/>
        <w:bidi w:val="0"/>
        <w:adjustRightInd/>
        <w:snapToGrid/>
        <w:spacing w:beforeLines="0" w:afterLines="0" w:line="360" w:lineRule="auto"/>
        <w:ind w:left="360" w:leftChars="0" w:firstLineChars="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认真仔细地学习和阅读施工图纸，吃透和领会施工图的要求，及时提出不明之处，遇工程变更或其他技术措施，均以施工联系单和签证手续为依据，施工前认真做好各项技术交底工作，严格按国家颁行《混凝土结构工程施工质量验收规范》GB50204-2015</w:t>
      </w:r>
      <w:r>
        <w:rPr>
          <w:rFonts w:hint="eastAsia" w:ascii="宋体" w:hAnsi="宋体" w:eastAsia="宋体" w:cs="宋体"/>
          <w:color w:val="auto"/>
          <w:sz w:val="28"/>
          <w:szCs w:val="28"/>
          <w:lang w:eastAsia="zh-CN"/>
        </w:rPr>
        <w:t>和其他有关</w:t>
      </w:r>
      <w:r>
        <w:rPr>
          <w:rFonts w:hint="eastAsia" w:ascii="宋体" w:hAnsi="宋体" w:eastAsia="宋体" w:cs="宋体"/>
          <w:color w:val="auto"/>
          <w:sz w:val="28"/>
          <w:szCs w:val="28"/>
        </w:rPr>
        <w:t>规定施工和验收，并随时接受业主、总包单位、监理单位和质监站对本工程的质量监督和指导；</w:t>
      </w:r>
    </w:p>
    <w:p w14:paraId="68895ECC">
      <w:pPr>
        <w:pageBreakBefore w:val="0"/>
        <w:widowControl/>
        <w:numPr>
          <w:ilvl w:val="0"/>
          <w:numId w:val="30"/>
        </w:numPr>
        <w:kinsoku/>
        <w:wordWrap/>
        <w:overflowPunct/>
        <w:topLinePunct w:val="0"/>
        <w:autoSpaceDE/>
        <w:autoSpaceDN/>
        <w:bidi w:val="0"/>
        <w:adjustRightInd/>
        <w:snapToGrid/>
        <w:spacing w:beforeLines="0" w:afterLines="0" w:line="360" w:lineRule="auto"/>
        <w:ind w:left="360" w:leftChars="0" w:firstLineChars="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认真做好各道工序的检查、验收关，对各工种的交接工作严格把关，做到环环扣紧，并实行奖罚措施。出了质量问题，无论是管理上的或是施工上的，均必须严肃处理，分析质量情况，加强检查验收，找出影响质量的薄弱环节，提出改进措施，把质量问题控制在萌芽状态；</w:t>
      </w:r>
    </w:p>
    <w:p w14:paraId="78FABACC">
      <w:pPr>
        <w:pageBreakBefore w:val="0"/>
        <w:widowControl/>
        <w:numPr>
          <w:ilvl w:val="0"/>
          <w:numId w:val="30"/>
        </w:numPr>
        <w:kinsoku/>
        <w:wordWrap/>
        <w:overflowPunct/>
        <w:topLinePunct w:val="0"/>
        <w:autoSpaceDE/>
        <w:autoSpaceDN/>
        <w:bidi w:val="0"/>
        <w:adjustRightInd/>
        <w:snapToGrid/>
        <w:spacing w:beforeLines="0" w:afterLines="0" w:line="360" w:lineRule="auto"/>
        <w:ind w:left="360" w:leftChars="0" w:firstLineChars="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严格落实班组自检、互检、交接检及</w:t>
      </w:r>
      <w:r>
        <w:rPr>
          <w:rFonts w:hint="eastAsia" w:ascii="宋体" w:hAnsi="宋体" w:eastAsia="宋体" w:cs="宋体"/>
          <w:color w:val="auto"/>
          <w:sz w:val="28"/>
          <w:szCs w:val="28"/>
          <w:lang w:eastAsia="zh-CN"/>
        </w:rPr>
        <w:t>项目</w:t>
      </w:r>
      <w:r>
        <w:rPr>
          <w:rFonts w:hint="eastAsia" w:ascii="宋体" w:hAnsi="宋体" w:eastAsia="宋体" w:cs="宋体"/>
          <w:color w:val="auto"/>
          <w:sz w:val="28"/>
          <w:szCs w:val="28"/>
        </w:rPr>
        <w:t>质检“四检”制度，确保模板安装质量；</w:t>
      </w:r>
    </w:p>
    <w:p w14:paraId="57991B6D">
      <w:pPr>
        <w:pageBreakBefore w:val="0"/>
        <w:widowControl/>
        <w:numPr>
          <w:ilvl w:val="0"/>
          <w:numId w:val="30"/>
        </w:numPr>
        <w:kinsoku/>
        <w:wordWrap/>
        <w:overflowPunct/>
        <w:topLinePunct w:val="0"/>
        <w:autoSpaceDE/>
        <w:autoSpaceDN/>
        <w:bidi w:val="0"/>
        <w:adjustRightInd/>
        <w:snapToGrid/>
        <w:spacing w:beforeLines="0" w:afterLines="0" w:line="360" w:lineRule="auto"/>
        <w:ind w:left="360" w:leftChars="0" w:firstLineChars="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混凝土浇筑过程中应派专人2～3名看模，严格控制模板的位移和稳定性，一旦产生移位应及时调整，加固支撑；</w:t>
      </w:r>
    </w:p>
    <w:p w14:paraId="7E3D2B58">
      <w:pPr>
        <w:pageBreakBefore w:val="0"/>
        <w:widowControl/>
        <w:numPr>
          <w:ilvl w:val="0"/>
          <w:numId w:val="30"/>
        </w:numPr>
        <w:kinsoku/>
        <w:wordWrap/>
        <w:overflowPunct/>
        <w:topLinePunct w:val="0"/>
        <w:autoSpaceDE/>
        <w:autoSpaceDN/>
        <w:bidi w:val="0"/>
        <w:adjustRightInd/>
        <w:snapToGrid/>
        <w:spacing w:beforeLines="0" w:afterLines="0" w:line="360" w:lineRule="auto"/>
        <w:ind w:left="360" w:leftChars="0" w:firstLineChars="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对变形及损坏的模板及配件，应按规范要求及时修理校正，维修质量不合格的模板和配件不得发放使用；</w:t>
      </w:r>
    </w:p>
    <w:p w14:paraId="7955D946">
      <w:pPr>
        <w:pageBreakBefore w:val="0"/>
        <w:widowControl/>
        <w:numPr>
          <w:ilvl w:val="0"/>
          <w:numId w:val="30"/>
        </w:numPr>
        <w:kinsoku/>
        <w:wordWrap/>
        <w:overflowPunct/>
        <w:topLinePunct w:val="0"/>
        <w:autoSpaceDE/>
        <w:autoSpaceDN/>
        <w:bidi w:val="0"/>
        <w:adjustRightInd/>
        <w:snapToGrid/>
        <w:spacing w:beforeLines="0" w:afterLines="0" w:line="360" w:lineRule="auto"/>
        <w:ind w:left="360" w:leftChars="0" w:firstLineChars="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为防止模底烂根，放线后应用水泥砂浆找平并加垫海绵；</w:t>
      </w:r>
    </w:p>
    <w:p w14:paraId="78421181">
      <w:pPr>
        <w:pageBreakBefore w:val="0"/>
        <w:widowControl/>
        <w:numPr>
          <w:ilvl w:val="0"/>
          <w:numId w:val="30"/>
        </w:numPr>
        <w:kinsoku/>
        <w:wordWrap/>
        <w:overflowPunct/>
        <w:topLinePunct w:val="0"/>
        <w:autoSpaceDE/>
        <w:autoSpaceDN/>
        <w:bidi w:val="0"/>
        <w:adjustRightInd/>
        <w:snapToGrid/>
        <w:spacing w:beforeLines="0" w:afterLines="0" w:line="360" w:lineRule="auto"/>
        <w:ind w:left="360" w:leftChars="0" w:firstLineChars="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所有柱子模板拼缝、梁与柱、柱与梁等节点处均用海绵胶带贴缝，楼板缝用胶带纸贴缝，以确保混凝土不漏浆；</w:t>
      </w:r>
    </w:p>
    <w:p w14:paraId="7D8536FE">
      <w:pPr>
        <w:pageBreakBefore w:val="0"/>
        <w:widowControl/>
        <w:numPr>
          <w:ilvl w:val="0"/>
          <w:numId w:val="30"/>
        </w:numPr>
        <w:kinsoku/>
        <w:wordWrap/>
        <w:overflowPunct/>
        <w:topLinePunct w:val="0"/>
        <w:autoSpaceDE/>
        <w:autoSpaceDN/>
        <w:bidi w:val="0"/>
        <w:adjustRightInd/>
        <w:snapToGrid/>
        <w:spacing w:beforeLines="0" w:afterLines="0" w:line="360" w:lineRule="auto"/>
        <w:ind w:left="360" w:leftChars="0" w:firstLineChars="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模板安装应严格控制轴线、平面位置、标高、断面尺寸、垂直度和平整度，模板接缝隙宽度、高度、脱模剂刷涂及预留洞口、门洞口断面尺寸等的准确性。严格控制预期拼模板精度；</w:t>
      </w:r>
    </w:p>
    <w:p w14:paraId="0D869FC6">
      <w:pPr>
        <w:pageBreakBefore w:val="0"/>
        <w:widowControl/>
        <w:numPr>
          <w:ilvl w:val="0"/>
          <w:numId w:val="30"/>
        </w:numPr>
        <w:kinsoku/>
        <w:wordWrap/>
        <w:overflowPunct/>
        <w:topLinePunct w:val="0"/>
        <w:autoSpaceDE/>
        <w:autoSpaceDN/>
        <w:bidi w:val="0"/>
        <w:adjustRightInd/>
        <w:snapToGrid/>
        <w:spacing w:beforeLines="0" w:afterLines="0" w:line="360" w:lineRule="auto"/>
        <w:ind w:left="360" w:leftChars="0" w:firstLineChars="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严格执行预留洞口的定位控制，预留洞口时，木工严格按照墨线留洞；</w:t>
      </w:r>
    </w:p>
    <w:p w14:paraId="4F7E144A">
      <w:pPr>
        <w:pageBreakBefore w:val="0"/>
        <w:widowControl/>
        <w:numPr>
          <w:ilvl w:val="0"/>
          <w:numId w:val="30"/>
        </w:numPr>
        <w:kinsoku/>
        <w:wordWrap/>
        <w:overflowPunct/>
        <w:topLinePunct w:val="0"/>
        <w:autoSpaceDE/>
        <w:autoSpaceDN/>
        <w:bidi w:val="0"/>
        <w:adjustRightInd/>
        <w:snapToGrid/>
        <w:spacing w:beforeLines="0" w:afterLines="0" w:line="360" w:lineRule="auto"/>
        <w:ind w:left="360" w:leftChars="0" w:firstLineChars="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每层主轴线和分部轴线放线后，规定负责测量记录人员及时记录平面尺寸测量数据，并要及时记录墙、柱、成品尺寸，目的是通过数据分析梁体和柱子的垂直度误差。并根据数据分析原因，将问题及时反馈到有关生产负责人，及时进行整改和纠正；</w:t>
      </w:r>
    </w:p>
    <w:p w14:paraId="7EFEE33B">
      <w:pPr>
        <w:pageBreakBefore w:val="0"/>
        <w:widowControl/>
        <w:numPr>
          <w:ilvl w:val="0"/>
          <w:numId w:val="30"/>
        </w:numPr>
        <w:kinsoku/>
        <w:wordWrap/>
        <w:overflowPunct/>
        <w:topLinePunct w:val="0"/>
        <w:autoSpaceDE/>
        <w:autoSpaceDN/>
        <w:bidi w:val="0"/>
        <w:adjustRightInd/>
        <w:snapToGrid/>
        <w:spacing w:beforeLines="0" w:afterLines="0" w:line="360" w:lineRule="auto"/>
        <w:ind w:left="360" w:leftChars="0" w:firstLineChars="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所有竖向结构的阴、阳角均须加设橡胶海绵条于拼缝中，拼缝要牢固；</w:t>
      </w:r>
    </w:p>
    <w:p w14:paraId="1307F088">
      <w:pPr>
        <w:pageBreakBefore w:val="0"/>
        <w:widowControl/>
        <w:numPr>
          <w:ilvl w:val="0"/>
          <w:numId w:val="30"/>
        </w:numPr>
        <w:kinsoku/>
        <w:wordWrap/>
        <w:overflowPunct/>
        <w:topLinePunct w:val="0"/>
        <w:autoSpaceDE/>
        <w:autoSpaceDN/>
        <w:bidi w:val="0"/>
        <w:adjustRightInd/>
        <w:snapToGrid/>
        <w:spacing w:beforeLines="0" w:afterLines="0" w:line="360" w:lineRule="auto"/>
        <w:ind w:left="360" w:leftChars="0" w:firstLineChars="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阴、阳角模必须严格按照模板设计图进行加固处理；</w:t>
      </w:r>
    </w:p>
    <w:p w14:paraId="4FC092D0">
      <w:pPr>
        <w:pageBreakBefore w:val="0"/>
        <w:widowControl/>
        <w:numPr>
          <w:ilvl w:val="0"/>
          <w:numId w:val="30"/>
        </w:numPr>
        <w:kinsoku/>
        <w:wordWrap/>
        <w:overflowPunct/>
        <w:topLinePunct w:val="0"/>
        <w:autoSpaceDE/>
        <w:autoSpaceDN/>
        <w:bidi w:val="0"/>
        <w:adjustRightInd/>
        <w:snapToGrid/>
        <w:spacing w:beforeLines="0" w:afterLines="0" w:line="360" w:lineRule="auto"/>
        <w:ind w:left="360" w:leftChars="0" w:firstLineChars="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为防止梁模板安装出现梁身不平直、梁底不平下挠、梁侧模胀模等质量问题，支模时应将侧模包底模，梁模与柱模连接处，下料尺寸应略为缩短等。</w:t>
      </w:r>
    </w:p>
    <w:p w14:paraId="6786FC7D">
      <w:pPr>
        <w:pStyle w:val="23"/>
        <w:bidi w:val="0"/>
        <w:ind w:left="995" w:leftChars="0" w:hanging="575" w:firstLineChars="0"/>
        <w:rPr>
          <w:rFonts w:hint="eastAsia" w:ascii="宋体" w:hAnsi="宋体" w:eastAsia="宋体" w:cs="宋体"/>
          <w:color w:val="auto"/>
          <w:sz w:val="28"/>
          <w:szCs w:val="28"/>
          <w:lang w:val="en-US" w:eastAsia="zh-CN"/>
        </w:rPr>
      </w:pPr>
      <w:bookmarkStart w:id="59" w:name="_Toc20616"/>
      <w:bookmarkStart w:id="60" w:name="_Toc27221"/>
      <w:bookmarkStart w:id="61" w:name="_Toc13390"/>
      <w:r>
        <w:rPr>
          <w:rFonts w:hint="eastAsia" w:ascii="宋体" w:hAnsi="宋体" w:eastAsia="宋体" w:cs="宋体"/>
          <w:color w:val="auto"/>
          <w:sz w:val="28"/>
          <w:szCs w:val="28"/>
          <w:lang w:val="en-US" w:eastAsia="zh-CN"/>
        </w:rPr>
        <w:t>支撑架使用要求</w:t>
      </w:r>
      <w:bookmarkEnd w:id="59"/>
      <w:bookmarkEnd w:id="60"/>
      <w:bookmarkEnd w:id="61"/>
    </w:p>
    <w:p w14:paraId="2D718671">
      <w:pPr>
        <w:keepNext w:val="0"/>
        <w:keepLines w:val="0"/>
        <w:pageBreakBefore w:val="0"/>
        <w:widowControl/>
        <w:numPr>
          <w:ilvl w:val="0"/>
          <w:numId w:val="31"/>
        </w:numPr>
        <w:kinsoku/>
        <w:wordWrap/>
        <w:overflowPunct/>
        <w:topLinePunct w:val="0"/>
        <w:autoSpaceDE/>
        <w:autoSpaceDN/>
        <w:bidi w:val="0"/>
        <w:adjustRightInd/>
        <w:snapToGrid/>
        <w:spacing w:beforeLines="0" w:afterLines="0" w:line="360" w:lineRule="auto"/>
        <w:ind w:left="420" w:leftChars="0" w:firstLineChars="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混凝土浇筑之前，必须全数复查插销锤击锁紧状态，复查竖向斜杆、水平斜杆完整性，复查抱柱拉结牢固；烟气净化辅助车间重点复查15.10m、27.60m两处高低跨交界全部加强构造：双层垫板、贯通水平杆、加密竖向斜杆、加强水平斜杆、加密抱柱拉结。</w:t>
      </w:r>
    </w:p>
    <w:p w14:paraId="36D65533">
      <w:pPr>
        <w:keepNext w:val="0"/>
        <w:keepLines w:val="0"/>
        <w:pageBreakBefore w:val="0"/>
        <w:widowControl/>
        <w:numPr>
          <w:ilvl w:val="0"/>
          <w:numId w:val="31"/>
        </w:numPr>
        <w:kinsoku/>
        <w:wordWrap/>
        <w:overflowPunct/>
        <w:topLinePunct w:val="0"/>
        <w:autoSpaceDE/>
        <w:autoSpaceDN/>
        <w:bidi w:val="0"/>
        <w:adjustRightInd/>
        <w:snapToGrid/>
        <w:spacing w:beforeLines="0" w:afterLines="0" w:line="360" w:lineRule="auto"/>
        <w:ind w:left="420" w:leftChars="0" w:firstLineChars="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混凝土浇筑作业配备专职监护人员，全程观测：插销松脱、立杆弯曲变形、斜杆变形、架体异响、地基沉降位移；重点关注两处高低跨交界位置的沉降、侧向位移读数；出现险情，立刻停止浇筑，人员撤离。</w:t>
      </w:r>
    </w:p>
    <w:p w14:paraId="72C127C9">
      <w:pPr>
        <w:keepNext w:val="0"/>
        <w:keepLines w:val="0"/>
        <w:pageBreakBefore w:val="0"/>
        <w:widowControl/>
        <w:numPr>
          <w:ilvl w:val="0"/>
          <w:numId w:val="31"/>
        </w:numPr>
        <w:kinsoku/>
        <w:wordWrap/>
        <w:overflowPunct/>
        <w:topLinePunct w:val="0"/>
        <w:autoSpaceDE/>
        <w:autoSpaceDN/>
        <w:bidi w:val="0"/>
        <w:adjustRightInd/>
        <w:snapToGrid/>
        <w:spacing w:beforeLines="0" w:afterLines="0" w:line="360" w:lineRule="auto"/>
        <w:ind w:left="420" w:leftChars="0" w:firstLineChars="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支撑架架体上面禁止集中堆载钢筋、模板、木方等周转材料，材料分散均匀堆放。</w:t>
      </w:r>
    </w:p>
    <w:p w14:paraId="0E47DE2F">
      <w:pPr>
        <w:keepNext w:val="0"/>
        <w:keepLines w:val="0"/>
        <w:pageBreakBefore w:val="0"/>
        <w:widowControl/>
        <w:numPr>
          <w:ilvl w:val="0"/>
          <w:numId w:val="31"/>
        </w:numPr>
        <w:kinsoku/>
        <w:wordWrap/>
        <w:overflowPunct/>
        <w:topLinePunct w:val="0"/>
        <w:autoSpaceDE/>
        <w:autoSpaceDN/>
        <w:bidi w:val="0"/>
        <w:adjustRightInd/>
        <w:snapToGrid/>
        <w:spacing w:beforeLines="0" w:afterLines="0" w:line="360" w:lineRule="auto"/>
        <w:ind w:left="420" w:leftChars="0" w:firstLineChars="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电焊、气割作业严禁直接灼烧盘扣构配件，高温会降低钢材力学性能。</w:t>
      </w:r>
    </w:p>
    <w:p w14:paraId="53CB895C">
      <w:pPr>
        <w:keepNext w:val="0"/>
        <w:keepLines w:val="0"/>
        <w:pageBreakBefore w:val="0"/>
        <w:widowControl/>
        <w:numPr>
          <w:ilvl w:val="0"/>
          <w:numId w:val="31"/>
        </w:numPr>
        <w:kinsoku/>
        <w:wordWrap/>
        <w:overflowPunct/>
        <w:topLinePunct w:val="0"/>
        <w:autoSpaceDE/>
        <w:autoSpaceDN/>
        <w:bidi w:val="0"/>
        <w:adjustRightInd/>
        <w:snapToGrid/>
        <w:spacing w:beforeLines="0" w:afterLines="0" w:line="360" w:lineRule="auto"/>
        <w:ind w:left="420" w:leftChars="0" w:firstLineChars="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现场不允许随意切割、改装立杆、水平杆、斜杆；确需局部模数不匹配，采用扣件钢管做调节跨，调节跨的两端必须和盘扣架不少于2跨立杆可靠连接，并且增设附加竖向斜杆。</w:t>
      </w:r>
    </w:p>
    <w:p w14:paraId="02446EE9">
      <w:pPr>
        <w:keepNext w:val="0"/>
        <w:keepLines w:val="0"/>
        <w:pageBreakBefore w:val="0"/>
        <w:widowControl/>
        <w:numPr>
          <w:ilvl w:val="0"/>
          <w:numId w:val="31"/>
        </w:numPr>
        <w:kinsoku/>
        <w:wordWrap/>
        <w:overflowPunct/>
        <w:topLinePunct w:val="0"/>
        <w:autoSpaceDE/>
        <w:autoSpaceDN/>
        <w:bidi w:val="0"/>
        <w:adjustRightInd/>
        <w:snapToGrid/>
        <w:spacing w:beforeLines="0" w:afterLines="0" w:line="360" w:lineRule="auto"/>
        <w:ind w:left="420" w:leftChars="0" w:firstLineChars="0"/>
        <w:jc w:val="left"/>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雨天复工前，全面复查地基、垫板、架体节点；重点检查高低跨交界位置地基有无积水、垫板滑移。</w:t>
      </w:r>
    </w:p>
    <w:p w14:paraId="15B2F0F9">
      <w:pPr>
        <w:keepNext w:val="0"/>
        <w:keepLines w:val="0"/>
        <w:pageBreakBefore w:val="0"/>
        <w:widowControl/>
        <w:numPr>
          <w:ilvl w:val="0"/>
          <w:numId w:val="31"/>
        </w:numPr>
        <w:kinsoku/>
        <w:wordWrap/>
        <w:overflowPunct/>
        <w:topLinePunct w:val="0"/>
        <w:autoSpaceDE/>
        <w:autoSpaceDN/>
        <w:bidi w:val="0"/>
        <w:adjustRightInd/>
        <w:snapToGrid/>
        <w:spacing w:beforeLines="0" w:afterLines="0" w:line="360" w:lineRule="auto"/>
        <w:ind w:left="420" w:leftChars="0" w:firstLineChars="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en-US" w:eastAsia="zh-CN"/>
        </w:rPr>
        <w:t>严禁在支撑架立杆、杆件上开孔、焊接附加构件。</w:t>
      </w:r>
    </w:p>
    <w:p w14:paraId="30C5BE13">
      <w:pPr>
        <w:keepNext w:val="0"/>
        <w:keepLines w:val="0"/>
        <w:pageBreakBefore w:val="0"/>
        <w:widowControl/>
        <w:numPr>
          <w:ilvl w:val="0"/>
          <w:numId w:val="31"/>
        </w:numPr>
        <w:kinsoku/>
        <w:wordWrap/>
        <w:overflowPunct/>
        <w:topLinePunct w:val="0"/>
        <w:autoSpaceDE/>
        <w:autoSpaceDN/>
        <w:bidi w:val="0"/>
        <w:adjustRightInd/>
        <w:snapToGrid/>
        <w:spacing w:beforeLines="0" w:afterLines="0" w:line="360" w:lineRule="auto"/>
        <w:ind w:left="420" w:leftChars="0" w:firstLineChars="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混凝土浇筑方法</w:t>
      </w:r>
    </w:p>
    <w:p w14:paraId="1754C59E">
      <w:pPr>
        <w:keepNext w:val="0"/>
        <w:keepLines w:val="0"/>
        <w:pageBreakBefore w:val="0"/>
        <w:widowControl/>
        <w:kinsoku/>
        <w:wordWrap/>
        <w:overflowPunct/>
        <w:topLinePunct w:val="0"/>
        <w:autoSpaceDE/>
        <w:autoSpaceDN/>
        <w:bidi w:val="0"/>
        <w:adjustRightInd/>
        <w:snapToGrid/>
        <w:spacing w:beforeLines="0" w:afterLines="0" w:line="360" w:lineRule="auto"/>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（1）根据浇筑要求，</w:t>
      </w:r>
      <w:r>
        <w:rPr>
          <w:rFonts w:hint="eastAsia" w:ascii="宋体" w:hAnsi="宋体" w:eastAsia="宋体" w:cs="宋体"/>
          <w:color w:val="auto"/>
          <w:sz w:val="28"/>
          <w:szCs w:val="28"/>
          <w:lang w:val="en-US" w:eastAsia="zh-CN"/>
        </w:rPr>
        <w:t>大截面框架梁</w:t>
      </w:r>
      <w:r>
        <w:rPr>
          <w:rFonts w:hint="eastAsia" w:ascii="宋体" w:hAnsi="宋体" w:eastAsia="宋体" w:cs="宋体"/>
          <w:color w:val="auto"/>
          <w:sz w:val="28"/>
          <w:szCs w:val="28"/>
          <w:lang w:val="zh-CN"/>
        </w:rPr>
        <w:t>采取“分层分段”的浇筑方法。</w:t>
      </w:r>
      <w:r>
        <w:rPr>
          <w:rFonts w:hint="eastAsia" w:ascii="宋体" w:hAnsi="宋体" w:eastAsia="宋体" w:cs="宋体"/>
          <w:color w:val="auto"/>
          <w:sz w:val="28"/>
          <w:szCs w:val="28"/>
          <w:lang w:val="en-US" w:eastAsia="zh-CN"/>
        </w:rPr>
        <w:t>框架梁混凝土</w:t>
      </w:r>
      <w:r>
        <w:rPr>
          <w:rFonts w:hint="eastAsia" w:ascii="宋体" w:hAnsi="宋体" w:eastAsia="宋体" w:cs="宋体"/>
          <w:color w:val="auto"/>
          <w:sz w:val="28"/>
          <w:szCs w:val="28"/>
          <w:lang w:val="zh-CN"/>
        </w:rPr>
        <w:t>浇筑层按500mm分三层浇筑，浇筑第一段流淌面所需时间为3小时，完全能满足砼初凝时间（8个小时）的要求，各浇捣层砼均在下一层砼初凝前续浇覆盖，防止出现施工冷缝。以混凝土覆盖一个施工段流淌面为一个振捣周期，振捣能力要符合混凝土浇筑强度的要求。在推进斜面的上、中、下各布置一台插入式振动器推进振捣，按浇捣推进方向分层分段交叉振捣密实，不得漏振。振捣上层砼时，每一振动器插入下层的深度不应小于50mm。捣点的振捣时间为20～30秒钟。三台插入式振动器分别由下而上交错插振，待顶部形成平台后，先用插入式振动器振实上下交错层砼，然后再用平板振动器平振一遍砼表面，根据控制标高用长刷尺刮平砼表面，再用木挫板锉平压实，待砼收水后，终凝前进行二次收光锉平，清除表面泌水及浮浆，防止砼表面收缩开裂。振捣时尽量避免碰撞模板、钢筋、管道、预埋件等；</w:t>
      </w:r>
    </w:p>
    <w:p w14:paraId="213FFEAB">
      <w:pPr>
        <w:keepNext w:val="0"/>
        <w:keepLines w:val="0"/>
        <w:pageBreakBefore w:val="0"/>
        <w:widowControl/>
        <w:kinsoku/>
        <w:wordWrap/>
        <w:overflowPunct/>
        <w:topLinePunct w:val="0"/>
        <w:autoSpaceDE/>
        <w:autoSpaceDN/>
        <w:bidi w:val="0"/>
        <w:adjustRightInd/>
        <w:snapToGrid/>
        <w:spacing w:beforeLines="0" w:afterLines="0" w:line="360" w:lineRule="auto"/>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2）砼坍落度控制在18±2cm之间，砼初凝时间控制在8个小时。在浇捣砼过程中，每个台班随机抽查3次坍落度，并做好记录；尽量减少混凝土的转运、装卸次数，砼泵启动后，应先泵送适量的水，以湿润砼泵的料斗、活塞及输送管的内壁等直接与砼接触的部位。经泵送水检查确认砼泵和输送管中没有异物后，可以采用与将要泵送的砼除粗骨料外的其他成分相同配合比的水泥砂浆，润滑用的水泥砂浆应分散布料，不得集中浇筑在同一处；</w:t>
      </w:r>
    </w:p>
    <w:p w14:paraId="62B886FC">
      <w:pPr>
        <w:keepNext w:val="0"/>
        <w:keepLines w:val="0"/>
        <w:pageBreakBefore w:val="0"/>
        <w:widowControl/>
        <w:kinsoku/>
        <w:wordWrap/>
        <w:overflowPunct/>
        <w:topLinePunct w:val="0"/>
        <w:autoSpaceDE/>
        <w:autoSpaceDN/>
        <w:bidi w:val="0"/>
        <w:adjustRightInd/>
        <w:snapToGrid/>
        <w:spacing w:beforeLines="0" w:afterLines="0" w:line="360" w:lineRule="auto"/>
        <w:ind w:left="780" w:hanging="780"/>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（3）砼泵送应连续进行，如必须中断时，其中断时间不得超过砼从搅拌到浇筑完毕所允许的延续时间（加入缓凝剂混凝土的初凝时间达8小时）；</w:t>
      </w:r>
    </w:p>
    <w:p w14:paraId="08DF5473">
      <w:pPr>
        <w:keepNext w:val="0"/>
        <w:keepLines w:val="0"/>
        <w:pageBreakBefore w:val="0"/>
        <w:widowControl/>
        <w:kinsoku/>
        <w:wordWrap/>
        <w:overflowPunct/>
        <w:topLinePunct w:val="0"/>
        <w:autoSpaceDE/>
        <w:autoSpaceDN/>
        <w:bidi w:val="0"/>
        <w:adjustRightInd/>
        <w:snapToGrid/>
        <w:spacing w:beforeLines="0" w:afterLines="0" w:line="360" w:lineRule="auto"/>
        <w:ind w:left="780" w:hanging="780"/>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（4）排除堵塞，重新泵送或清洗砼泵时，布料设备的出口朝安全方向以防止塞物或废浆高速飞出伤人；</w:t>
      </w:r>
    </w:p>
    <w:p w14:paraId="38CA3A25">
      <w:pPr>
        <w:keepNext w:val="0"/>
        <w:keepLines w:val="0"/>
        <w:pageBreakBefore w:val="0"/>
        <w:widowControl/>
        <w:kinsoku/>
        <w:wordWrap/>
        <w:overflowPunct/>
        <w:topLinePunct w:val="0"/>
        <w:autoSpaceDE/>
        <w:autoSpaceDN/>
        <w:bidi w:val="0"/>
        <w:adjustRightInd/>
        <w:snapToGrid/>
        <w:spacing w:beforeLines="0" w:afterLines="0" w:line="360" w:lineRule="auto"/>
        <w:ind w:left="780" w:hanging="780"/>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（5）浇筑竖向结构混凝土前，底部应先填以50～100mm厚与混凝土成分相同的水泥砂浆；</w:t>
      </w:r>
    </w:p>
    <w:p w14:paraId="6F4E4C9E">
      <w:pPr>
        <w:keepNext w:val="0"/>
        <w:keepLines w:val="0"/>
        <w:pageBreakBefore w:val="0"/>
        <w:widowControl/>
        <w:kinsoku/>
        <w:wordWrap/>
        <w:overflowPunct/>
        <w:topLinePunct w:val="0"/>
        <w:autoSpaceDE/>
        <w:autoSpaceDN/>
        <w:bidi w:val="0"/>
        <w:adjustRightInd/>
        <w:snapToGrid/>
        <w:spacing w:beforeLines="0" w:afterLines="0" w:line="360" w:lineRule="auto"/>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6）浇筑混凝土时，应注意保护钢筋，一旦钢筋骨架发生变形或位移，应及时纠正。混凝土板和块体结构的水平钢筋，应设置足够的钢筋撑脚或钢支架。钢筋骨架重要节点应采取加固措施。手动布料杆应设钢支架架空，不得直接支承在钢筋骨架上。</w:t>
      </w:r>
    </w:p>
    <w:p w14:paraId="1A398CE7">
      <w:pPr>
        <w:keepNext w:val="0"/>
        <w:keepLines w:val="0"/>
        <w:pageBreakBefore w:val="0"/>
        <w:widowControl/>
        <w:kinsoku/>
        <w:wordWrap/>
        <w:overflowPunct/>
        <w:topLinePunct w:val="0"/>
        <w:autoSpaceDE/>
        <w:autoSpaceDN/>
        <w:bidi w:val="0"/>
        <w:adjustRightInd/>
        <w:snapToGrid/>
        <w:spacing w:beforeLines="0" w:afterLines="0" w:line="360" w:lineRule="auto"/>
        <w:textAlignment w:val="auto"/>
        <w:outlineLvl w:val="9"/>
        <w:rPr>
          <w:rFonts w:hint="eastAsia" w:ascii="宋体" w:hAnsi="宋体" w:eastAsia="宋体" w:cs="宋体"/>
          <w:b/>
          <w:i/>
          <w:color w:val="auto"/>
          <w:sz w:val="28"/>
          <w:szCs w:val="28"/>
          <w:lang w:val="zh-CN"/>
        </w:rPr>
      </w:pPr>
      <w:r>
        <w:rPr>
          <w:rFonts w:hint="eastAsia" w:ascii="宋体" w:hAnsi="宋体" w:eastAsia="宋体" w:cs="宋体"/>
          <w:color w:val="auto"/>
          <w:sz w:val="28"/>
          <w:szCs w:val="28"/>
          <w:lang w:val="zh-CN"/>
        </w:rPr>
        <w:t>（7）砼浇筑时，先浇筑砼柱，在3～7天后，柱砼达到一定强度后，方可浇筑梁板砼。</w:t>
      </w:r>
    </w:p>
    <w:p w14:paraId="55CCDFE3">
      <w:pPr>
        <w:keepNext w:val="0"/>
        <w:keepLines w:val="0"/>
        <w:pageBreakBefore w:val="0"/>
        <w:widowControl/>
        <w:numPr>
          <w:ilvl w:val="0"/>
          <w:numId w:val="31"/>
        </w:numPr>
        <w:kinsoku/>
        <w:wordWrap/>
        <w:overflowPunct/>
        <w:topLinePunct w:val="0"/>
        <w:autoSpaceDE/>
        <w:autoSpaceDN/>
        <w:bidi w:val="0"/>
        <w:adjustRightInd/>
        <w:snapToGrid/>
        <w:spacing w:beforeLines="0" w:afterLines="0" w:line="360" w:lineRule="auto"/>
        <w:ind w:left="420" w:leftChars="0" w:firstLineChars="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超限梁板浇筑方式</w:t>
      </w:r>
    </w:p>
    <w:p w14:paraId="0214855D">
      <w:pPr>
        <w:keepNext w:val="0"/>
        <w:keepLines w:val="0"/>
        <w:pageBreakBefore w:val="0"/>
        <w:widowControl/>
        <w:numPr>
          <w:ilvl w:val="0"/>
          <w:numId w:val="32"/>
        </w:numPr>
        <w:kinsoku/>
        <w:wordWrap/>
        <w:overflowPunct/>
        <w:topLinePunct w:val="0"/>
        <w:autoSpaceDE/>
        <w:autoSpaceDN/>
        <w:bidi w:val="0"/>
        <w:adjustRightInd/>
        <w:snapToGrid/>
        <w:spacing w:beforeLines="0" w:afterLines="0" w:line="360" w:lineRule="auto"/>
        <w:textAlignment w:val="auto"/>
        <w:outlineLvl w:val="9"/>
        <w:rPr>
          <w:rFonts w:hint="eastAsia" w:ascii="宋体" w:hAnsi="宋体" w:eastAsia="宋体" w:cs="宋体"/>
          <w:color w:val="auto"/>
          <w:sz w:val="28"/>
          <w:szCs w:val="28"/>
          <w:lang w:val="ja-JP"/>
        </w:rPr>
      </w:pPr>
      <w:r>
        <w:rPr>
          <w:rFonts w:hint="eastAsia" w:ascii="宋体" w:hAnsi="宋体" w:eastAsia="宋体" w:cs="宋体"/>
          <w:color w:val="auto"/>
          <w:sz w:val="28"/>
          <w:szCs w:val="28"/>
          <w:lang w:val="en-US" w:eastAsia="zh-CN"/>
        </w:rPr>
        <w:t>高支模</w:t>
      </w:r>
      <w:r>
        <w:rPr>
          <w:rFonts w:hint="eastAsia" w:ascii="宋体" w:hAnsi="宋体" w:eastAsia="宋体" w:cs="宋体"/>
          <w:color w:val="auto"/>
          <w:sz w:val="28"/>
          <w:szCs w:val="28"/>
          <w:lang w:val="ja-JP"/>
        </w:rPr>
        <w:t>楼板混凝土浇筑顺序</w:t>
      </w:r>
    </w:p>
    <w:p w14:paraId="67920727">
      <w:pPr>
        <w:keepNext w:val="0"/>
        <w:keepLines w:val="0"/>
        <w:pageBreakBefore w:val="0"/>
        <w:widowControl/>
        <w:kinsoku/>
        <w:wordWrap/>
        <w:overflowPunct/>
        <w:topLinePunct w:val="0"/>
        <w:autoSpaceDE/>
        <w:autoSpaceDN/>
        <w:bidi w:val="0"/>
        <w:adjustRightInd/>
        <w:snapToGrid/>
        <w:spacing w:beforeLines="0" w:afterLines="0" w:line="480" w:lineRule="auto"/>
        <w:ind w:firstLine="560" w:firstLineChars="200"/>
        <w:jc w:val="left"/>
        <w:textAlignment w:val="auto"/>
        <w:outlineLvl w:val="9"/>
        <w:rPr>
          <w:rFonts w:hint="eastAsia" w:ascii="宋体" w:hAnsi="宋体" w:eastAsia="宋体" w:cs="宋体"/>
          <w:color w:val="auto"/>
          <w:sz w:val="28"/>
          <w:szCs w:val="28"/>
          <w:lang w:val="ja-JP"/>
        </w:rPr>
      </w:pPr>
      <w:r>
        <w:rPr>
          <w:rFonts w:hint="eastAsia" w:ascii="宋体" w:hAnsi="宋体" w:eastAsia="宋体" w:cs="宋体"/>
          <w:color w:val="auto"/>
          <w:sz w:val="28"/>
          <w:szCs w:val="28"/>
          <w:lang w:val="en-US" w:eastAsia="zh-CN"/>
        </w:rPr>
        <w:t>高支模梁板</w:t>
      </w:r>
      <w:r>
        <w:rPr>
          <w:rFonts w:hint="eastAsia" w:ascii="宋体" w:hAnsi="宋体" w:eastAsia="宋体" w:cs="宋体"/>
          <w:color w:val="auto"/>
          <w:sz w:val="28"/>
          <w:szCs w:val="28"/>
          <w:lang w:val="ja-JP"/>
        </w:rPr>
        <w:t>混凝土浇筑采用</w:t>
      </w:r>
      <w:r>
        <w:rPr>
          <w:rFonts w:hint="eastAsia" w:ascii="宋体" w:hAnsi="宋体" w:eastAsia="宋体" w:cs="宋体"/>
          <w:color w:val="auto"/>
          <w:sz w:val="28"/>
          <w:szCs w:val="28"/>
          <w:lang w:val="en-US" w:eastAsia="zh-CN"/>
        </w:rPr>
        <w:t>梁、</w:t>
      </w:r>
      <w:r>
        <w:rPr>
          <w:rFonts w:hint="eastAsia" w:ascii="宋体" w:hAnsi="宋体" w:eastAsia="宋体" w:cs="宋体"/>
          <w:color w:val="auto"/>
          <w:sz w:val="28"/>
          <w:szCs w:val="28"/>
          <w:lang w:val="ja-JP"/>
        </w:rPr>
        <w:t>板与柱分开浇筑的方式，即先对</w:t>
      </w:r>
      <w:r>
        <w:rPr>
          <w:rFonts w:hint="eastAsia" w:ascii="宋体" w:hAnsi="宋体" w:eastAsia="宋体" w:cs="宋体"/>
          <w:color w:val="auto"/>
          <w:sz w:val="28"/>
          <w:szCs w:val="28"/>
          <w:lang w:val="en-US" w:eastAsia="zh-CN"/>
        </w:rPr>
        <w:t>框架</w:t>
      </w:r>
      <w:r>
        <w:rPr>
          <w:rFonts w:hint="eastAsia" w:ascii="宋体" w:hAnsi="宋体" w:eastAsia="宋体" w:cs="宋体"/>
          <w:color w:val="auto"/>
          <w:sz w:val="28"/>
          <w:szCs w:val="28"/>
          <w:lang w:val="ja-JP"/>
        </w:rPr>
        <w:t>柱进行浇注，再进行梁、板处</w:t>
      </w:r>
      <w:r>
        <w:rPr>
          <w:rFonts w:hint="eastAsia" w:ascii="宋体" w:hAnsi="宋体" w:eastAsia="宋体" w:cs="宋体"/>
          <w:color w:val="auto"/>
          <w:sz w:val="28"/>
          <w:szCs w:val="28"/>
          <w:lang w:val="ja-JP" w:eastAsia="zh-CN"/>
        </w:rPr>
        <w:t>混凝土的浇筑</w:t>
      </w:r>
      <w:r>
        <w:rPr>
          <w:rFonts w:hint="eastAsia" w:ascii="宋体" w:hAnsi="宋体" w:eastAsia="宋体" w:cs="宋体"/>
          <w:color w:val="auto"/>
          <w:sz w:val="28"/>
          <w:szCs w:val="28"/>
          <w:lang w:val="ja-JP"/>
        </w:rPr>
        <w:t>；每个流水段砼浇筑方向从中间向两端浇筑，先浇筑梁，再进行顶板混凝土的浇筑，厚板区域先按厚度一半进行第一次浇筑，在第一层混凝土初凝前进行第二层混凝土的浇筑；使模板支撑架逐步受力，确保安全。</w:t>
      </w:r>
    </w:p>
    <w:p w14:paraId="43351524">
      <w:pPr>
        <w:pStyle w:val="5"/>
        <w:ind w:left="0" w:leftChars="0" w:firstLine="0" w:firstLineChars="0"/>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（3）混凝土浇筑采用从中间向两侧对称扩展浇筑，其浇筑路线图如图所示。</w:t>
      </w:r>
    </w:p>
    <w:p w14:paraId="5E7EF565">
      <w:pPr>
        <w:pStyle w:val="5"/>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drawing>
          <wp:inline distT="0" distB="0" distL="114300" distR="114300">
            <wp:extent cx="5562600" cy="1657350"/>
            <wp:effectExtent l="0" t="0" r="0" b="381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62"/>
                    <a:stretch>
                      <a:fillRect/>
                    </a:stretch>
                  </pic:blipFill>
                  <pic:spPr>
                    <a:xfrm>
                      <a:off x="0" y="0"/>
                      <a:ext cx="5562600" cy="1657350"/>
                    </a:xfrm>
                    <a:prstGeom prst="rect">
                      <a:avLst/>
                    </a:prstGeom>
                    <a:noFill/>
                    <a:ln>
                      <a:noFill/>
                    </a:ln>
                  </pic:spPr>
                </pic:pic>
              </a:graphicData>
            </a:graphic>
          </wp:inline>
        </w:drawing>
      </w:r>
    </w:p>
    <w:p w14:paraId="37784BEC">
      <w:pPr>
        <w:pStyle w:val="5"/>
        <w:jc w:val="center"/>
        <w:rPr>
          <w:rFonts w:hint="eastAsia" w:ascii="宋体" w:hAnsi="宋体" w:eastAsia="宋体" w:cs="宋体"/>
          <w:b/>
          <w:bCs/>
          <w:color w:val="auto"/>
          <w:sz w:val="24"/>
          <w:szCs w:val="24"/>
          <w:lang w:val="zh-CN"/>
        </w:rPr>
      </w:pPr>
      <w:r>
        <w:rPr>
          <w:rFonts w:hint="eastAsia" w:ascii="宋体" w:hAnsi="宋体" w:eastAsia="宋体" w:cs="宋体"/>
          <w:b/>
          <w:bCs/>
          <w:color w:val="auto"/>
          <w:sz w:val="24"/>
          <w:szCs w:val="24"/>
          <w:lang w:val="zh-CN"/>
        </w:rPr>
        <w:t>混凝土浇捣路线图</w:t>
      </w:r>
    </w:p>
    <w:p w14:paraId="32655826">
      <w:pPr>
        <w:pStyle w:val="6"/>
        <w:rPr>
          <w:rFonts w:hint="eastAsia" w:ascii="宋体" w:hAnsi="宋体" w:eastAsia="宋体" w:cs="宋体"/>
          <w:color w:val="auto"/>
          <w:lang w:val="zh-CN"/>
        </w:rPr>
      </w:pPr>
    </w:p>
    <w:p w14:paraId="24E1A719">
      <w:pPr>
        <w:keepNext w:val="0"/>
        <w:keepLines w:val="0"/>
        <w:pageBreakBefore w:val="0"/>
        <w:widowControl/>
        <w:numPr>
          <w:ilvl w:val="0"/>
          <w:numId w:val="31"/>
        </w:numPr>
        <w:kinsoku/>
        <w:wordWrap/>
        <w:overflowPunct/>
        <w:topLinePunct w:val="0"/>
        <w:autoSpaceDE/>
        <w:autoSpaceDN/>
        <w:bidi w:val="0"/>
        <w:adjustRightInd/>
        <w:snapToGrid/>
        <w:spacing w:beforeLines="0" w:afterLines="0" w:line="360" w:lineRule="auto"/>
        <w:ind w:left="420" w:leftChars="0" w:firstLineChars="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混凝土浇筑注意事项</w:t>
      </w:r>
    </w:p>
    <w:p w14:paraId="45BB87A7">
      <w:pPr>
        <w:keepNext w:val="0"/>
        <w:keepLines w:val="0"/>
        <w:pageBreakBefore w:val="0"/>
        <w:widowControl w:val="0"/>
        <w:kinsoku/>
        <w:wordWrap/>
        <w:overflowPunct/>
        <w:topLinePunct w:val="0"/>
        <w:autoSpaceDE/>
        <w:autoSpaceDN/>
        <w:bidi w:val="0"/>
        <w:adjustRightInd/>
        <w:snapToGrid/>
        <w:spacing w:beforeLines="0" w:afterLines="0" w:line="360" w:lineRule="auto"/>
        <w:jc w:val="left"/>
        <w:textAlignment w:val="auto"/>
        <w:outlineLvl w:val="9"/>
        <w:rPr>
          <w:rFonts w:hint="eastAsia" w:ascii="宋体" w:hAnsi="宋体" w:eastAsia="宋体" w:cs="宋体"/>
          <w:color w:val="auto"/>
          <w:sz w:val="28"/>
          <w:szCs w:val="28"/>
          <w:lang w:val="ja-JP"/>
        </w:rPr>
      </w:pPr>
      <w:r>
        <w:rPr>
          <w:rFonts w:hint="eastAsia" w:ascii="宋体" w:hAnsi="宋体" w:eastAsia="宋体" w:cs="宋体"/>
          <w:color w:val="auto"/>
          <w:sz w:val="28"/>
          <w:szCs w:val="28"/>
          <w:lang w:val="ja-JP"/>
        </w:rPr>
        <w:t>（1）混凝土浇筑前输送管线的布置方式符合方案要求，浇筑过程中坚决避免堆载过大现象。</w:t>
      </w:r>
    </w:p>
    <w:p w14:paraId="01FEA46D">
      <w:pPr>
        <w:keepNext w:val="0"/>
        <w:keepLines w:val="0"/>
        <w:pageBreakBefore w:val="0"/>
        <w:widowControl w:val="0"/>
        <w:kinsoku/>
        <w:wordWrap/>
        <w:overflowPunct/>
        <w:topLinePunct w:val="0"/>
        <w:autoSpaceDE/>
        <w:autoSpaceDN/>
        <w:bidi w:val="0"/>
        <w:adjustRightInd/>
        <w:snapToGrid/>
        <w:spacing w:beforeLines="0" w:afterLines="0" w:line="360" w:lineRule="auto"/>
        <w:jc w:val="left"/>
        <w:textAlignment w:val="auto"/>
        <w:outlineLvl w:val="9"/>
        <w:rPr>
          <w:rFonts w:hint="eastAsia" w:ascii="宋体" w:hAnsi="宋体" w:eastAsia="宋体" w:cs="宋体"/>
          <w:color w:val="auto"/>
          <w:sz w:val="28"/>
          <w:szCs w:val="28"/>
          <w:lang w:val="ja-JP"/>
        </w:rPr>
      </w:pPr>
      <w:r>
        <w:rPr>
          <w:rFonts w:hint="eastAsia" w:ascii="宋体" w:hAnsi="宋体" w:eastAsia="宋体" w:cs="宋体"/>
          <w:color w:val="auto"/>
          <w:sz w:val="28"/>
          <w:szCs w:val="28"/>
          <w:lang w:val="ja-JP"/>
        </w:rPr>
        <w:t>（2）振捣时不得碰撞钢筋，防止钢筋周围积水而影响其与混凝土的</w:t>
      </w:r>
      <w:r>
        <w:rPr>
          <w:rFonts w:hint="eastAsia" w:ascii="宋体" w:hAnsi="宋体" w:eastAsia="宋体" w:cs="宋体"/>
          <w:color w:val="auto"/>
          <w:sz w:val="28"/>
          <w:szCs w:val="28"/>
          <w:lang w:val="ja-JP" w:eastAsia="zh-CN"/>
        </w:rPr>
        <w:t>黏接</w:t>
      </w:r>
      <w:r>
        <w:rPr>
          <w:rFonts w:hint="eastAsia" w:ascii="宋体" w:hAnsi="宋体" w:eastAsia="宋体" w:cs="宋体"/>
          <w:color w:val="auto"/>
          <w:sz w:val="28"/>
          <w:szCs w:val="28"/>
          <w:lang w:val="ja-JP"/>
        </w:rPr>
        <w:t>力。砼浇筑过程中要派专人检查模板和支撑是否有松动和脱落，如有异常情况，必须停止浇筑砼，抓紧处理。</w:t>
      </w:r>
    </w:p>
    <w:p w14:paraId="24C41199">
      <w:pPr>
        <w:keepNext w:val="0"/>
        <w:keepLines w:val="0"/>
        <w:pageBreakBefore w:val="0"/>
        <w:widowControl w:val="0"/>
        <w:kinsoku/>
        <w:wordWrap/>
        <w:overflowPunct/>
        <w:topLinePunct w:val="0"/>
        <w:autoSpaceDE/>
        <w:autoSpaceDN/>
        <w:bidi w:val="0"/>
        <w:adjustRightInd/>
        <w:snapToGrid/>
        <w:spacing w:beforeLines="0" w:afterLines="0" w:line="360" w:lineRule="auto"/>
        <w:jc w:val="left"/>
        <w:textAlignment w:val="auto"/>
        <w:outlineLvl w:val="9"/>
        <w:rPr>
          <w:rFonts w:hint="eastAsia" w:ascii="宋体" w:hAnsi="宋体" w:eastAsia="宋体" w:cs="宋体"/>
          <w:color w:val="auto"/>
          <w:sz w:val="28"/>
          <w:szCs w:val="28"/>
          <w:lang w:val="ja-JP"/>
        </w:rPr>
      </w:pPr>
      <w:r>
        <w:rPr>
          <w:rFonts w:hint="eastAsia" w:ascii="宋体" w:hAnsi="宋体" w:eastAsia="宋体" w:cs="宋体"/>
          <w:color w:val="auto"/>
          <w:sz w:val="28"/>
          <w:szCs w:val="28"/>
          <w:lang w:val="ja-JP"/>
        </w:rPr>
        <w:t>（3）砼放料不得堆放过高及过分集中，而且要及时拨开，振动时不得用振动棒撬住模板或钢筋振动。在浇捣高支模楼面砼过程中要安排专职安全员进行跟班，并在浇捣之前对所有参加浇捣的施工人员做浇捣技术交底和安全交底。在浇筑过程中，跟班木工及施工员随时观察模板体系变形情况（严禁在砼施工层楼底监测），并用水准仪每30分钟观测一次支撑沉降。沉降值按2L/1000控制，并且小于15mm），发现异常情况及时报告。特别是检查钢管有无局部弯曲而造成失稳以及托</w:t>
      </w:r>
      <w:r>
        <w:rPr>
          <w:rFonts w:hint="eastAsia" w:ascii="宋体" w:hAnsi="宋体" w:eastAsia="宋体" w:cs="宋体"/>
          <w:color w:val="auto"/>
          <w:sz w:val="28"/>
          <w:szCs w:val="28"/>
          <w:lang w:val="ja-JP" w:eastAsia="zh-CN"/>
        </w:rPr>
        <w:t>梁</w:t>
      </w:r>
      <w:r>
        <w:rPr>
          <w:rFonts w:hint="eastAsia" w:ascii="宋体" w:hAnsi="宋体" w:eastAsia="宋体" w:cs="宋体"/>
          <w:color w:val="auto"/>
          <w:sz w:val="28"/>
          <w:szCs w:val="28"/>
          <w:lang w:val="ja-JP"/>
        </w:rPr>
        <w:t>挠度过大等异常情况。如有异常，施工员立即指挥楼面工作人员撤离，经确认在安全威胁解除后方可进行正常施工。</w:t>
      </w:r>
    </w:p>
    <w:p w14:paraId="41159751">
      <w:pPr>
        <w:keepNext w:val="0"/>
        <w:keepLines w:val="0"/>
        <w:pageBreakBefore w:val="0"/>
        <w:widowControl/>
        <w:kinsoku/>
        <w:wordWrap/>
        <w:overflowPunct/>
        <w:topLinePunct w:val="0"/>
        <w:autoSpaceDE/>
        <w:autoSpaceDN/>
        <w:bidi w:val="0"/>
        <w:adjustRightInd/>
        <w:snapToGrid/>
        <w:spacing w:beforeLines="0" w:afterLines="0" w:line="360" w:lineRule="auto"/>
        <w:jc w:val="left"/>
        <w:textAlignment w:val="auto"/>
        <w:outlineLvl w:val="9"/>
        <w:rPr>
          <w:rFonts w:hint="eastAsia" w:ascii="宋体" w:hAnsi="宋体" w:eastAsia="宋体" w:cs="宋体"/>
          <w:color w:val="auto"/>
          <w:sz w:val="28"/>
          <w:szCs w:val="28"/>
          <w:lang w:val="ja-JP"/>
        </w:rPr>
      </w:pPr>
      <w:r>
        <w:rPr>
          <w:rFonts w:hint="eastAsia" w:ascii="宋体" w:hAnsi="宋体" w:eastAsia="宋体" w:cs="宋体"/>
          <w:color w:val="auto"/>
          <w:sz w:val="28"/>
          <w:szCs w:val="28"/>
          <w:lang w:val="ja-JP"/>
        </w:rPr>
        <w:t>（4）顶板混凝土采用平板振动器和插入式振捣器振捣；</w:t>
      </w:r>
    </w:p>
    <w:p w14:paraId="311B169C">
      <w:pPr>
        <w:keepNext w:val="0"/>
        <w:keepLines w:val="0"/>
        <w:pageBreakBefore w:val="0"/>
        <w:widowControl/>
        <w:kinsoku/>
        <w:wordWrap/>
        <w:overflowPunct/>
        <w:topLinePunct w:val="0"/>
        <w:autoSpaceDE/>
        <w:autoSpaceDN/>
        <w:bidi w:val="0"/>
        <w:adjustRightInd/>
        <w:snapToGrid/>
        <w:spacing w:beforeLines="0" w:afterLines="0" w:line="360" w:lineRule="auto"/>
        <w:jc w:val="left"/>
        <w:textAlignment w:val="auto"/>
        <w:outlineLvl w:val="9"/>
        <w:rPr>
          <w:rFonts w:hint="eastAsia" w:ascii="宋体" w:hAnsi="宋体" w:eastAsia="宋体" w:cs="宋体"/>
          <w:color w:val="auto"/>
          <w:sz w:val="28"/>
          <w:szCs w:val="28"/>
          <w:lang w:val="ja-JP"/>
        </w:rPr>
      </w:pPr>
      <w:r>
        <w:rPr>
          <w:rFonts w:hint="eastAsia" w:ascii="宋体" w:hAnsi="宋体" w:eastAsia="宋体" w:cs="宋体"/>
          <w:color w:val="auto"/>
          <w:sz w:val="28"/>
          <w:szCs w:val="28"/>
          <w:lang w:val="ja-JP"/>
        </w:rPr>
        <w:t>（5）浇筑过程中要有木工、钢筋工值班，随时观察模板、钢筋、预埋件和插筋等有无位移，发现问题及时解决；</w:t>
      </w:r>
    </w:p>
    <w:p w14:paraId="2489B452">
      <w:pPr>
        <w:keepNext w:val="0"/>
        <w:keepLines w:val="0"/>
        <w:pageBreakBefore w:val="0"/>
        <w:widowControl/>
        <w:kinsoku/>
        <w:wordWrap/>
        <w:overflowPunct/>
        <w:topLinePunct w:val="0"/>
        <w:autoSpaceDE/>
        <w:autoSpaceDN/>
        <w:bidi w:val="0"/>
        <w:adjustRightInd/>
        <w:snapToGrid/>
        <w:spacing w:beforeLines="0" w:afterLines="0" w:line="360" w:lineRule="auto"/>
        <w:jc w:val="left"/>
        <w:textAlignment w:val="auto"/>
        <w:outlineLvl w:val="9"/>
        <w:rPr>
          <w:rFonts w:hint="eastAsia" w:ascii="宋体" w:hAnsi="宋体" w:eastAsia="宋体" w:cs="宋体"/>
          <w:color w:val="auto"/>
          <w:sz w:val="28"/>
          <w:szCs w:val="28"/>
          <w:lang w:val="ja-JP"/>
        </w:rPr>
      </w:pPr>
      <w:r>
        <w:rPr>
          <w:rFonts w:hint="eastAsia" w:ascii="宋体" w:hAnsi="宋体" w:eastAsia="宋体" w:cs="宋体"/>
          <w:color w:val="auto"/>
          <w:sz w:val="28"/>
          <w:szCs w:val="28"/>
          <w:lang w:val="ja-JP"/>
        </w:rPr>
        <w:t>（6）泵送混凝土时必须连续进行，设置专人做好砼运输车的调配工作、保证砼的连续供应；</w:t>
      </w:r>
    </w:p>
    <w:p w14:paraId="0971C689">
      <w:pPr>
        <w:keepNext w:val="0"/>
        <w:keepLines w:val="0"/>
        <w:pageBreakBefore w:val="0"/>
        <w:widowControl/>
        <w:kinsoku/>
        <w:wordWrap/>
        <w:overflowPunct/>
        <w:topLinePunct w:val="0"/>
        <w:autoSpaceDE/>
        <w:autoSpaceDN/>
        <w:bidi w:val="0"/>
        <w:adjustRightInd/>
        <w:snapToGrid/>
        <w:spacing w:beforeLines="0" w:afterLines="0" w:line="360" w:lineRule="auto"/>
        <w:jc w:val="left"/>
        <w:textAlignment w:val="auto"/>
        <w:outlineLvl w:val="9"/>
        <w:rPr>
          <w:rFonts w:hint="eastAsia" w:ascii="宋体" w:hAnsi="宋体" w:eastAsia="宋体" w:cs="宋体"/>
          <w:color w:val="auto"/>
          <w:sz w:val="28"/>
          <w:szCs w:val="28"/>
          <w:lang w:val="ja-JP"/>
        </w:rPr>
      </w:pPr>
      <w:r>
        <w:rPr>
          <w:rFonts w:hint="eastAsia" w:ascii="宋体" w:hAnsi="宋体" w:eastAsia="宋体" w:cs="宋体"/>
          <w:color w:val="auto"/>
          <w:sz w:val="28"/>
          <w:szCs w:val="28"/>
          <w:lang w:val="ja-JP"/>
        </w:rPr>
        <w:t>（7）板混凝土浇筑按从中向两侧的方向对称浇筑；</w:t>
      </w:r>
    </w:p>
    <w:p w14:paraId="5F69C123">
      <w:pPr>
        <w:keepNext w:val="0"/>
        <w:keepLines w:val="0"/>
        <w:pageBreakBefore w:val="0"/>
        <w:widowControl/>
        <w:kinsoku/>
        <w:wordWrap/>
        <w:overflowPunct/>
        <w:topLinePunct w:val="0"/>
        <w:autoSpaceDE/>
        <w:autoSpaceDN/>
        <w:bidi w:val="0"/>
        <w:adjustRightInd/>
        <w:snapToGrid/>
        <w:spacing w:beforeLines="0" w:afterLines="0" w:line="360" w:lineRule="auto"/>
        <w:jc w:val="left"/>
        <w:textAlignment w:val="auto"/>
        <w:outlineLvl w:val="9"/>
        <w:rPr>
          <w:rFonts w:hint="eastAsia" w:ascii="宋体" w:hAnsi="宋体" w:eastAsia="宋体" w:cs="宋体"/>
          <w:color w:val="auto"/>
          <w:sz w:val="28"/>
          <w:szCs w:val="28"/>
          <w:lang w:val="ja-JP"/>
        </w:rPr>
      </w:pPr>
      <w:r>
        <w:rPr>
          <w:rFonts w:hint="eastAsia" w:ascii="宋体" w:hAnsi="宋体" w:eastAsia="宋体" w:cs="宋体"/>
          <w:color w:val="auto"/>
          <w:sz w:val="28"/>
          <w:szCs w:val="28"/>
          <w:lang w:val="ja-JP"/>
        </w:rPr>
        <w:t>（8）振捣时不得触动钢筋和预埋件，柱节点钢筋较密时要加强振捣；</w:t>
      </w:r>
    </w:p>
    <w:p w14:paraId="7D79D0E5">
      <w:pPr>
        <w:keepNext w:val="0"/>
        <w:keepLines w:val="0"/>
        <w:pageBreakBefore w:val="0"/>
        <w:widowControl/>
        <w:kinsoku/>
        <w:wordWrap/>
        <w:overflowPunct/>
        <w:topLinePunct w:val="0"/>
        <w:autoSpaceDE/>
        <w:autoSpaceDN/>
        <w:bidi w:val="0"/>
        <w:adjustRightInd/>
        <w:snapToGrid/>
        <w:spacing w:beforeLines="0" w:afterLines="0" w:line="360" w:lineRule="auto"/>
        <w:jc w:val="left"/>
        <w:textAlignment w:val="auto"/>
        <w:outlineLvl w:val="9"/>
        <w:rPr>
          <w:rFonts w:hint="eastAsia" w:ascii="宋体" w:hAnsi="宋体" w:eastAsia="宋体" w:cs="宋体"/>
          <w:color w:val="auto"/>
          <w:sz w:val="28"/>
          <w:szCs w:val="28"/>
          <w:lang w:val="ja-JP"/>
        </w:rPr>
      </w:pPr>
      <w:r>
        <w:rPr>
          <w:rFonts w:hint="eastAsia" w:ascii="宋体" w:hAnsi="宋体" w:eastAsia="宋体" w:cs="宋体"/>
          <w:color w:val="auto"/>
          <w:sz w:val="28"/>
          <w:szCs w:val="28"/>
          <w:lang w:val="ja-JP"/>
        </w:rPr>
        <w:t>（9）混凝土浇筑时准备好塑料薄膜，以防落雨，随时覆盖。</w:t>
      </w:r>
    </w:p>
    <w:p w14:paraId="1908C0AC">
      <w:pPr>
        <w:keepNext w:val="0"/>
        <w:keepLines w:val="0"/>
        <w:pageBreakBefore w:val="0"/>
        <w:widowControl/>
        <w:kinsoku/>
        <w:wordWrap/>
        <w:overflowPunct/>
        <w:topLinePunct w:val="0"/>
        <w:autoSpaceDE/>
        <w:autoSpaceDN/>
        <w:bidi w:val="0"/>
        <w:adjustRightInd/>
        <w:snapToGrid/>
        <w:spacing w:beforeLines="0" w:afterLines="0" w:line="360" w:lineRule="auto"/>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（10）隐蔽工程，模板工程均验收合格后，方出商品砼采购单，采购单详细填写工程地址，施工部位，强度等级，需求方量，添加剂，坍落度，浇筑时间等相关信息，正式施工前</w:t>
      </w:r>
      <w:r>
        <w:rPr>
          <w:rFonts w:hint="eastAsia" w:ascii="宋体" w:hAnsi="宋体" w:eastAsia="宋体" w:cs="宋体"/>
          <w:color w:val="auto"/>
          <w:sz w:val="28"/>
          <w:szCs w:val="28"/>
        </w:rPr>
        <w:t>24</w:t>
      </w:r>
      <w:r>
        <w:rPr>
          <w:rFonts w:hint="eastAsia" w:ascii="宋体" w:hAnsi="宋体" w:eastAsia="宋体" w:cs="宋体"/>
          <w:color w:val="auto"/>
          <w:sz w:val="28"/>
          <w:szCs w:val="28"/>
          <w:lang w:val="zh-CN"/>
        </w:rPr>
        <w:t>小时电话再次确认砼站材料储备，供应能力等相关信息。确保砼浇筑正常进行。</w:t>
      </w:r>
    </w:p>
    <w:p w14:paraId="799D0832">
      <w:pPr>
        <w:keepNext w:val="0"/>
        <w:keepLines w:val="0"/>
        <w:pageBreakBefore w:val="0"/>
        <w:widowControl w:val="0"/>
        <w:kinsoku/>
        <w:wordWrap/>
        <w:overflowPunct/>
        <w:topLinePunct w:val="0"/>
        <w:autoSpaceDE/>
        <w:autoSpaceDN/>
        <w:bidi w:val="0"/>
        <w:adjustRightInd/>
        <w:snapToGrid/>
        <w:spacing w:beforeLines="0" w:afterLines="0" w:line="360" w:lineRule="auto"/>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（11）根据实验室砼配合比，派相关人员在搅拌站进行监督和检测。</w:t>
      </w:r>
    </w:p>
    <w:p w14:paraId="039C2A9F">
      <w:pPr>
        <w:keepNext w:val="0"/>
        <w:keepLines w:val="0"/>
        <w:pageBreakBefore w:val="0"/>
        <w:widowControl w:val="0"/>
        <w:kinsoku/>
        <w:wordWrap/>
        <w:overflowPunct/>
        <w:topLinePunct w:val="0"/>
        <w:autoSpaceDE/>
        <w:autoSpaceDN/>
        <w:bidi w:val="0"/>
        <w:adjustRightInd/>
        <w:snapToGrid/>
        <w:spacing w:beforeLines="0" w:afterLines="0" w:line="360" w:lineRule="auto"/>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（12）开盘前检查砼配合比报告，实测砼坍落度，符合要求，方可进行浇筑，浇筑过程中按相关要求进行抽查。</w:t>
      </w:r>
    </w:p>
    <w:p w14:paraId="2FA83462">
      <w:pPr>
        <w:keepNext w:val="0"/>
        <w:keepLines w:val="0"/>
        <w:pageBreakBefore w:val="0"/>
        <w:widowControl w:val="0"/>
        <w:kinsoku/>
        <w:wordWrap/>
        <w:overflowPunct/>
        <w:topLinePunct w:val="0"/>
        <w:autoSpaceDE/>
        <w:autoSpaceDN/>
        <w:bidi w:val="0"/>
        <w:adjustRightInd/>
        <w:snapToGrid/>
        <w:spacing w:beforeLines="0" w:afterLines="0" w:line="360" w:lineRule="auto"/>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（13）砼浇筑前输送管线的布置方式符合方案要求，浇筑过程中坚决避免堆载过大现象。</w:t>
      </w:r>
    </w:p>
    <w:p w14:paraId="1EEC903D">
      <w:pPr>
        <w:keepNext w:val="0"/>
        <w:keepLines w:val="0"/>
        <w:pageBreakBefore w:val="0"/>
        <w:widowControl/>
        <w:kinsoku/>
        <w:wordWrap/>
        <w:overflowPunct/>
        <w:topLinePunct w:val="0"/>
        <w:autoSpaceDE/>
        <w:autoSpaceDN/>
        <w:bidi w:val="0"/>
        <w:adjustRightInd/>
        <w:snapToGrid/>
        <w:spacing w:beforeLines="0" w:afterLines="0" w:line="360" w:lineRule="auto"/>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（14）墙、柱和梁板分开浇筑，竖向结构达一定强度后方可作为模板支架的约束端。</w:t>
      </w:r>
    </w:p>
    <w:p w14:paraId="7BF18DEB">
      <w:pPr>
        <w:keepNext w:val="0"/>
        <w:keepLines w:val="0"/>
        <w:pageBreakBefore w:val="0"/>
        <w:widowControl/>
        <w:numPr>
          <w:ilvl w:val="0"/>
          <w:numId w:val="31"/>
        </w:numPr>
        <w:kinsoku/>
        <w:wordWrap/>
        <w:overflowPunct/>
        <w:topLinePunct w:val="0"/>
        <w:autoSpaceDE/>
        <w:autoSpaceDN/>
        <w:bidi w:val="0"/>
        <w:adjustRightInd/>
        <w:snapToGrid/>
        <w:spacing w:beforeLines="0" w:afterLines="0" w:line="360" w:lineRule="auto"/>
        <w:ind w:left="420" w:leftChars="0" w:firstLineChars="0"/>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模架使用安全要求</w:t>
      </w:r>
    </w:p>
    <w:p w14:paraId="312B5F26">
      <w:pPr>
        <w:keepNext w:val="0"/>
        <w:keepLines w:val="0"/>
        <w:pageBreakBefore w:val="0"/>
        <w:widowControl/>
        <w:kinsoku/>
        <w:wordWrap/>
        <w:overflowPunct/>
        <w:topLinePunct w:val="0"/>
        <w:autoSpaceDE/>
        <w:autoSpaceDN/>
        <w:bidi w:val="0"/>
        <w:adjustRightInd/>
        <w:snapToGrid/>
        <w:spacing w:beforeLines="0" w:afterLines="0" w:line="360" w:lineRule="auto"/>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为避免或减少浇筑混凝土过程中的振动对模板支撑体系带来的危害，须采取以下措施：</w:t>
      </w:r>
    </w:p>
    <w:p w14:paraId="74AF6374">
      <w:pPr>
        <w:keepNext w:val="0"/>
        <w:keepLines w:val="0"/>
        <w:pageBreakBefore w:val="0"/>
        <w:widowControl/>
        <w:kinsoku/>
        <w:wordWrap/>
        <w:overflowPunct/>
        <w:topLinePunct w:val="0"/>
        <w:autoSpaceDE/>
        <w:autoSpaceDN/>
        <w:bidi w:val="0"/>
        <w:adjustRightInd/>
        <w:snapToGrid/>
        <w:spacing w:beforeLines="0" w:afterLines="0" w:line="360" w:lineRule="auto"/>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（1）浇筑混凝土时，应经常观察模板、支架、钢筋、预埋件和预留孔洞的情况，当发现有变形、移位时，应立即停止浇筑，并应在已浇筑的混凝土凝结前修整完好；</w:t>
      </w:r>
    </w:p>
    <w:p w14:paraId="2633B235">
      <w:pPr>
        <w:keepNext w:val="0"/>
        <w:keepLines w:val="0"/>
        <w:pageBreakBefore w:val="0"/>
        <w:widowControl/>
        <w:kinsoku/>
        <w:wordWrap/>
        <w:overflowPunct/>
        <w:topLinePunct w:val="0"/>
        <w:autoSpaceDE/>
        <w:autoSpaceDN/>
        <w:bidi w:val="0"/>
        <w:adjustRightInd/>
        <w:snapToGrid/>
        <w:spacing w:beforeLines="0" w:afterLines="0" w:line="360" w:lineRule="auto"/>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（2）浇筑过程中随时有架子工、模板工在场，以便随时检查及加固松动的架体、模板；</w:t>
      </w:r>
    </w:p>
    <w:p w14:paraId="1E5D6DFA">
      <w:pPr>
        <w:keepNext w:val="0"/>
        <w:keepLines w:val="0"/>
        <w:pageBreakBefore w:val="0"/>
        <w:widowControl/>
        <w:kinsoku/>
        <w:wordWrap/>
        <w:overflowPunct/>
        <w:topLinePunct w:val="0"/>
        <w:autoSpaceDE/>
        <w:autoSpaceDN/>
        <w:bidi w:val="0"/>
        <w:adjustRightInd/>
        <w:snapToGrid/>
        <w:spacing w:beforeLines="0" w:afterLines="0" w:line="360" w:lineRule="auto"/>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（3）减少架体施工活荷载，清理板面堆放的本次施工用不到的材料、设备，无关人员不得在板面活动；</w:t>
      </w:r>
    </w:p>
    <w:p w14:paraId="0CC80D71">
      <w:pPr>
        <w:keepNext w:val="0"/>
        <w:keepLines w:val="0"/>
        <w:pageBreakBefore w:val="0"/>
        <w:widowControl/>
        <w:kinsoku/>
        <w:wordWrap/>
        <w:overflowPunct/>
        <w:topLinePunct w:val="0"/>
        <w:autoSpaceDE/>
        <w:autoSpaceDN/>
        <w:bidi w:val="0"/>
        <w:adjustRightInd/>
        <w:snapToGrid/>
        <w:spacing w:beforeLines="0" w:afterLines="0" w:line="360" w:lineRule="auto"/>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（4）严禁将振动棒插入钢筋或模板中，通过钢筋或模板来传递振动；</w:t>
      </w:r>
    </w:p>
    <w:p w14:paraId="72CE5310">
      <w:pPr>
        <w:keepNext w:val="0"/>
        <w:keepLines w:val="0"/>
        <w:pageBreakBefore w:val="0"/>
        <w:widowControl/>
        <w:kinsoku/>
        <w:wordWrap/>
        <w:overflowPunct/>
        <w:topLinePunct w:val="0"/>
        <w:autoSpaceDE/>
        <w:autoSpaceDN/>
        <w:bidi w:val="0"/>
        <w:adjustRightInd/>
        <w:snapToGrid/>
        <w:spacing w:beforeLines="0" w:afterLines="0" w:line="360" w:lineRule="auto"/>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（5）水平剪刀撑、竖向</w:t>
      </w:r>
      <w:r>
        <w:rPr>
          <w:rFonts w:hint="eastAsia" w:ascii="宋体" w:hAnsi="宋体" w:eastAsia="宋体" w:cs="宋体"/>
          <w:color w:val="auto"/>
          <w:sz w:val="28"/>
          <w:szCs w:val="28"/>
          <w:lang w:val="en-US" w:eastAsia="zh-CN"/>
        </w:rPr>
        <w:t>斜</w:t>
      </w:r>
      <w:r>
        <w:rPr>
          <w:rFonts w:hint="eastAsia" w:ascii="宋体" w:hAnsi="宋体" w:eastAsia="宋体" w:cs="宋体"/>
          <w:color w:val="auto"/>
          <w:sz w:val="28"/>
          <w:szCs w:val="28"/>
          <w:lang w:val="zh-CN"/>
        </w:rPr>
        <w:t>撑必须连贯搭设到位，不可遗漏；</w:t>
      </w:r>
    </w:p>
    <w:p w14:paraId="06C7A61B">
      <w:pPr>
        <w:keepNext w:val="0"/>
        <w:keepLines w:val="0"/>
        <w:pageBreakBefore w:val="0"/>
        <w:widowControl w:val="0"/>
        <w:kinsoku/>
        <w:wordWrap/>
        <w:overflowPunct/>
        <w:topLinePunct w:val="0"/>
        <w:autoSpaceDE/>
        <w:autoSpaceDN/>
        <w:bidi w:val="0"/>
        <w:adjustRightInd/>
        <w:snapToGrid/>
        <w:spacing w:beforeLines="0" w:afterLines="0" w:line="360" w:lineRule="auto"/>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6）混凝土浇筑过程应严格按混凝土浇筑施工方案程序进行，在支架下面要安装照明灯，在安全员的监督下，派木工进行巡查，发现问题立即进行加固。如果支架沉降、位移达到报警值时，安全员应即报告现场施工负责人，现场施工负责人查明情况，采取必要的安全措施和加固措施。发现险情，安全员、现场施工负责人要及时通知现场作业人员撤出危险范围；</w:t>
      </w:r>
    </w:p>
    <w:p w14:paraId="2F3FDCE8">
      <w:pPr>
        <w:keepNext w:val="0"/>
        <w:keepLines w:val="0"/>
        <w:pageBreakBefore w:val="0"/>
        <w:widowControl w:val="0"/>
        <w:kinsoku/>
        <w:wordWrap/>
        <w:overflowPunct/>
        <w:topLinePunct w:val="0"/>
        <w:autoSpaceDE/>
        <w:autoSpaceDN/>
        <w:bidi w:val="0"/>
        <w:adjustRightInd/>
        <w:snapToGrid/>
        <w:spacing w:beforeLines="0" w:afterLines="0" w:line="360" w:lineRule="auto"/>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（7）混凝土在浇捣过程中，浇筑施工人员不能集中站在一个位置上，为了减轻对模板系统的振动，混凝土的浇捣自由下落高度不应该超过2米；</w:t>
      </w:r>
    </w:p>
    <w:p w14:paraId="442FCECC">
      <w:pPr>
        <w:keepNext w:val="0"/>
        <w:keepLines w:val="0"/>
        <w:pageBreakBefore w:val="0"/>
        <w:widowControl/>
        <w:kinsoku/>
        <w:wordWrap/>
        <w:overflowPunct/>
        <w:topLinePunct w:val="0"/>
        <w:autoSpaceDE/>
        <w:autoSpaceDN/>
        <w:bidi w:val="0"/>
        <w:adjustRightInd/>
        <w:snapToGrid/>
        <w:spacing w:beforeLines="0" w:afterLines="0" w:line="360" w:lineRule="auto"/>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（8）支顶安装时，应考虑上下层支顶要在同一位置上；</w:t>
      </w:r>
    </w:p>
    <w:p w14:paraId="6206AB68">
      <w:pPr>
        <w:keepNext w:val="0"/>
        <w:keepLines w:val="0"/>
        <w:pageBreakBefore w:val="0"/>
        <w:widowControl/>
        <w:kinsoku/>
        <w:wordWrap/>
        <w:overflowPunct/>
        <w:topLinePunct w:val="0"/>
        <w:autoSpaceDE/>
        <w:autoSpaceDN/>
        <w:bidi w:val="0"/>
        <w:adjustRightInd/>
        <w:snapToGrid/>
        <w:spacing w:beforeLines="0" w:afterLines="0" w:line="360" w:lineRule="auto"/>
        <w:jc w:val="left"/>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（9）浇筑过程中，派人观察支架和支承情况，发现下沉、松动和变形等情况要暂停施工，人员及时撤离，视情况处理后恢复施工。</w:t>
      </w:r>
    </w:p>
    <w:p w14:paraId="200C965D">
      <w:pPr>
        <w:keepNext w:val="0"/>
        <w:keepLines w:val="0"/>
        <w:pageBreakBefore w:val="0"/>
        <w:widowControl/>
        <w:kinsoku/>
        <w:wordWrap/>
        <w:overflowPunct/>
        <w:topLinePunct w:val="0"/>
        <w:autoSpaceDE/>
        <w:autoSpaceDN/>
        <w:bidi w:val="0"/>
        <w:adjustRightInd/>
        <w:snapToGrid/>
        <w:spacing w:beforeLines="0" w:afterLines="0" w:line="360" w:lineRule="auto"/>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（10）在支撑搭设、拆除和浇筑混凝土时，无关人员不得进入支模底下，应在适当位置挂设警示标志，并指定专人监护。</w:t>
      </w:r>
    </w:p>
    <w:p w14:paraId="78AC3E1C">
      <w:pPr>
        <w:keepNext w:val="0"/>
        <w:keepLines w:val="0"/>
        <w:pageBreakBefore w:val="0"/>
        <w:widowControl/>
        <w:kinsoku/>
        <w:wordWrap/>
        <w:overflowPunct/>
        <w:topLinePunct w:val="0"/>
        <w:autoSpaceDE/>
        <w:autoSpaceDN/>
        <w:bidi w:val="0"/>
        <w:adjustRightInd/>
        <w:snapToGrid/>
        <w:spacing w:beforeLines="0" w:afterLines="0" w:line="360" w:lineRule="auto"/>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（11）模板拆除时，混凝土强度必须达到规定的要求，严禁混凝土未达到设计强度的规定要求时拆除模板。</w:t>
      </w:r>
    </w:p>
    <w:p w14:paraId="59C8E621">
      <w:pPr>
        <w:pStyle w:val="23"/>
        <w:bidi w:val="0"/>
        <w:ind w:left="995" w:leftChars="0" w:hanging="575" w:firstLineChars="0"/>
        <w:rPr>
          <w:rFonts w:hint="eastAsia" w:ascii="宋体" w:hAnsi="宋体" w:eastAsia="宋体" w:cs="宋体"/>
          <w:color w:val="auto"/>
          <w:sz w:val="28"/>
          <w:szCs w:val="28"/>
          <w:lang w:val="en-US" w:eastAsia="zh-CN"/>
        </w:rPr>
      </w:pPr>
      <w:bookmarkStart w:id="62" w:name="_Toc32634"/>
      <w:bookmarkStart w:id="63" w:name="_Toc10122"/>
      <w:bookmarkStart w:id="64" w:name="_Toc1574"/>
      <w:r>
        <w:rPr>
          <w:rFonts w:hint="eastAsia" w:ascii="宋体" w:hAnsi="宋体" w:eastAsia="宋体" w:cs="宋体"/>
          <w:color w:val="auto"/>
          <w:sz w:val="28"/>
          <w:szCs w:val="28"/>
          <w:lang w:val="en-US" w:eastAsia="zh-CN"/>
        </w:rPr>
        <w:t>检查要求</w:t>
      </w:r>
      <w:bookmarkEnd w:id="62"/>
      <w:bookmarkEnd w:id="63"/>
      <w:bookmarkEnd w:id="64"/>
    </w:p>
    <w:p w14:paraId="59274E53">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left="420" w:leftChars="0" w:firstLine="0" w:firstLineChars="0"/>
        <w:textAlignment w:val="auto"/>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6.1构配件进场检查</w:t>
      </w:r>
    </w:p>
    <w:p w14:paraId="5CA68BA3">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left="420" w:leftChars="0" w:firstLine="560" w:firstLineChars="200"/>
        <w:textAlignment w:val="auto"/>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分别核查烟气净化辅助车间Z</w:t>
      </w:r>
      <w:r>
        <w:rPr>
          <w:rFonts w:hint="eastAsia" w:ascii="宋体" w:hAnsi="宋体" w:cs="宋体"/>
          <w:color w:val="auto"/>
          <w:sz w:val="28"/>
          <w:szCs w:val="28"/>
          <w:lang w:val="zh-CN"/>
        </w:rPr>
        <w:t>-</w:t>
      </w:r>
      <w:r>
        <w:rPr>
          <w:rFonts w:hint="eastAsia" w:ascii="宋体" w:hAnsi="宋体" w:eastAsia="宋体" w:cs="宋体"/>
          <w:color w:val="auto"/>
          <w:sz w:val="28"/>
          <w:szCs w:val="28"/>
          <w:lang w:val="zh-CN"/>
        </w:rPr>
        <w:t>60重型构配件、氨水站B</w:t>
      </w:r>
      <w:r>
        <w:rPr>
          <w:rFonts w:hint="eastAsia" w:ascii="宋体" w:hAnsi="宋体" w:cs="宋体"/>
          <w:color w:val="auto"/>
          <w:sz w:val="28"/>
          <w:szCs w:val="28"/>
          <w:lang w:val="zh-CN"/>
        </w:rPr>
        <w:t>-</w:t>
      </w:r>
      <w:r>
        <w:rPr>
          <w:rFonts w:hint="eastAsia" w:ascii="宋体" w:hAnsi="宋体" w:eastAsia="宋体" w:cs="宋体"/>
          <w:color w:val="auto"/>
          <w:sz w:val="28"/>
          <w:szCs w:val="28"/>
          <w:lang w:val="zh-CN"/>
        </w:rPr>
        <w:t>48标准构配件：立杆、水平杆、竖向斜杆、水平斜杆、楔形插销、可调底座、可调托撑外观、焊缝、镀锌层、壁厚；第三方力学性能复检报告核查。</w:t>
      </w:r>
    </w:p>
    <w:p w14:paraId="7BB7A13C">
      <w:pPr>
        <w:numPr>
          <w:ilvl w:val="0"/>
          <w:numId w:val="0"/>
        </w:numPr>
        <w:spacing w:beforeLines="0" w:afterLines="0" w:line="360" w:lineRule="auto"/>
        <w:ind w:left="420" w:leftChars="0" w:firstLine="560" w:firstLineChars="200"/>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6.2搭设过程分段检查</w:t>
      </w:r>
    </w:p>
    <w:p w14:paraId="4BD85E7D">
      <w:pPr>
        <w:numPr>
          <w:ilvl w:val="0"/>
          <w:numId w:val="0"/>
        </w:numPr>
        <w:spacing w:beforeLines="0" w:afterLines="0" w:line="360" w:lineRule="auto"/>
        <w:ind w:left="420" w:leftChars="0" w:firstLine="560" w:firstLineChars="200"/>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1）地基、垫板隐蔽检查；烟气净化辅助车间必须检查15.10m、27.60m高低跨投影区域双层木垫板铺设情况，留存影像。</w:t>
      </w:r>
    </w:p>
    <w:p w14:paraId="3F996703">
      <w:pPr>
        <w:numPr>
          <w:ilvl w:val="0"/>
          <w:numId w:val="0"/>
        </w:numPr>
        <w:spacing w:beforeLines="0" w:afterLines="0" w:line="360" w:lineRule="auto"/>
        <w:ind w:left="420" w:leftChars="0" w:firstLine="560" w:firstLineChars="200"/>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2）扫地水平杆离地高度≤550mm；扫地层斜杆，高低跨底层斜杆加密情况。</w:t>
      </w:r>
    </w:p>
    <w:p w14:paraId="54739C8F">
      <w:pPr>
        <w:numPr>
          <w:ilvl w:val="0"/>
          <w:numId w:val="0"/>
        </w:numPr>
        <w:spacing w:beforeLines="0" w:afterLines="0" w:line="360" w:lineRule="auto"/>
        <w:ind w:left="420" w:leftChars="0" w:firstLine="560" w:firstLineChars="200"/>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3）立杆套筒对接接头错开；立杆整体垂直度≤H/500；高低跨交界相邻立杆垂直度减半核查。</w:t>
      </w:r>
    </w:p>
    <w:p w14:paraId="5537C1AE">
      <w:pPr>
        <w:numPr>
          <w:ilvl w:val="0"/>
          <w:numId w:val="0"/>
        </w:numPr>
        <w:spacing w:beforeLines="0" w:afterLines="0" w:line="360" w:lineRule="auto"/>
        <w:ind w:left="420" w:leftChars="0" w:firstLine="560" w:firstLineChars="200"/>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4）每一个节点插头入盘，插销锤击到位，插销外露≥15mm，下沉量≤3mm。</w:t>
      </w:r>
    </w:p>
    <w:p w14:paraId="19BF599B">
      <w:pPr>
        <w:numPr>
          <w:ilvl w:val="0"/>
          <w:numId w:val="0"/>
        </w:numPr>
        <w:spacing w:beforeLines="0" w:afterLines="0" w:line="360" w:lineRule="auto"/>
        <w:ind w:left="420" w:leftChars="0" w:firstLine="560" w:firstLineChars="200"/>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5）竖向斜杆布设间距、完整性；重点检查15.10m、27.60m高低跨交界相邻2跨加密竖向斜杆是否完整，斜杆是否跨越交界向两侧延伸≥2跨；水平杆是否贯通，接头不落在交界线上。</w:t>
      </w:r>
    </w:p>
    <w:p w14:paraId="564EA9D8">
      <w:pPr>
        <w:numPr>
          <w:ilvl w:val="0"/>
          <w:numId w:val="0"/>
        </w:numPr>
        <w:spacing w:beforeLines="0" w:afterLines="0" w:line="360" w:lineRule="auto"/>
        <w:ind w:left="420" w:leftChars="0" w:firstLine="560" w:firstLineChars="200"/>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6）水平斜杆（水平刚性层）层数、间距；核查15.10m、27.60m标高增设的加强型通长水平斜杆完整闭合。</w:t>
      </w:r>
    </w:p>
    <w:p w14:paraId="4095B863">
      <w:pPr>
        <w:numPr>
          <w:ilvl w:val="0"/>
          <w:numId w:val="0"/>
        </w:numPr>
        <w:spacing w:beforeLines="0" w:afterLines="0" w:line="360" w:lineRule="auto"/>
        <w:ind w:left="420" w:leftChars="0" w:firstLine="560" w:firstLineChars="200"/>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7）不同标高框架柱抱柱拉结设置；核查高低跨交界对应框架柱加密双向抱柱拉结，无虚接、漏设。</w:t>
      </w:r>
    </w:p>
    <w:p w14:paraId="79F051AC">
      <w:pPr>
        <w:numPr>
          <w:ilvl w:val="0"/>
          <w:numId w:val="0"/>
        </w:numPr>
        <w:spacing w:beforeLines="0" w:afterLines="0" w:line="360" w:lineRule="auto"/>
        <w:ind w:left="420" w:leftChars="0" w:firstLine="560" w:firstLineChars="200"/>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8）大梁下加密立杆、加密斜杆构造。</w:t>
      </w:r>
    </w:p>
    <w:p w14:paraId="1F845E40">
      <w:pPr>
        <w:numPr>
          <w:ilvl w:val="0"/>
          <w:numId w:val="0"/>
        </w:numPr>
        <w:spacing w:beforeLines="0" w:afterLines="0" w:line="360" w:lineRule="auto"/>
        <w:ind w:left="420" w:leftChars="0" w:firstLine="560" w:firstLineChars="200"/>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9）可调底座、可调托撑丝杆长度、悬臂长度满足规范限值。</w:t>
      </w:r>
    </w:p>
    <w:p w14:paraId="776DCCDB">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left="420" w:leftChars="0" w:firstLine="560" w:firstLineChars="200"/>
        <w:textAlignment w:val="auto"/>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10）人行斜道、操作平台、安全防护设置；沉降观测点布设，高低跨交界位置增设沉降、侧向位移观测点位。</w:t>
      </w:r>
    </w:p>
    <w:p w14:paraId="6B99DE44">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left="420" w:leftChars="0" w:firstLine="560" w:firstLineChars="200"/>
        <w:textAlignment w:val="auto"/>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6.3浇筑混凝土前总体验收检查</w:t>
      </w:r>
    </w:p>
    <w:p w14:paraId="5264CC24">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560" w:firstLineChars="200"/>
        <w:textAlignment w:val="auto"/>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组织施工、监理、建设单位、专家代表进行联合验收；烟气净化辅助车间把两处高低跨应力交界专项加强构造作为独立验收子项；形成盘扣高支模专项验收记录；所有问题闭环整改复查合格，挂牌，方可进入钢筋、混凝土施工。</w:t>
      </w:r>
    </w:p>
    <w:p w14:paraId="12ACEFC9">
      <w:pPr>
        <w:numPr>
          <w:ilvl w:val="0"/>
          <w:numId w:val="0"/>
        </w:numPr>
        <w:spacing w:beforeLines="0" w:afterLines="0" w:line="360" w:lineRule="auto"/>
        <w:ind w:firstLine="560" w:firstLineChars="200"/>
        <w:rPr>
          <w:rFonts w:hint="eastAsia" w:ascii="宋体" w:hAnsi="宋体" w:eastAsia="宋体" w:cs="宋体"/>
          <w:color w:val="auto"/>
          <w:sz w:val="28"/>
          <w:szCs w:val="28"/>
          <w:lang w:val="zh-CN"/>
        </w:rPr>
      </w:pPr>
      <w:r>
        <w:rPr>
          <w:rFonts w:hint="eastAsia" w:ascii="宋体" w:hAnsi="宋体" w:eastAsia="宋体" w:cs="宋体"/>
          <w:color w:val="auto"/>
          <w:sz w:val="28"/>
          <w:szCs w:val="28"/>
          <w:lang w:val="en-US" w:eastAsia="zh-CN"/>
        </w:rPr>
        <w:t>6.4</w:t>
      </w:r>
      <w:r>
        <w:rPr>
          <w:rFonts w:hint="eastAsia" w:ascii="宋体" w:hAnsi="宋体" w:eastAsia="宋体" w:cs="宋体"/>
          <w:color w:val="auto"/>
          <w:sz w:val="28"/>
          <w:szCs w:val="28"/>
          <w:lang w:val="zh-CN"/>
        </w:rPr>
        <w:t>预埋件和预留孔洞的允许偏差如下表：</w:t>
      </w:r>
    </w:p>
    <w:tbl>
      <w:tblPr>
        <w:tblStyle w:val="15"/>
        <w:tblW w:w="87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5" w:type="dxa"/>
          <w:bottom w:w="0" w:type="dxa"/>
          <w:right w:w="105" w:type="dxa"/>
        </w:tblCellMar>
      </w:tblPr>
      <w:tblGrid>
        <w:gridCol w:w="2520"/>
        <w:gridCol w:w="3090"/>
        <w:gridCol w:w="3090"/>
      </w:tblGrid>
      <w:tr w14:paraId="3F0CF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5" w:type="dxa"/>
            <w:bottom w:w="0" w:type="dxa"/>
            <w:right w:w="105" w:type="dxa"/>
          </w:tblCellMar>
        </w:tblPrEx>
        <w:trPr>
          <w:trHeight w:val="345" w:hRule="atLeast"/>
          <w:jc w:val="center"/>
        </w:trPr>
        <w:tc>
          <w:tcPr>
            <w:tcW w:w="0" w:type="auto"/>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14:paraId="3BA0D566">
            <w:pPr>
              <w:spacing w:beforeLines="0" w:after="120" w:afterLines="0"/>
              <w:ind w:left="42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项目</w:t>
            </w:r>
          </w:p>
        </w:tc>
        <w:tc>
          <w:tcPr>
            <w:tcW w:w="0" w:type="auto"/>
            <w:tcBorders>
              <w:top w:val="single" w:color="000000" w:sz="6" w:space="0"/>
              <w:left w:val="single" w:color="000000" w:sz="6" w:space="0"/>
              <w:bottom w:val="single" w:color="000000" w:sz="6" w:space="0"/>
              <w:right w:val="single" w:color="000000" w:sz="6" w:space="0"/>
              <w:tl2br w:val="nil"/>
              <w:tr2bl w:val="nil"/>
            </w:tcBorders>
            <w:noWrap w:val="0"/>
            <w:vAlign w:val="center"/>
          </w:tcPr>
          <w:p w14:paraId="4B9DB1A1">
            <w:pPr>
              <w:spacing w:beforeLines="0" w:after="120" w:afterLines="0"/>
              <w:ind w:left="42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允许偏差（mm）</w:t>
            </w:r>
          </w:p>
        </w:tc>
      </w:tr>
      <w:tr w14:paraId="08C55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5" w:type="dxa"/>
            <w:bottom w:w="0" w:type="dxa"/>
            <w:right w:w="105" w:type="dxa"/>
          </w:tblCellMar>
        </w:tblPrEx>
        <w:trPr>
          <w:trHeight w:val="345" w:hRule="atLeast"/>
          <w:jc w:val="center"/>
        </w:trPr>
        <w:tc>
          <w:tcPr>
            <w:tcW w:w="0" w:type="auto"/>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14:paraId="043E84E9">
            <w:pPr>
              <w:spacing w:beforeLines="0" w:after="120" w:afterLines="0"/>
              <w:ind w:left="42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预埋板中心线位置</w:t>
            </w:r>
          </w:p>
        </w:tc>
        <w:tc>
          <w:tcPr>
            <w:tcW w:w="0" w:type="auto"/>
            <w:tcBorders>
              <w:top w:val="single" w:color="000000" w:sz="6" w:space="0"/>
              <w:left w:val="single" w:color="000000" w:sz="6" w:space="0"/>
              <w:bottom w:val="single" w:color="000000" w:sz="6" w:space="0"/>
              <w:right w:val="single" w:color="000000" w:sz="6" w:space="0"/>
              <w:tl2br w:val="nil"/>
              <w:tr2bl w:val="nil"/>
            </w:tcBorders>
            <w:noWrap w:val="0"/>
            <w:vAlign w:val="center"/>
          </w:tcPr>
          <w:p w14:paraId="5D460C8B">
            <w:pPr>
              <w:spacing w:beforeLines="0" w:after="120" w:afterLines="0"/>
              <w:ind w:left="420"/>
              <w:jc w:val="left"/>
              <w:rPr>
                <w:rFonts w:hint="eastAsia" w:ascii="宋体" w:hAnsi="宋体" w:eastAsia="宋体" w:cs="宋体"/>
                <w:color w:val="auto"/>
                <w:sz w:val="20"/>
                <w:szCs w:val="24"/>
              </w:rPr>
            </w:pPr>
            <w:r>
              <w:rPr>
                <w:rFonts w:hint="eastAsia" w:ascii="宋体" w:hAnsi="宋体" w:eastAsia="宋体" w:cs="宋体"/>
                <w:color w:val="auto"/>
                <w:sz w:val="20"/>
                <w:szCs w:val="24"/>
              </w:rPr>
              <w:t>3</w:t>
            </w:r>
          </w:p>
        </w:tc>
      </w:tr>
      <w:tr w14:paraId="5CAB6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5" w:type="dxa"/>
            <w:bottom w:w="0" w:type="dxa"/>
            <w:right w:w="105" w:type="dxa"/>
          </w:tblCellMar>
        </w:tblPrEx>
        <w:trPr>
          <w:trHeight w:val="345" w:hRule="atLeast"/>
          <w:jc w:val="center"/>
        </w:trPr>
        <w:tc>
          <w:tcPr>
            <w:tcW w:w="0" w:type="auto"/>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14:paraId="4482E384">
            <w:pPr>
              <w:spacing w:beforeLines="0" w:after="120" w:afterLines="0"/>
              <w:ind w:left="42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预埋管、预留孔中心线位置</w:t>
            </w:r>
          </w:p>
        </w:tc>
        <w:tc>
          <w:tcPr>
            <w:tcW w:w="0" w:type="auto"/>
            <w:tcBorders>
              <w:top w:val="single" w:color="000000" w:sz="6" w:space="0"/>
              <w:left w:val="single" w:color="000000" w:sz="6" w:space="0"/>
              <w:bottom w:val="single" w:color="000000" w:sz="6" w:space="0"/>
              <w:right w:val="single" w:color="000000" w:sz="6" w:space="0"/>
              <w:tl2br w:val="nil"/>
              <w:tr2bl w:val="nil"/>
            </w:tcBorders>
            <w:noWrap w:val="0"/>
            <w:vAlign w:val="center"/>
          </w:tcPr>
          <w:p w14:paraId="4CEA9053">
            <w:pPr>
              <w:spacing w:beforeLines="0" w:after="120" w:afterLines="0"/>
              <w:ind w:left="420"/>
              <w:jc w:val="left"/>
              <w:rPr>
                <w:rFonts w:hint="eastAsia" w:ascii="宋体" w:hAnsi="宋体" w:eastAsia="宋体" w:cs="宋体"/>
                <w:color w:val="auto"/>
                <w:sz w:val="20"/>
                <w:szCs w:val="24"/>
              </w:rPr>
            </w:pPr>
            <w:r>
              <w:rPr>
                <w:rFonts w:hint="eastAsia" w:ascii="宋体" w:hAnsi="宋体" w:eastAsia="宋体" w:cs="宋体"/>
                <w:color w:val="auto"/>
                <w:sz w:val="20"/>
                <w:szCs w:val="24"/>
              </w:rPr>
              <w:t>3</w:t>
            </w:r>
          </w:p>
        </w:tc>
      </w:tr>
      <w:tr w14:paraId="29774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5" w:type="dxa"/>
            <w:bottom w:w="0" w:type="dxa"/>
            <w:right w:w="105" w:type="dxa"/>
          </w:tblCellMar>
        </w:tblPrEx>
        <w:trPr>
          <w:trHeight w:val="345" w:hRule="atLeast"/>
          <w:jc w:val="center"/>
        </w:trPr>
        <w:tc>
          <w:tcPr>
            <w:tcW w:w="0" w:type="auto"/>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14:paraId="7FDF80A4">
            <w:pPr>
              <w:spacing w:beforeLines="0" w:after="120" w:afterLines="0"/>
              <w:ind w:left="42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插筋</w:t>
            </w:r>
          </w:p>
        </w:tc>
        <w:tc>
          <w:tcPr>
            <w:tcW w:w="0" w:type="auto"/>
            <w:tcBorders>
              <w:top w:val="single" w:color="000000" w:sz="6" w:space="0"/>
              <w:left w:val="single" w:color="000000" w:sz="6" w:space="0"/>
              <w:bottom w:val="single" w:color="000000" w:sz="6" w:space="0"/>
              <w:right w:val="single" w:color="000000" w:sz="6" w:space="0"/>
              <w:tl2br w:val="nil"/>
              <w:tr2bl w:val="nil"/>
            </w:tcBorders>
            <w:noWrap w:val="0"/>
            <w:vAlign w:val="center"/>
          </w:tcPr>
          <w:p w14:paraId="5B06B8AA">
            <w:pPr>
              <w:spacing w:beforeLines="0" w:after="120" w:afterLines="0"/>
              <w:ind w:left="42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中心线位置</w:t>
            </w:r>
          </w:p>
        </w:tc>
        <w:tc>
          <w:tcPr>
            <w:tcW w:w="0" w:type="auto"/>
            <w:tcBorders>
              <w:top w:val="single" w:color="000000" w:sz="6" w:space="0"/>
              <w:left w:val="single" w:color="000000" w:sz="6" w:space="0"/>
              <w:bottom w:val="single" w:color="000000" w:sz="6" w:space="0"/>
              <w:right w:val="single" w:color="000000" w:sz="6" w:space="0"/>
              <w:tl2br w:val="nil"/>
              <w:tr2bl w:val="nil"/>
            </w:tcBorders>
            <w:noWrap w:val="0"/>
            <w:vAlign w:val="center"/>
          </w:tcPr>
          <w:p w14:paraId="76CA1FA7">
            <w:pPr>
              <w:spacing w:beforeLines="0" w:after="120" w:afterLines="0"/>
              <w:ind w:left="420"/>
              <w:jc w:val="left"/>
              <w:rPr>
                <w:rFonts w:hint="eastAsia" w:ascii="宋体" w:hAnsi="宋体" w:eastAsia="宋体" w:cs="宋体"/>
                <w:color w:val="auto"/>
                <w:sz w:val="20"/>
                <w:szCs w:val="24"/>
              </w:rPr>
            </w:pPr>
            <w:r>
              <w:rPr>
                <w:rFonts w:hint="eastAsia" w:ascii="宋体" w:hAnsi="宋体" w:eastAsia="宋体" w:cs="宋体"/>
                <w:color w:val="auto"/>
                <w:sz w:val="20"/>
                <w:szCs w:val="24"/>
              </w:rPr>
              <w:t>5</w:t>
            </w:r>
          </w:p>
        </w:tc>
      </w:tr>
      <w:tr w14:paraId="26A07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5" w:type="dxa"/>
            <w:bottom w:w="0" w:type="dxa"/>
            <w:right w:w="105" w:type="dxa"/>
          </w:tblCellMar>
        </w:tblPrEx>
        <w:trPr>
          <w:trHeight w:val="345" w:hRule="atLeast"/>
          <w:jc w:val="center"/>
        </w:trPr>
        <w:tc>
          <w:tcPr>
            <w:tcW w:w="2520"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14:paraId="2AF9FEE4">
            <w:pPr>
              <w:spacing w:beforeLines="0" w:afterLines="0"/>
              <w:jc w:val="left"/>
              <w:rPr>
                <w:rFonts w:hint="eastAsia" w:ascii="宋体" w:hAnsi="宋体" w:eastAsia="宋体" w:cs="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l2br w:val="nil"/>
              <w:tr2bl w:val="nil"/>
            </w:tcBorders>
            <w:noWrap w:val="0"/>
            <w:vAlign w:val="center"/>
          </w:tcPr>
          <w:p w14:paraId="42A48F88">
            <w:pPr>
              <w:spacing w:beforeLines="0" w:after="120" w:afterLines="0"/>
              <w:ind w:left="42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外露长度</w:t>
            </w:r>
          </w:p>
        </w:tc>
        <w:tc>
          <w:tcPr>
            <w:tcW w:w="0" w:type="auto"/>
            <w:tcBorders>
              <w:top w:val="single" w:color="000000" w:sz="6" w:space="0"/>
              <w:left w:val="single" w:color="000000" w:sz="6" w:space="0"/>
              <w:bottom w:val="single" w:color="000000" w:sz="6" w:space="0"/>
              <w:right w:val="single" w:color="000000" w:sz="6" w:space="0"/>
              <w:tl2br w:val="nil"/>
              <w:tr2bl w:val="nil"/>
            </w:tcBorders>
            <w:noWrap w:val="0"/>
            <w:vAlign w:val="center"/>
          </w:tcPr>
          <w:p w14:paraId="5EA78B0F">
            <w:pPr>
              <w:spacing w:beforeLines="0" w:after="120" w:afterLines="0"/>
              <w:ind w:left="420"/>
              <w:jc w:val="left"/>
              <w:rPr>
                <w:rFonts w:hint="eastAsia" w:ascii="宋体" w:hAnsi="宋体" w:eastAsia="宋体" w:cs="宋体"/>
                <w:color w:val="auto"/>
                <w:sz w:val="20"/>
                <w:szCs w:val="24"/>
              </w:rPr>
            </w:pPr>
            <w:r>
              <w:rPr>
                <w:rFonts w:hint="eastAsia" w:ascii="宋体" w:hAnsi="宋体" w:eastAsia="宋体" w:cs="宋体"/>
                <w:color w:val="auto"/>
                <w:sz w:val="20"/>
                <w:szCs w:val="24"/>
              </w:rPr>
              <w:t>+10</w:t>
            </w:r>
            <w:r>
              <w:rPr>
                <w:rFonts w:hint="eastAsia" w:ascii="宋体" w:hAnsi="宋体" w:eastAsia="宋体" w:cs="宋体"/>
                <w:color w:val="auto"/>
                <w:sz w:val="20"/>
                <w:szCs w:val="24"/>
                <w:lang w:eastAsia="zh-CN"/>
              </w:rPr>
              <w:t>,</w:t>
            </w:r>
            <w:r>
              <w:rPr>
                <w:rFonts w:hint="eastAsia" w:ascii="宋体" w:hAnsi="宋体" w:eastAsia="宋体" w:cs="宋体"/>
                <w:color w:val="auto"/>
                <w:sz w:val="20"/>
                <w:szCs w:val="24"/>
              </w:rPr>
              <w:t>0</w:t>
            </w:r>
          </w:p>
        </w:tc>
      </w:tr>
      <w:tr w14:paraId="35D23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5" w:type="dxa"/>
            <w:bottom w:w="0" w:type="dxa"/>
            <w:right w:w="105" w:type="dxa"/>
          </w:tblCellMar>
        </w:tblPrEx>
        <w:trPr>
          <w:trHeight w:val="345" w:hRule="atLeast"/>
          <w:jc w:val="center"/>
        </w:trPr>
        <w:tc>
          <w:tcPr>
            <w:tcW w:w="0" w:type="auto"/>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14:paraId="269DF4F5">
            <w:pPr>
              <w:spacing w:beforeLines="0" w:after="120" w:afterLines="0"/>
              <w:ind w:left="42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预埋螺栓</w:t>
            </w:r>
          </w:p>
        </w:tc>
        <w:tc>
          <w:tcPr>
            <w:tcW w:w="0" w:type="auto"/>
            <w:tcBorders>
              <w:top w:val="single" w:color="000000" w:sz="6" w:space="0"/>
              <w:left w:val="single" w:color="000000" w:sz="6" w:space="0"/>
              <w:bottom w:val="single" w:color="000000" w:sz="6" w:space="0"/>
              <w:right w:val="single" w:color="000000" w:sz="6" w:space="0"/>
              <w:tl2br w:val="nil"/>
              <w:tr2bl w:val="nil"/>
            </w:tcBorders>
            <w:noWrap w:val="0"/>
            <w:vAlign w:val="center"/>
          </w:tcPr>
          <w:p w14:paraId="7443B52D">
            <w:pPr>
              <w:spacing w:beforeLines="0" w:after="120" w:afterLines="0"/>
              <w:ind w:left="42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中心线位置</w:t>
            </w:r>
          </w:p>
        </w:tc>
        <w:tc>
          <w:tcPr>
            <w:tcW w:w="0" w:type="auto"/>
            <w:tcBorders>
              <w:top w:val="single" w:color="000000" w:sz="6" w:space="0"/>
              <w:left w:val="single" w:color="000000" w:sz="6" w:space="0"/>
              <w:bottom w:val="single" w:color="000000" w:sz="6" w:space="0"/>
              <w:right w:val="single" w:color="000000" w:sz="6" w:space="0"/>
              <w:tl2br w:val="nil"/>
              <w:tr2bl w:val="nil"/>
            </w:tcBorders>
            <w:noWrap w:val="0"/>
            <w:vAlign w:val="center"/>
          </w:tcPr>
          <w:p w14:paraId="089A0C90">
            <w:pPr>
              <w:spacing w:beforeLines="0" w:after="120" w:afterLines="0"/>
              <w:ind w:left="420"/>
              <w:jc w:val="left"/>
              <w:rPr>
                <w:rFonts w:hint="eastAsia" w:ascii="宋体" w:hAnsi="宋体" w:eastAsia="宋体" w:cs="宋体"/>
                <w:color w:val="auto"/>
                <w:sz w:val="20"/>
                <w:szCs w:val="24"/>
              </w:rPr>
            </w:pPr>
            <w:r>
              <w:rPr>
                <w:rFonts w:hint="eastAsia" w:ascii="宋体" w:hAnsi="宋体" w:eastAsia="宋体" w:cs="宋体"/>
                <w:color w:val="auto"/>
                <w:sz w:val="20"/>
                <w:szCs w:val="24"/>
              </w:rPr>
              <w:t>2</w:t>
            </w:r>
          </w:p>
        </w:tc>
      </w:tr>
      <w:tr w14:paraId="0D8ED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5" w:type="dxa"/>
            <w:bottom w:w="0" w:type="dxa"/>
            <w:right w:w="105" w:type="dxa"/>
          </w:tblCellMar>
        </w:tblPrEx>
        <w:trPr>
          <w:trHeight w:val="345" w:hRule="atLeast"/>
          <w:jc w:val="center"/>
        </w:trPr>
        <w:tc>
          <w:tcPr>
            <w:tcW w:w="2520"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14:paraId="412C9B8F">
            <w:pPr>
              <w:spacing w:beforeLines="0" w:afterLines="0"/>
              <w:jc w:val="left"/>
              <w:rPr>
                <w:rFonts w:hint="eastAsia" w:ascii="宋体" w:hAnsi="宋体" w:eastAsia="宋体" w:cs="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l2br w:val="nil"/>
              <w:tr2bl w:val="nil"/>
            </w:tcBorders>
            <w:noWrap w:val="0"/>
            <w:vAlign w:val="center"/>
          </w:tcPr>
          <w:p w14:paraId="5FFD1E05">
            <w:pPr>
              <w:spacing w:beforeLines="0" w:after="120" w:afterLines="0"/>
              <w:ind w:left="42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外露长度</w:t>
            </w:r>
          </w:p>
        </w:tc>
        <w:tc>
          <w:tcPr>
            <w:tcW w:w="0" w:type="auto"/>
            <w:tcBorders>
              <w:top w:val="single" w:color="000000" w:sz="6" w:space="0"/>
              <w:left w:val="single" w:color="000000" w:sz="6" w:space="0"/>
              <w:bottom w:val="single" w:color="000000" w:sz="6" w:space="0"/>
              <w:right w:val="single" w:color="000000" w:sz="6" w:space="0"/>
              <w:tl2br w:val="nil"/>
              <w:tr2bl w:val="nil"/>
            </w:tcBorders>
            <w:noWrap w:val="0"/>
            <w:vAlign w:val="center"/>
          </w:tcPr>
          <w:p w14:paraId="06579FBF">
            <w:pPr>
              <w:spacing w:beforeLines="0" w:after="120" w:afterLines="0"/>
              <w:ind w:left="420"/>
              <w:jc w:val="left"/>
              <w:rPr>
                <w:rFonts w:hint="eastAsia" w:ascii="宋体" w:hAnsi="宋体" w:eastAsia="宋体" w:cs="宋体"/>
                <w:color w:val="auto"/>
                <w:sz w:val="20"/>
                <w:szCs w:val="24"/>
              </w:rPr>
            </w:pPr>
            <w:r>
              <w:rPr>
                <w:rFonts w:hint="eastAsia" w:ascii="宋体" w:hAnsi="宋体" w:eastAsia="宋体" w:cs="宋体"/>
                <w:color w:val="auto"/>
                <w:sz w:val="20"/>
                <w:szCs w:val="24"/>
              </w:rPr>
              <w:t>+10</w:t>
            </w:r>
            <w:r>
              <w:rPr>
                <w:rFonts w:hint="eastAsia" w:ascii="宋体" w:hAnsi="宋体" w:eastAsia="宋体" w:cs="宋体"/>
                <w:color w:val="auto"/>
                <w:sz w:val="20"/>
                <w:szCs w:val="24"/>
                <w:lang w:eastAsia="zh-CN"/>
              </w:rPr>
              <w:t>,</w:t>
            </w:r>
            <w:r>
              <w:rPr>
                <w:rFonts w:hint="eastAsia" w:ascii="宋体" w:hAnsi="宋体" w:eastAsia="宋体" w:cs="宋体"/>
                <w:color w:val="auto"/>
                <w:sz w:val="20"/>
                <w:szCs w:val="24"/>
              </w:rPr>
              <w:t>0</w:t>
            </w:r>
          </w:p>
        </w:tc>
      </w:tr>
      <w:tr w14:paraId="32614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5" w:type="dxa"/>
            <w:bottom w:w="0" w:type="dxa"/>
            <w:right w:w="105" w:type="dxa"/>
          </w:tblCellMar>
        </w:tblPrEx>
        <w:trPr>
          <w:trHeight w:val="345" w:hRule="atLeast"/>
          <w:jc w:val="center"/>
        </w:trPr>
        <w:tc>
          <w:tcPr>
            <w:tcW w:w="0" w:type="auto"/>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14:paraId="2852E768">
            <w:pPr>
              <w:spacing w:beforeLines="0" w:after="120" w:afterLines="0"/>
              <w:ind w:left="42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预留洞</w:t>
            </w:r>
          </w:p>
        </w:tc>
        <w:tc>
          <w:tcPr>
            <w:tcW w:w="0" w:type="auto"/>
            <w:tcBorders>
              <w:top w:val="single" w:color="000000" w:sz="6" w:space="0"/>
              <w:left w:val="single" w:color="000000" w:sz="6" w:space="0"/>
              <w:bottom w:val="single" w:color="000000" w:sz="6" w:space="0"/>
              <w:right w:val="single" w:color="000000" w:sz="6" w:space="0"/>
              <w:tl2br w:val="nil"/>
              <w:tr2bl w:val="nil"/>
            </w:tcBorders>
            <w:noWrap w:val="0"/>
            <w:vAlign w:val="center"/>
          </w:tcPr>
          <w:p w14:paraId="587C4FD6">
            <w:pPr>
              <w:spacing w:beforeLines="0" w:after="120" w:afterLines="0"/>
              <w:ind w:left="42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中心线位置</w:t>
            </w:r>
          </w:p>
        </w:tc>
        <w:tc>
          <w:tcPr>
            <w:tcW w:w="0" w:type="auto"/>
            <w:tcBorders>
              <w:top w:val="single" w:color="000000" w:sz="6" w:space="0"/>
              <w:left w:val="single" w:color="000000" w:sz="6" w:space="0"/>
              <w:bottom w:val="single" w:color="000000" w:sz="6" w:space="0"/>
              <w:right w:val="single" w:color="000000" w:sz="6" w:space="0"/>
              <w:tl2br w:val="nil"/>
              <w:tr2bl w:val="nil"/>
            </w:tcBorders>
            <w:noWrap w:val="0"/>
            <w:vAlign w:val="center"/>
          </w:tcPr>
          <w:p w14:paraId="31E687FD">
            <w:pPr>
              <w:spacing w:beforeLines="0" w:after="120" w:afterLines="0"/>
              <w:ind w:left="420"/>
              <w:jc w:val="left"/>
              <w:rPr>
                <w:rFonts w:hint="eastAsia" w:ascii="宋体" w:hAnsi="宋体" w:eastAsia="宋体" w:cs="宋体"/>
                <w:color w:val="auto"/>
                <w:sz w:val="20"/>
                <w:szCs w:val="24"/>
              </w:rPr>
            </w:pPr>
            <w:r>
              <w:rPr>
                <w:rFonts w:hint="eastAsia" w:ascii="宋体" w:hAnsi="宋体" w:eastAsia="宋体" w:cs="宋体"/>
                <w:color w:val="auto"/>
                <w:sz w:val="20"/>
                <w:szCs w:val="24"/>
              </w:rPr>
              <w:t>10</w:t>
            </w:r>
          </w:p>
        </w:tc>
      </w:tr>
      <w:tr w14:paraId="0A243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5" w:type="dxa"/>
            <w:bottom w:w="0" w:type="dxa"/>
            <w:right w:w="105" w:type="dxa"/>
          </w:tblCellMar>
        </w:tblPrEx>
        <w:trPr>
          <w:trHeight w:val="345" w:hRule="atLeast"/>
          <w:jc w:val="center"/>
        </w:trPr>
        <w:tc>
          <w:tcPr>
            <w:tcW w:w="2520"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14:paraId="46770C1D">
            <w:pPr>
              <w:spacing w:beforeLines="0" w:afterLines="0"/>
              <w:jc w:val="left"/>
              <w:rPr>
                <w:rFonts w:hint="eastAsia" w:ascii="宋体" w:hAnsi="宋体" w:eastAsia="宋体" w:cs="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l2br w:val="nil"/>
              <w:tr2bl w:val="nil"/>
            </w:tcBorders>
            <w:noWrap w:val="0"/>
            <w:vAlign w:val="center"/>
          </w:tcPr>
          <w:p w14:paraId="37AD7707">
            <w:pPr>
              <w:spacing w:beforeLines="0" w:after="120" w:afterLines="0"/>
              <w:ind w:left="42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尺寸</w:t>
            </w:r>
          </w:p>
        </w:tc>
        <w:tc>
          <w:tcPr>
            <w:tcW w:w="0" w:type="auto"/>
            <w:tcBorders>
              <w:top w:val="single" w:color="000000" w:sz="6" w:space="0"/>
              <w:left w:val="single" w:color="000000" w:sz="6" w:space="0"/>
              <w:bottom w:val="single" w:color="000000" w:sz="6" w:space="0"/>
              <w:right w:val="single" w:color="000000" w:sz="6" w:space="0"/>
              <w:tl2br w:val="nil"/>
              <w:tr2bl w:val="nil"/>
            </w:tcBorders>
            <w:noWrap w:val="0"/>
            <w:vAlign w:val="center"/>
          </w:tcPr>
          <w:p w14:paraId="5F866C78">
            <w:pPr>
              <w:spacing w:beforeLines="0" w:after="120" w:afterLines="0"/>
              <w:ind w:left="420"/>
              <w:jc w:val="left"/>
              <w:rPr>
                <w:rFonts w:hint="eastAsia" w:ascii="宋体" w:hAnsi="宋体" w:eastAsia="宋体" w:cs="宋体"/>
                <w:color w:val="auto"/>
                <w:sz w:val="20"/>
                <w:szCs w:val="24"/>
              </w:rPr>
            </w:pPr>
            <w:r>
              <w:rPr>
                <w:rFonts w:hint="eastAsia" w:ascii="宋体" w:hAnsi="宋体" w:eastAsia="宋体" w:cs="宋体"/>
                <w:color w:val="auto"/>
                <w:sz w:val="20"/>
                <w:szCs w:val="24"/>
              </w:rPr>
              <w:t>+10</w:t>
            </w:r>
            <w:r>
              <w:rPr>
                <w:rFonts w:hint="eastAsia" w:ascii="宋体" w:hAnsi="宋体" w:eastAsia="宋体" w:cs="宋体"/>
                <w:color w:val="auto"/>
                <w:sz w:val="20"/>
                <w:szCs w:val="24"/>
                <w:lang w:eastAsia="zh-CN"/>
              </w:rPr>
              <w:t>,</w:t>
            </w:r>
            <w:r>
              <w:rPr>
                <w:rFonts w:hint="eastAsia" w:ascii="宋体" w:hAnsi="宋体" w:eastAsia="宋体" w:cs="宋体"/>
                <w:color w:val="auto"/>
                <w:sz w:val="20"/>
                <w:szCs w:val="24"/>
              </w:rPr>
              <w:t>0</w:t>
            </w:r>
          </w:p>
        </w:tc>
      </w:tr>
    </w:tbl>
    <w:p w14:paraId="532CD618">
      <w:pPr>
        <w:spacing w:beforeLines="0" w:afterLines="0"/>
        <w:jc w:val="left"/>
        <w:rPr>
          <w:rFonts w:hint="eastAsia" w:ascii="宋体" w:hAnsi="宋体" w:eastAsia="宋体" w:cs="宋体"/>
          <w:color w:val="auto"/>
          <w:sz w:val="24"/>
          <w:szCs w:val="24"/>
          <w:lang w:val="zh-CN"/>
        </w:rPr>
      </w:pPr>
    </w:p>
    <w:p w14:paraId="50BAE7D0">
      <w:pPr>
        <w:numPr>
          <w:ilvl w:val="0"/>
          <w:numId w:val="0"/>
        </w:numPr>
        <w:spacing w:beforeLines="0" w:afterLines="0" w:line="360" w:lineRule="auto"/>
        <w:ind w:firstLine="560" w:firstLineChars="200"/>
        <w:rPr>
          <w:rFonts w:hint="eastAsia" w:ascii="宋体" w:hAnsi="宋体" w:eastAsia="宋体" w:cs="宋体"/>
          <w:color w:val="auto"/>
          <w:sz w:val="28"/>
          <w:szCs w:val="28"/>
          <w:lang w:val="zh-CN" w:eastAsia="zh-CN"/>
        </w:rPr>
      </w:pPr>
      <w:r>
        <w:rPr>
          <w:rFonts w:hint="eastAsia" w:ascii="宋体" w:hAnsi="宋体" w:eastAsia="宋体" w:cs="宋体"/>
          <w:color w:val="auto"/>
          <w:sz w:val="28"/>
          <w:szCs w:val="28"/>
          <w:lang w:val="en-US" w:eastAsia="zh-CN"/>
        </w:rPr>
        <w:t>6.5</w:t>
      </w:r>
      <w:r>
        <w:rPr>
          <w:rFonts w:hint="eastAsia" w:ascii="宋体" w:hAnsi="宋体" w:eastAsia="宋体" w:cs="宋体"/>
          <w:color w:val="auto"/>
          <w:sz w:val="28"/>
          <w:szCs w:val="28"/>
          <w:lang w:val="zh-CN" w:eastAsia="zh-CN"/>
        </w:rPr>
        <w:t>现浇结构模板安装的允许偏差及检查方法如下表：</w:t>
      </w:r>
    </w:p>
    <w:tbl>
      <w:tblPr>
        <w:tblStyle w:val="15"/>
        <w:tblW w:w="87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5" w:type="dxa"/>
          <w:bottom w:w="0" w:type="dxa"/>
          <w:right w:w="105" w:type="dxa"/>
        </w:tblCellMar>
      </w:tblPr>
      <w:tblGrid>
        <w:gridCol w:w="1920"/>
        <w:gridCol w:w="2250"/>
        <w:gridCol w:w="1680"/>
        <w:gridCol w:w="2880"/>
      </w:tblGrid>
      <w:tr w14:paraId="016AC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5" w:type="dxa"/>
            <w:bottom w:w="0" w:type="dxa"/>
            <w:right w:w="105" w:type="dxa"/>
          </w:tblCellMar>
        </w:tblPrEx>
        <w:trPr>
          <w:trHeight w:val="345" w:hRule="atLeast"/>
          <w:jc w:val="center"/>
        </w:trPr>
        <w:tc>
          <w:tcPr>
            <w:tcW w:w="0" w:type="auto"/>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14:paraId="402DEDD2">
            <w:pPr>
              <w:spacing w:beforeLines="0" w:after="120" w:afterLines="0"/>
              <w:ind w:left="42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项目</w:t>
            </w:r>
          </w:p>
        </w:tc>
        <w:tc>
          <w:tcPr>
            <w:tcW w:w="0" w:type="auto"/>
            <w:tcBorders>
              <w:top w:val="single" w:color="000000" w:sz="6" w:space="0"/>
              <w:left w:val="single" w:color="000000" w:sz="6" w:space="0"/>
              <w:bottom w:val="single" w:color="000000" w:sz="6" w:space="0"/>
              <w:right w:val="single" w:color="000000" w:sz="6" w:space="0"/>
              <w:tl2br w:val="nil"/>
              <w:tr2bl w:val="nil"/>
            </w:tcBorders>
            <w:noWrap w:val="0"/>
            <w:vAlign w:val="center"/>
          </w:tcPr>
          <w:p w14:paraId="5F6948E7">
            <w:pPr>
              <w:spacing w:beforeLines="0" w:after="120" w:afterLines="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允许偏差（</w:t>
            </w:r>
            <w:r>
              <w:rPr>
                <w:rFonts w:hint="eastAsia" w:ascii="宋体" w:hAnsi="宋体" w:eastAsia="宋体" w:cs="宋体"/>
                <w:color w:val="auto"/>
                <w:sz w:val="20"/>
                <w:szCs w:val="24"/>
              </w:rPr>
              <w:t>mm</w:t>
            </w:r>
            <w:r>
              <w:rPr>
                <w:rFonts w:hint="eastAsia" w:ascii="宋体" w:hAnsi="宋体" w:eastAsia="宋体" w:cs="宋体"/>
                <w:color w:val="auto"/>
                <w:sz w:val="20"/>
                <w:szCs w:val="24"/>
                <w:lang w:val="zh-CN"/>
              </w:rPr>
              <w:t>）</w:t>
            </w:r>
          </w:p>
        </w:tc>
        <w:tc>
          <w:tcPr>
            <w:tcW w:w="0" w:type="auto"/>
            <w:tcBorders>
              <w:top w:val="single" w:color="000000" w:sz="6" w:space="0"/>
              <w:left w:val="single" w:color="000000" w:sz="6" w:space="0"/>
              <w:bottom w:val="single" w:color="000000" w:sz="6" w:space="0"/>
              <w:right w:val="single" w:color="000000" w:sz="6" w:space="0"/>
              <w:tl2br w:val="nil"/>
              <w:tr2bl w:val="nil"/>
            </w:tcBorders>
            <w:noWrap w:val="0"/>
            <w:vAlign w:val="center"/>
          </w:tcPr>
          <w:p w14:paraId="009C86D6">
            <w:pPr>
              <w:spacing w:beforeLines="0" w:after="120" w:afterLines="0"/>
              <w:ind w:left="42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检查方法</w:t>
            </w:r>
          </w:p>
        </w:tc>
      </w:tr>
      <w:tr w14:paraId="2271D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5" w:type="dxa"/>
            <w:bottom w:w="0" w:type="dxa"/>
            <w:right w:w="105" w:type="dxa"/>
          </w:tblCellMar>
        </w:tblPrEx>
        <w:trPr>
          <w:trHeight w:val="345" w:hRule="atLeast"/>
          <w:jc w:val="center"/>
        </w:trPr>
        <w:tc>
          <w:tcPr>
            <w:tcW w:w="0" w:type="auto"/>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14:paraId="1C583361">
            <w:pPr>
              <w:spacing w:beforeLines="0" w:after="120" w:afterLines="0"/>
              <w:ind w:left="42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轴线位置</w:t>
            </w:r>
          </w:p>
        </w:tc>
        <w:tc>
          <w:tcPr>
            <w:tcW w:w="0" w:type="auto"/>
            <w:tcBorders>
              <w:top w:val="single" w:color="000000" w:sz="6" w:space="0"/>
              <w:left w:val="single" w:color="000000" w:sz="6" w:space="0"/>
              <w:bottom w:val="single" w:color="000000" w:sz="6" w:space="0"/>
              <w:right w:val="single" w:color="000000" w:sz="6" w:space="0"/>
              <w:tl2br w:val="nil"/>
              <w:tr2bl w:val="nil"/>
            </w:tcBorders>
            <w:noWrap w:val="0"/>
            <w:vAlign w:val="center"/>
          </w:tcPr>
          <w:p w14:paraId="63CAD373">
            <w:pPr>
              <w:spacing w:beforeLines="0" w:after="120" w:afterLines="0"/>
              <w:ind w:left="420"/>
              <w:jc w:val="left"/>
              <w:rPr>
                <w:rFonts w:hint="eastAsia" w:ascii="宋体" w:hAnsi="宋体" w:eastAsia="宋体" w:cs="宋体"/>
                <w:color w:val="auto"/>
                <w:sz w:val="20"/>
                <w:szCs w:val="24"/>
              </w:rPr>
            </w:pPr>
            <w:r>
              <w:rPr>
                <w:rFonts w:hint="eastAsia" w:ascii="宋体" w:hAnsi="宋体" w:eastAsia="宋体" w:cs="宋体"/>
                <w:color w:val="auto"/>
                <w:sz w:val="20"/>
                <w:szCs w:val="24"/>
              </w:rPr>
              <w:t>5</w:t>
            </w:r>
          </w:p>
        </w:tc>
        <w:tc>
          <w:tcPr>
            <w:tcW w:w="0" w:type="auto"/>
            <w:tcBorders>
              <w:top w:val="single" w:color="000000" w:sz="6" w:space="0"/>
              <w:left w:val="single" w:color="000000" w:sz="6" w:space="0"/>
              <w:bottom w:val="single" w:color="000000" w:sz="6" w:space="0"/>
              <w:right w:val="single" w:color="000000" w:sz="6" w:space="0"/>
              <w:tl2br w:val="nil"/>
              <w:tr2bl w:val="nil"/>
            </w:tcBorders>
            <w:noWrap w:val="0"/>
            <w:vAlign w:val="center"/>
          </w:tcPr>
          <w:p w14:paraId="7D5B17A7">
            <w:pPr>
              <w:spacing w:beforeLines="0" w:after="120" w:afterLines="0"/>
              <w:ind w:left="42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尺量</w:t>
            </w:r>
          </w:p>
        </w:tc>
      </w:tr>
      <w:tr w14:paraId="6C951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5" w:type="dxa"/>
            <w:bottom w:w="0" w:type="dxa"/>
            <w:right w:w="105" w:type="dxa"/>
          </w:tblCellMar>
        </w:tblPrEx>
        <w:trPr>
          <w:trHeight w:val="345" w:hRule="atLeast"/>
          <w:jc w:val="center"/>
        </w:trPr>
        <w:tc>
          <w:tcPr>
            <w:tcW w:w="0" w:type="auto"/>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14:paraId="2A733716">
            <w:pPr>
              <w:spacing w:beforeLines="0" w:after="120" w:afterLines="0"/>
              <w:ind w:left="42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底模上表面标高</w:t>
            </w:r>
          </w:p>
        </w:tc>
        <w:tc>
          <w:tcPr>
            <w:tcW w:w="0" w:type="auto"/>
            <w:tcBorders>
              <w:top w:val="single" w:color="000000" w:sz="6" w:space="0"/>
              <w:left w:val="single" w:color="000000" w:sz="6" w:space="0"/>
              <w:bottom w:val="single" w:color="000000" w:sz="6" w:space="0"/>
              <w:right w:val="single" w:color="000000" w:sz="6" w:space="0"/>
              <w:tl2br w:val="nil"/>
              <w:tr2bl w:val="nil"/>
            </w:tcBorders>
            <w:noWrap w:val="0"/>
            <w:vAlign w:val="center"/>
          </w:tcPr>
          <w:p w14:paraId="37750BD0">
            <w:pPr>
              <w:spacing w:beforeLines="0" w:after="120" w:afterLines="0"/>
              <w:ind w:left="420"/>
              <w:jc w:val="left"/>
              <w:rPr>
                <w:rFonts w:hint="eastAsia" w:ascii="宋体" w:hAnsi="宋体" w:eastAsia="宋体" w:cs="宋体"/>
                <w:color w:val="auto"/>
                <w:sz w:val="20"/>
                <w:szCs w:val="24"/>
              </w:rPr>
            </w:pPr>
            <w:r>
              <w:rPr>
                <w:rFonts w:hint="eastAsia" w:ascii="宋体" w:hAnsi="宋体" w:eastAsia="宋体" w:cs="宋体"/>
                <w:color w:val="auto"/>
                <w:sz w:val="20"/>
                <w:szCs w:val="24"/>
              </w:rPr>
              <w:t>±5</w:t>
            </w:r>
          </w:p>
        </w:tc>
        <w:tc>
          <w:tcPr>
            <w:tcW w:w="0" w:type="auto"/>
            <w:tcBorders>
              <w:top w:val="single" w:color="000000" w:sz="6" w:space="0"/>
              <w:left w:val="single" w:color="000000" w:sz="6" w:space="0"/>
              <w:bottom w:val="single" w:color="000000" w:sz="6" w:space="0"/>
              <w:right w:val="single" w:color="000000" w:sz="6" w:space="0"/>
              <w:tl2br w:val="nil"/>
              <w:tr2bl w:val="nil"/>
            </w:tcBorders>
            <w:noWrap w:val="0"/>
            <w:vAlign w:val="center"/>
          </w:tcPr>
          <w:p w14:paraId="76AA145C">
            <w:pPr>
              <w:spacing w:beforeLines="0" w:after="120" w:afterLines="0"/>
              <w:ind w:left="42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水准仪或拉线、尺量</w:t>
            </w:r>
          </w:p>
        </w:tc>
      </w:tr>
      <w:tr w14:paraId="621E0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5" w:type="dxa"/>
            <w:bottom w:w="0" w:type="dxa"/>
            <w:right w:w="105" w:type="dxa"/>
          </w:tblCellMar>
        </w:tblPrEx>
        <w:trPr>
          <w:trHeight w:val="345" w:hRule="atLeast"/>
          <w:jc w:val="center"/>
        </w:trPr>
        <w:tc>
          <w:tcPr>
            <w:tcW w:w="0" w:type="auto"/>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14:paraId="6052CCCC">
            <w:pPr>
              <w:spacing w:beforeLines="0" w:after="120" w:afterLines="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模板内部尺寸</w:t>
            </w:r>
          </w:p>
        </w:tc>
        <w:tc>
          <w:tcPr>
            <w:tcW w:w="0" w:type="auto"/>
            <w:tcBorders>
              <w:top w:val="single" w:color="000000" w:sz="6" w:space="0"/>
              <w:left w:val="single" w:color="000000" w:sz="6" w:space="0"/>
              <w:bottom w:val="single" w:color="000000" w:sz="6" w:space="0"/>
              <w:right w:val="single" w:color="000000" w:sz="6" w:space="0"/>
              <w:tl2br w:val="nil"/>
              <w:tr2bl w:val="nil"/>
            </w:tcBorders>
            <w:noWrap w:val="0"/>
            <w:vAlign w:val="center"/>
          </w:tcPr>
          <w:p w14:paraId="042C7BEA">
            <w:pPr>
              <w:spacing w:beforeLines="0" w:after="120" w:afterLines="0"/>
              <w:ind w:left="42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基础</w:t>
            </w:r>
          </w:p>
        </w:tc>
        <w:tc>
          <w:tcPr>
            <w:tcW w:w="0" w:type="auto"/>
            <w:tcBorders>
              <w:top w:val="single" w:color="000000" w:sz="6" w:space="0"/>
              <w:left w:val="single" w:color="000000" w:sz="6" w:space="0"/>
              <w:bottom w:val="single" w:color="000000" w:sz="6" w:space="0"/>
              <w:right w:val="single" w:color="000000" w:sz="6" w:space="0"/>
              <w:tl2br w:val="nil"/>
              <w:tr2bl w:val="nil"/>
            </w:tcBorders>
            <w:noWrap w:val="0"/>
            <w:vAlign w:val="center"/>
          </w:tcPr>
          <w:p w14:paraId="05EAD18F">
            <w:pPr>
              <w:spacing w:beforeLines="0" w:after="120" w:afterLines="0"/>
              <w:ind w:left="420"/>
              <w:jc w:val="left"/>
              <w:rPr>
                <w:rFonts w:hint="eastAsia" w:ascii="宋体" w:hAnsi="宋体" w:eastAsia="宋体" w:cs="宋体"/>
                <w:color w:val="auto"/>
                <w:sz w:val="20"/>
                <w:szCs w:val="24"/>
              </w:rPr>
            </w:pPr>
            <w:r>
              <w:rPr>
                <w:rFonts w:hint="eastAsia" w:ascii="宋体" w:hAnsi="宋体" w:eastAsia="宋体" w:cs="宋体"/>
                <w:color w:val="auto"/>
                <w:sz w:val="20"/>
                <w:szCs w:val="24"/>
              </w:rPr>
              <w:t>±10</w:t>
            </w:r>
          </w:p>
        </w:tc>
        <w:tc>
          <w:tcPr>
            <w:tcW w:w="0" w:type="auto"/>
            <w:tcBorders>
              <w:top w:val="single" w:color="000000" w:sz="6" w:space="0"/>
              <w:left w:val="single" w:color="000000" w:sz="6" w:space="0"/>
              <w:bottom w:val="single" w:color="000000" w:sz="6" w:space="0"/>
              <w:right w:val="single" w:color="000000" w:sz="6" w:space="0"/>
              <w:tl2br w:val="nil"/>
              <w:tr2bl w:val="nil"/>
            </w:tcBorders>
            <w:noWrap w:val="0"/>
            <w:vAlign w:val="center"/>
          </w:tcPr>
          <w:p w14:paraId="1865923C">
            <w:pPr>
              <w:spacing w:beforeLines="0" w:after="120" w:afterLines="0"/>
              <w:ind w:left="42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尺量</w:t>
            </w:r>
          </w:p>
        </w:tc>
      </w:tr>
      <w:tr w14:paraId="1C362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5" w:type="dxa"/>
            <w:bottom w:w="0" w:type="dxa"/>
            <w:right w:w="105" w:type="dxa"/>
          </w:tblCellMar>
        </w:tblPrEx>
        <w:trPr>
          <w:trHeight w:val="345" w:hRule="atLeast"/>
          <w:jc w:val="center"/>
        </w:trPr>
        <w:tc>
          <w:tcPr>
            <w:tcW w:w="1920"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14:paraId="7736C37F">
            <w:pPr>
              <w:spacing w:beforeLines="0" w:afterLines="0"/>
              <w:jc w:val="left"/>
              <w:rPr>
                <w:rFonts w:hint="eastAsia" w:ascii="宋体" w:hAnsi="宋体" w:eastAsia="宋体" w:cs="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l2br w:val="nil"/>
              <w:tr2bl w:val="nil"/>
            </w:tcBorders>
            <w:noWrap w:val="0"/>
            <w:vAlign w:val="center"/>
          </w:tcPr>
          <w:p w14:paraId="0DF876A0">
            <w:pPr>
              <w:spacing w:beforeLines="0" w:after="120" w:afterLines="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柱、墙、梁</w:t>
            </w:r>
          </w:p>
        </w:tc>
        <w:tc>
          <w:tcPr>
            <w:tcW w:w="0" w:type="auto"/>
            <w:tcBorders>
              <w:top w:val="single" w:color="000000" w:sz="6" w:space="0"/>
              <w:left w:val="single" w:color="000000" w:sz="6" w:space="0"/>
              <w:bottom w:val="single" w:color="000000" w:sz="6" w:space="0"/>
              <w:right w:val="single" w:color="000000" w:sz="6" w:space="0"/>
              <w:tl2br w:val="nil"/>
              <w:tr2bl w:val="nil"/>
            </w:tcBorders>
            <w:noWrap w:val="0"/>
            <w:vAlign w:val="center"/>
          </w:tcPr>
          <w:p w14:paraId="7CC6B402">
            <w:pPr>
              <w:spacing w:beforeLines="0" w:after="120" w:afterLines="0"/>
              <w:ind w:left="420"/>
              <w:jc w:val="left"/>
              <w:rPr>
                <w:rFonts w:hint="eastAsia" w:ascii="宋体" w:hAnsi="宋体" w:eastAsia="宋体" w:cs="宋体"/>
                <w:color w:val="auto"/>
                <w:sz w:val="20"/>
                <w:szCs w:val="24"/>
              </w:rPr>
            </w:pPr>
            <w:r>
              <w:rPr>
                <w:rFonts w:hint="eastAsia" w:ascii="宋体" w:hAnsi="宋体" w:eastAsia="宋体" w:cs="宋体"/>
                <w:color w:val="auto"/>
                <w:sz w:val="20"/>
                <w:szCs w:val="24"/>
              </w:rPr>
              <w:t>±5</w:t>
            </w:r>
          </w:p>
        </w:tc>
        <w:tc>
          <w:tcPr>
            <w:tcW w:w="0" w:type="auto"/>
            <w:tcBorders>
              <w:top w:val="single" w:color="000000" w:sz="6" w:space="0"/>
              <w:left w:val="single" w:color="000000" w:sz="6" w:space="0"/>
              <w:bottom w:val="single" w:color="000000" w:sz="6" w:space="0"/>
              <w:right w:val="single" w:color="000000" w:sz="6" w:space="0"/>
              <w:tl2br w:val="nil"/>
              <w:tr2bl w:val="nil"/>
            </w:tcBorders>
            <w:noWrap w:val="0"/>
            <w:vAlign w:val="center"/>
          </w:tcPr>
          <w:p w14:paraId="6CADB0D0">
            <w:pPr>
              <w:spacing w:beforeLines="0" w:after="120" w:afterLines="0"/>
              <w:ind w:left="42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尺量</w:t>
            </w:r>
          </w:p>
        </w:tc>
      </w:tr>
      <w:tr w14:paraId="35BDB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5" w:type="dxa"/>
            <w:bottom w:w="0" w:type="dxa"/>
            <w:right w:w="105" w:type="dxa"/>
          </w:tblCellMar>
        </w:tblPrEx>
        <w:trPr>
          <w:trHeight w:val="345" w:hRule="atLeast"/>
          <w:jc w:val="center"/>
        </w:trPr>
        <w:tc>
          <w:tcPr>
            <w:tcW w:w="1920"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14:paraId="6CC9F73C">
            <w:pPr>
              <w:spacing w:beforeLines="0" w:afterLines="0"/>
              <w:jc w:val="left"/>
              <w:rPr>
                <w:rFonts w:hint="eastAsia" w:ascii="宋体" w:hAnsi="宋体" w:eastAsia="宋体" w:cs="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l2br w:val="nil"/>
              <w:tr2bl w:val="nil"/>
            </w:tcBorders>
            <w:noWrap w:val="0"/>
            <w:vAlign w:val="center"/>
          </w:tcPr>
          <w:p w14:paraId="2A14AB9A">
            <w:pPr>
              <w:spacing w:beforeLines="0" w:after="120" w:afterLines="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楼梯相邻踏步高差</w:t>
            </w:r>
          </w:p>
        </w:tc>
        <w:tc>
          <w:tcPr>
            <w:tcW w:w="0" w:type="auto"/>
            <w:tcBorders>
              <w:top w:val="single" w:color="000000" w:sz="6" w:space="0"/>
              <w:left w:val="single" w:color="000000" w:sz="6" w:space="0"/>
              <w:bottom w:val="single" w:color="000000" w:sz="6" w:space="0"/>
              <w:right w:val="single" w:color="000000" w:sz="6" w:space="0"/>
              <w:tl2br w:val="nil"/>
              <w:tr2bl w:val="nil"/>
            </w:tcBorders>
            <w:noWrap w:val="0"/>
            <w:vAlign w:val="center"/>
          </w:tcPr>
          <w:p w14:paraId="32C9A581">
            <w:pPr>
              <w:spacing w:beforeLines="0" w:after="120" w:afterLines="0"/>
              <w:ind w:left="420"/>
              <w:jc w:val="left"/>
              <w:rPr>
                <w:rFonts w:hint="eastAsia" w:ascii="宋体" w:hAnsi="宋体" w:eastAsia="宋体" w:cs="宋体"/>
                <w:color w:val="auto"/>
                <w:sz w:val="20"/>
                <w:szCs w:val="24"/>
              </w:rPr>
            </w:pPr>
            <w:r>
              <w:rPr>
                <w:rFonts w:hint="eastAsia" w:ascii="宋体" w:hAnsi="宋体" w:eastAsia="宋体" w:cs="宋体"/>
                <w:color w:val="auto"/>
                <w:sz w:val="20"/>
                <w:szCs w:val="24"/>
              </w:rPr>
              <w:t>5</w:t>
            </w:r>
          </w:p>
        </w:tc>
        <w:tc>
          <w:tcPr>
            <w:tcW w:w="0" w:type="auto"/>
            <w:tcBorders>
              <w:top w:val="single" w:color="000000" w:sz="6" w:space="0"/>
              <w:left w:val="single" w:color="000000" w:sz="6" w:space="0"/>
              <w:bottom w:val="single" w:color="000000" w:sz="6" w:space="0"/>
              <w:right w:val="single" w:color="000000" w:sz="6" w:space="0"/>
              <w:tl2br w:val="nil"/>
              <w:tr2bl w:val="nil"/>
            </w:tcBorders>
            <w:noWrap w:val="0"/>
            <w:vAlign w:val="center"/>
          </w:tcPr>
          <w:p w14:paraId="41FE67D5">
            <w:pPr>
              <w:spacing w:beforeLines="0" w:after="120" w:afterLines="0"/>
              <w:ind w:left="42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尺量</w:t>
            </w:r>
          </w:p>
        </w:tc>
      </w:tr>
      <w:tr w14:paraId="0F7A8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5" w:type="dxa"/>
            <w:bottom w:w="0" w:type="dxa"/>
            <w:right w:w="105" w:type="dxa"/>
          </w:tblCellMar>
        </w:tblPrEx>
        <w:trPr>
          <w:trHeight w:val="345" w:hRule="atLeast"/>
          <w:jc w:val="center"/>
        </w:trPr>
        <w:tc>
          <w:tcPr>
            <w:tcW w:w="0" w:type="auto"/>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14:paraId="57E955CF">
            <w:pPr>
              <w:spacing w:beforeLines="0" w:after="120" w:afterLines="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柱、墙垂直度</w:t>
            </w:r>
          </w:p>
        </w:tc>
        <w:tc>
          <w:tcPr>
            <w:tcW w:w="0" w:type="auto"/>
            <w:tcBorders>
              <w:top w:val="single" w:color="000000" w:sz="6" w:space="0"/>
              <w:left w:val="single" w:color="000000" w:sz="6" w:space="0"/>
              <w:bottom w:val="single" w:color="000000" w:sz="6" w:space="0"/>
              <w:right w:val="single" w:color="000000" w:sz="6" w:space="0"/>
              <w:tl2br w:val="nil"/>
              <w:tr2bl w:val="nil"/>
            </w:tcBorders>
            <w:noWrap w:val="0"/>
            <w:vAlign w:val="center"/>
          </w:tcPr>
          <w:p w14:paraId="5D024C5D">
            <w:pPr>
              <w:spacing w:beforeLines="0" w:after="120" w:afterLines="0"/>
              <w:ind w:left="420"/>
              <w:jc w:val="left"/>
              <w:rPr>
                <w:rFonts w:hint="eastAsia" w:ascii="宋体" w:hAnsi="宋体" w:eastAsia="宋体" w:cs="宋体"/>
                <w:color w:val="auto"/>
                <w:sz w:val="20"/>
                <w:szCs w:val="24"/>
              </w:rPr>
            </w:pPr>
            <w:r>
              <w:rPr>
                <w:rFonts w:hint="eastAsia" w:ascii="宋体" w:hAnsi="宋体" w:eastAsia="宋体" w:cs="宋体"/>
                <w:color w:val="auto"/>
                <w:sz w:val="20"/>
                <w:szCs w:val="24"/>
                <w:lang w:val="zh-CN"/>
              </w:rPr>
              <w:t>层高≤6</w:t>
            </w:r>
            <w:r>
              <w:rPr>
                <w:rFonts w:hint="eastAsia" w:ascii="宋体" w:hAnsi="宋体" w:eastAsia="宋体" w:cs="宋体"/>
                <w:color w:val="auto"/>
                <w:sz w:val="20"/>
                <w:szCs w:val="24"/>
              </w:rPr>
              <w:t>m</w:t>
            </w:r>
          </w:p>
        </w:tc>
        <w:tc>
          <w:tcPr>
            <w:tcW w:w="0" w:type="auto"/>
            <w:tcBorders>
              <w:top w:val="single" w:color="000000" w:sz="6" w:space="0"/>
              <w:left w:val="single" w:color="000000" w:sz="6" w:space="0"/>
              <w:bottom w:val="single" w:color="000000" w:sz="6" w:space="0"/>
              <w:right w:val="single" w:color="000000" w:sz="6" w:space="0"/>
              <w:tl2br w:val="nil"/>
              <w:tr2bl w:val="nil"/>
            </w:tcBorders>
            <w:noWrap w:val="0"/>
            <w:vAlign w:val="center"/>
          </w:tcPr>
          <w:p w14:paraId="103D5E50">
            <w:pPr>
              <w:spacing w:beforeLines="0" w:after="120" w:afterLines="0"/>
              <w:ind w:left="420"/>
              <w:jc w:val="left"/>
              <w:rPr>
                <w:rFonts w:hint="eastAsia" w:ascii="宋体" w:hAnsi="宋体" w:eastAsia="宋体" w:cs="宋体"/>
                <w:color w:val="auto"/>
                <w:sz w:val="20"/>
                <w:szCs w:val="24"/>
              </w:rPr>
            </w:pPr>
            <w:r>
              <w:rPr>
                <w:rFonts w:hint="eastAsia" w:ascii="宋体" w:hAnsi="宋体" w:eastAsia="宋体" w:cs="宋体"/>
                <w:color w:val="auto"/>
                <w:sz w:val="20"/>
                <w:szCs w:val="24"/>
              </w:rPr>
              <w:t>8</w:t>
            </w:r>
          </w:p>
        </w:tc>
        <w:tc>
          <w:tcPr>
            <w:tcW w:w="0" w:type="auto"/>
            <w:tcBorders>
              <w:top w:val="single" w:color="000000" w:sz="6" w:space="0"/>
              <w:left w:val="single" w:color="000000" w:sz="6" w:space="0"/>
              <w:bottom w:val="single" w:color="000000" w:sz="6" w:space="0"/>
              <w:right w:val="single" w:color="000000" w:sz="6" w:space="0"/>
              <w:tl2br w:val="nil"/>
              <w:tr2bl w:val="nil"/>
            </w:tcBorders>
            <w:noWrap w:val="0"/>
            <w:vAlign w:val="center"/>
          </w:tcPr>
          <w:p w14:paraId="27C2D12A">
            <w:pPr>
              <w:spacing w:beforeLines="0" w:after="120" w:afterLines="0"/>
              <w:ind w:left="42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经纬仪或吊线、尺量</w:t>
            </w:r>
          </w:p>
        </w:tc>
      </w:tr>
      <w:tr w14:paraId="51452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5" w:type="dxa"/>
            <w:bottom w:w="0" w:type="dxa"/>
            <w:right w:w="105" w:type="dxa"/>
          </w:tblCellMar>
        </w:tblPrEx>
        <w:trPr>
          <w:trHeight w:val="345" w:hRule="atLeast"/>
          <w:jc w:val="center"/>
        </w:trPr>
        <w:tc>
          <w:tcPr>
            <w:tcW w:w="1920"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14:paraId="2ED91FE5">
            <w:pPr>
              <w:spacing w:beforeLines="0" w:afterLines="0"/>
              <w:jc w:val="left"/>
              <w:rPr>
                <w:rFonts w:hint="eastAsia" w:ascii="宋体" w:hAnsi="宋体" w:eastAsia="宋体" w:cs="宋体"/>
                <w:color w:val="auto"/>
                <w:sz w:val="24"/>
                <w:szCs w:val="24"/>
              </w:rPr>
            </w:pPr>
          </w:p>
        </w:tc>
        <w:tc>
          <w:tcPr>
            <w:tcW w:w="0" w:type="auto"/>
            <w:tcBorders>
              <w:top w:val="single" w:color="000000" w:sz="6" w:space="0"/>
              <w:left w:val="single" w:color="000000" w:sz="6" w:space="0"/>
              <w:bottom w:val="single" w:color="000000" w:sz="6" w:space="0"/>
              <w:right w:val="single" w:color="000000" w:sz="6" w:space="0"/>
              <w:tl2br w:val="nil"/>
              <w:tr2bl w:val="nil"/>
            </w:tcBorders>
            <w:noWrap w:val="0"/>
            <w:vAlign w:val="center"/>
          </w:tcPr>
          <w:p w14:paraId="6D7EAECC">
            <w:pPr>
              <w:spacing w:beforeLines="0" w:after="120" w:afterLines="0"/>
              <w:ind w:left="420"/>
              <w:jc w:val="left"/>
              <w:rPr>
                <w:rFonts w:hint="eastAsia" w:ascii="宋体" w:hAnsi="宋体" w:eastAsia="宋体" w:cs="宋体"/>
                <w:color w:val="auto"/>
                <w:sz w:val="20"/>
                <w:szCs w:val="24"/>
              </w:rPr>
            </w:pPr>
            <w:r>
              <w:rPr>
                <w:rFonts w:hint="eastAsia" w:ascii="宋体" w:hAnsi="宋体" w:eastAsia="宋体" w:cs="宋体"/>
                <w:color w:val="auto"/>
                <w:sz w:val="20"/>
                <w:szCs w:val="24"/>
                <w:lang w:val="zh-CN"/>
              </w:rPr>
              <w:t>层高＞6</w:t>
            </w:r>
            <w:r>
              <w:rPr>
                <w:rFonts w:hint="eastAsia" w:ascii="宋体" w:hAnsi="宋体" w:eastAsia="宋体" w:cs="宋体"/>
                <w:color w:val="auto"/>
                <w:sz w:val="20"/>
                <w:szCs w:val="24"/>
              </w:rPr>
              <w:t>m</w:t>
            </w:r>
          </w:p>
        </w:tc>
        <w:tc>
          <w:tcPr>
            <w:tcW w:w="0" w:type="auto"/>
            <w:tcBorders>
              <w:top w:val="single" w:color="000000" w:sz="6" w:space="0"/>
              <w:left w:val="single" w:color="000000" w:sz="6" w:space="0"/>
              <w:bottom w:val="single" w:color="000000" w:sz="6" w:space="0"/>
              <w:right w:val="single" w:color="000000" w:sz="6" w:space="0"/>
              <w:tl2br w:val="nil"/>
              <w:tr2bl w:val="nil"/>
            </w:tcBorders>
            <w:noWrap w:val="0"/>
            <w:vAlign w:val="center"/>
          </w:tcPr>
          <w:p w14:paraId="447F18B7">
            <w:pPr>
              <w:spacing w:beforeLines="0" w:after="120" w:afterLines="0"/>
              <w:ind w:left="420"/>
              <w:jc w:val="left"/>
              <w:rPr>
                <w:rFonts w:hint="eastAsia" w:ascii="宋体" w:hAnsi="宋体" w:eastAsia="宋体" w:cs="宋体"/>
                <w:color w:val="auto"/>
                <w:sz w:val="20"/>
                <w:szCs w:val="24"/>
              </w:rPr>
            </w:pPr>
            <w:r>
              <w:rPr>
                <w:rFonts w:hint="eastAsia" w:ascii="宋体" w:hAnsi="宋体" w:eastAsia="宋体" w:cs="宋体"/>
                <w:color w:val="auto"/>
                <w:sz w:val="20"/>
                <w:szCs w:val="24"/>
              </w:rPr>
              <w:t>10</w:t>
            </w:r>
          </w:p>
        </w:tc>
        <w:tc>
          <w:tcPr>
            <w:tcW w:w="0" w:type="auto"/>
            <w:tcBorders>
              <w:top w:val="single" w:color="000000" w:sz="6" w:space="0"/>
              <w:left w:val="single" w:color="000000" w:sz="6" w:space="0"/>
              <w:bottom w:val="single" w:color="000000" w:sz="6" w:space="0"/>
              <w:right w:val="single" w:color="000000" w:sz="6" w:space="0"/>
              <w:tl2br w:val="nil"/>
              <w:tr2bl w:val="nil"/>
            </w:tcBorders>
            <w:noWrap w:val="0"/>
            <w:vAlign w:val="center"/>
          </w:tcPr>
          <w:p w14:paraId="7A0E4CC6">
            <w:pPr>
              <w:spacing w:beforeLines="0" w:after="120" w:afterLines="0"/>
              <w:ind w:left="42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经纬仪或吊线、尺量</w:t>
            </w:r>
          </w:p>
        </w:tc>
      </w:tr>
      <w:tr w14:paraId="50E01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5" w:type="dxa"/>
            <w:bottom w:w="0" w:type="dxa"/>
            <w:right w:w="105" w:type="dxa"/>
          </w:tblCellMar>
        </w:tblPrEx>
        <w:trPr>
          <w:trHeight w:val="345" w:hRule="atLeast"/>
          <w:jc w:val="center"/>
        </w:trPr>
        <w:tc>
          <w:tcPr>
            <w:tcW w:w="0" w:type="auto"/>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14:paraId="05D0F50E">
            <w:pPr>
              <w:spacing w:beforeLines="0" w:after="120" w:afterLines="0"/>
              <w:ind w:left="42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相邻模板表面高差</w:t>
            </w:r>
          </w:p>
        </w:tc>
        <w:tc>
          <w:tcPr>
            <w:tcW w:w="0" w:type="auto"/>
            <w:tcBorders>
              <w:top w:val="single" w:color="000000" w:sz="6" w:space="0"/>
              <w:left w:val="single" w:color="000000" w:sz="6" w:space="0"/>
              <w:bottom w:val="single" w:color="000000" w:sz="6" w:space="0"/>
              <w:right w:val="single" w:color="000000" w:sz="6" w:space="0"/>
              <w:tl2br w:val="nil"/>
              <w:tr2bl w:val="nil"/>
            </w:tcBorders>
            <w:noWrap w:val="0"/>
            <w:vAlign w:val="center"/>
          </w:tcPr>
          <w:p w14:paraId="68EEFF98">
            <w:pPr>
              <w:spacing w:beforeLines="0" w:after="120" w:afterLines="0"/>
              <w:ind w:left="420"/>
              <w:jc w:val="left"/>
              <w:rPr>
                <w:rFonts w:hint="eastAsia" w:ascii="宋体" w:hAnsi="宋体" w:eastAsia="宋体" w:cs="宋体"/>
                <w:color w:val="auto"/>
                <w:sz w:val="20"/>
                <w:szCs w:val="24"/>
              </w:rPr>
            </w:pPr>
            <w:r>
              <w:rPr>
                <w:rFonts w:hint="eastAsia" w:ascii="宋体" w:hAnsi="宋体" w:eastAsia="宋体" w:cs="宋体"/>
                <w:color w:val="auto"/>
                <w:sz w:val="20"/>
                <w:szCs w:val="24"/>
              </w:rPr>
              <w:t>2</w:t>
            </w:r>
          </w:p>
        </w:tc>
        <w:tc>
          <w:tcPr>
            <w:tcW w:w="0" w:type="auto"/>
            <w:tcBorders>
              <w:top w:val="single" w:color="000000" w:sz="6" w:space="0"/>
              <w:left w:val="single" w:color="000000" w:sz="6" w:space="0"/>
              <w:bottom w:val="single" w:color="000000" w:sz="6" w:space="0"/>
              <w:right w:val="single" w:color="000000" w:sz="6" w:space="0"/>
              <w:tl2br w:val="nil"/>
              <w:tr2bl w:val="nil"/>
            </w:tcBorders>
            <w:noWrap w:val="0"/>
            <w:vAlign w:val="center"/>
          </w:tcPr>
          <w:p w14:paraId="2C9E43FB">
            <w:pPr>
              <w:spacing w:beforeLines="0" w:after="120" w:afterLines="0"/>
              <w:ind w:left="42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尺量</w:t>
            </w:r>
          </w:p>
        </w:tc>
      </w:tr>
      <w:tr w14:paraId="6269E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5" w:type="dxa"/>
            <w:bottom w:w="0" w:type="dxa"/>
            <w:right w:w="105" w:type="dxa"/>
          </w:tblCellMar>
        </w:tblPrEx>
        <w:trPr>
          <w:trHeight w:val="345" w:hRule="atLeast"/>
          <w:jc w:val="center"/>
        </w:trPr>
        <w:tc>
          <w:tcPr>
            <w:tcW w:w="0" w:type="auto"/>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14:paraId="41ACBFBC">
            <w:pPr>
              <w:spacing w:beforeLines="0" w:after="120" w:afterLines="0"/>
              <w:ind w:left="42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表面平整度</w:t>
            </w:r>
          </w:p>
        </w:tc>
        <w:tc>
          <w:tcPr>
            <w:tcW w:w="0" w:type="auto"/>
            <w:tcBorders>
              <w:top w:val="single" w:color="000000" w:sz="6" w:space="0"/>
              <w:left w:val="single" w:color="000000" w:sz="6" w:space="0"/>
              <w:bottom w:val="single" w:color="000000" w:sz="6" w:space="0"/>
              <w:right w:val="single" w:color="000000" w:sz="6" w:space="0"/>
              <w:tl2br w:val="nil"/>
              <w:tr2bl w:val="nil"/>
            </w:tcBorders>
            <w:noWrap w:val="0"/>
            <w:vAlign w:val="center"/>
          </w:tcPr>
          <w:p w14:paraId="59A1DA4E">
            <w:pPr>
              <w:spacing w:beforeLines="0" w:after="120" w:afterLines="0"/>
              <w:ind w:left="420"/>
              <w:jc w:val="left"/>
              <w:rPr>
                <w:rFonts w:hint="eastAsia" w:ascii="宋体" w:hAnsi="宋体" w:eastAsia="宋体" w:cs="宋体"/>
                <w:color w:val="auto"/>
                <w:sz w:val="20"/>
                <w:szCs w:val="24"/>
              </w:rPr>
            </w:pPr>
            <w:r>
              <w:rPr>
                <w:rFonts w:hint="eastAsia" w:ascii="宋体" w:hAnsi="宋体" w:eastAsia="宋体" w:cs="宋体"/>
                <w:color w:val="auto"/>
                <w:sz w:val="20"/>
                <w:szCs w:val="24"/>
              </w:rPr>
              <w:t>5</w:t>
            </w:r>
          </w:p>
        </w:tc>
        <w:tc>
          <w:tcPr>
            <w:tcW w:w="0" w:type="auto"/>
            <w:tcBorders>
              <w:top w:val="single" w:color="000000" w:sz="6" w:space="0"/>
              <w:left w:val="single" w:color="000000" w:sz="6" w:space="0"/>
              <w:bottom w:val="single" w:color="000000" w:sz="6" w:space="0"/>
              <w:right w:val="single" w:color="000000" w:sz="6" w:space="0"/>
              <w:tl2br w:val="nil"/>
              <w:tr2bl w:val="nil"/>
            </w:tcBorders>
            <w:noWrap w:val="0"/>
            <w:vAlign w:val="center"/>
          </w:tcPr>
          <w:p w14:paraId="6C09E815">
            <w:pPr>
              <w:spacing w:beforeLines="0" w:after="120" w:afterLines="0"/>
              <w:ind w:left="42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rPr>
              <w:t>2m</w:t>
            </w:r>
            <w:r>
              <w:rPr>
                <w:rFonts w:hint="eastAsia" w:ascii="宋体" w:hAnsi="宋体" w:eastAsia="宋体" w:cs="宋体"/>
                <w:color w:val="auto"/>
                <w:sz w:val="20"/>
                <w:szCs w:val="24"/>
                <w:lang w:val="zh-CN"/>
              </w:rPr>
              <w:t>靠尺和塞尺量测</w:t>
            </w:r>
          </w:p>
        </w:tc>
      </w:tr>
    </w:tbl>
    <w:p w14:paraId="1EDC6967">
      <w:pPr>
        <w:spacing w:beforeLines="0" w:afterLines="0"/>
        <w:jc w:val="left"/>
        <w:rPr>
          <w:rFonts w:hint="eastAsia" w:ascii="宋体" w:hAnsi="宋体" w:eastAsia="宋体" w:cs="宋体"/>
          <w:color w:val="auto"/>
          <w:sz w:val="24"/>
          <w:szCs w:val="24"/>
          <w:lang w:val="zh-CN"/>
        </w:rPr>
      </w:pPr>
    </w:p>
    <w:p w14:paraId="3B601B44">
      <w:pPr>
        <w:numPr>
          <w:ilvl w:val="0"/>
          <w:numId w:val="0"/>
        </w:numPr>
        <w:spacing w:beforeLines="0" w:afterLines="0" w:line="360" w:lineRule="auto"/>
        <w:ind w:left="420" w:leftChars="0" w:firstLine="0" w:firstLineChars="0"/>
        <w:rPr>
          <w:rFonts w:hint="eastAsia" w:ascii="宋体" w:hAnsi="宋体" w:eastAsia="宋体" w:cs="宋体"/>
          <w:color w:val="auto"/>
          <w:sz w:val="28"/>
          <w:szCs w:val="28"/>
          <w:lang w:val="zh-CN" w:eastAsia="zh-CN"/>
        </w:rPr>
      </w:pPr>
      <w:r>
        <w:rPr>
          <w:rFonts w:hint="eastAsia" w:ascii="宋体" w:hAnsi="宋体" w:eastAsia="宋体" w:cs="宋体"/>
          <w:color w:val="auto"/>
          <w:sz w:val="28"/>
          <w:szCs w:val="28"/>
          <w:lang w:val="en-US" w:eastAsia="zh-CN"/>
        </w:rPr>
        <w:t>6.6</w:t>
      </w:r>
      <w:r>
        <w:rPr>
          <w:rFonts w:hint="eastAsia" w:ascii="宋体" w:hAnsi="宋体" w:eastAsia="宋体" w:cs="宋体"/>
          <w:color w:val="auto"/>
          <w:sz w:val="28"/>
          <w:szCs w:val="28"/>
          <w:lang w:val="zh-CN" w:eastAsia="zh-CN"/>
        </w:rPr>
        <w:t>整体式结构模板安装的质量检查</w:t>
      </w:r>
    </w:p>
    <w:p w14:paraId="34BCEF88">
      <w:pPr>
        <w:numPr>
          <w:ilvl w:val="0"/>
          <w:numId w:val="0"/>
        </w:numPr>
        <w:spacing w:beforeLines="0" w:afterLines="0" w:line="360" w:lineRule="auto"/>
        <w:ind w:firstLine="560" w:firstLineChars="200"/>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eastAsia="zh-CN"/>
        </w:rPr>
        <w:t>除根据现行国家标准</w:t>
      </w:r>
      <w:r>
        <w:rPr>
          <w:rFonts w:hint="eastAsia" w:ascii="宋体" w:hAnsi="宋体" w:eastAsia="宋体" w:cs="宋体"/>
          <w:color w:val="auto"/>
          <w:sz w:val="28"/>
          <w:szCs w:val="28"/>
          <w:lang w:val="zh-CN"/>
        </w:rPr>
        <w:t>《混凝土结构工程施工质量验收规范》</w:t>
      </w:r>
      <w:r>
        <w:rPr>
          <w:rFonts w:hint="eastAsia" w:ascii="宋体" w:hAnsi="宋体" w:eastAsia="宋体" w:cs="宋体"/>
          <w:color w:val="auto"/>
          <w:sz w:val="28"/>
          <w:szCs w:val="28"/>
        </w:rPr>
        <w:t>GB50204-2015</w:t>
      </w:r>
      <w:r>
        <w:rPr>
          <w:rFonts w:hint="eastAsia" w:ascii="宋体" w:hAnsi="宋体" w:eastAsia="宋体" w:cs="宋体"/>
          <w:color w:val="auto"/>
          <w:sz w:val="28"/>
          <w:szCs w:val="28"/>
          <w:lang w:val="zh-CN"/>
        </w:rPr>
        <w:t>的有关规定执行外，尚应检查下列内容：</w:t>
      </w:r>
    </w:p>
    <w:p w14:paraId="4B4941D6">
      <w:pPr>
        <w:numPr>
          <w:ilvl w:val="0"/>
          <w:numId w:val="33"/>
        </w:numPr>
        <w:spacing w:beforeLines="0" w:afterLines="0" w:line="360" w:lineRule="auto"/>
        <w:ind w:left="240" w:leftChars="0" w:firstLineChars="0"/>
        <w:jc w:val="left"/>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扣件规格与对拉螺栓钢楞的配套和紧固情况；</w:t>
      </w:r>
    </w:p>
    <w:p w14:paraId="13847C2D">
      <w:pPr>
        <w:numPr>
          <w:ilvl w:val="0"/>
          <w:numId w:val="33"/>
        </w:numPr>
        <w:spacing w:beforeLines="0" w:afterLines="0" w:line="360" w:lineRule="auto"/>
        <w:ind w:left="240" w:leftChars="0" w:firstLineChars="0"/>
        <w:jc w:val="left"/>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支柱斜撑的数量和着力点；</w:t>
      </w:r>
    </w:p>
    <w:p w14:paraId="1401CB1E">
      <w:pPr>
        <w:numPr>
          <w:ilvl w:val="0"/>
          <w:numId w:val="33"/>
        </w:numPr>
        <w:spacing w:beforeLines="0" w:afterLines="0" w:line="360" w:lineRule="auto"/>
        <w:ind w:left="240" w:leftChars="0" w:firstLineChars="0"/>
        <w:jc w:val="left"/>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对拉螺栓钢楞与支柱的间距；</w:t>
      </w:r>
    </w:p>
    <w:p w14:paraId="31F3EFB9">
      <w:pPr>
        <w:numPr>
          <w:ilvl w:val="0"/>
          <w:numId w:val="33"/>
        </w:numPr>
        <w:spacing w:beforeLines="0" w:afterLines="0" w:line="360" w:lineRule="auto"/>
        <w:ind w:left="240" w:leftChars="0" w:firstLineChars="0"/>
        <w:jc w:val="left"/>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各种预埋件和预留孔洞的固定情况；</w:t>
      </w:r>
    </w:p>
    <w:p w14:paraId="01953BC9">
      <w:pPr>
        <w:numPr>
          <w:ilvl w:val="0"/>
          <w:numId w:val="33"/>
        </w:numPr>
        <w:spacing w:beforeLines="0" w:afterLines="0" w:line="360" w:lineRule="auto"/>
        <w:ind w:left="240" w:leftChars="0" w:firstLineChars="0"/>
        <w:jc w:val="left"/>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模板结构的整体稳定；</w:t>
      </w:r>
    </w:p>
    <w:p w14:paraId="1D32A415">
      <w:pPr>
        <w:numPr>
          <w:ilvl w:val="0"/>
          <w:numId w:val="33"/>
        </w:numPr>
        <w:spacing w:beforeLines="0" w:afterLines="0" w:line="360" w:lineRule="auto"/>
        <w:ind w:left="240" w:leftChars="0" w:firstLineChars="0"/>
        <w:jc w:val="left"/>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有关安全措施。</w:t>
      </w:r>
    </w:p>
    <w:p w14:paraId="52B55FA5">
      <w:pPr>
        <w:numPr>
          <w:ilvl w:val="0"/>
          <w:numId w:val="0"/>
        </w:numPr>
        <w:spacing w:beforeLines="0" w:afterLines="0" w:line="360" w:lineRule="auto"/>
        <w:ind w:left="420" w:leftChars="0" w:firstLine="0" w:firstLineChars="0"/>
        <w:rPr>
          <w:rFonts w:hint="eastAsia" w:ascii="宋体" w:hAnsi="宋体" w:eastAsia="宋体" w:cs="宋体"/>
          <w:color w:val="auto"/>
          <w:sz w:val="28"/>
          <w:szCs w:val="28"/>
          <w:lang w:val="zh-CN" w:eastAsia="zh-CN"/>
        </w:rPr>
      </w:pPr>
      <w:r>
        <w:rPr>
          <w:rFonts w:hint="eastAsia" w:ascii="宋体" w:hAnsi="宋体" w:eastAsia="宋体" w:cs="宋体"/>
          <w:color w:val="auto"/>
          <w:sz w:val="28"/>
          <w:szCs w:val="28"/>
          <w:lang w:val="en-US" w:eastAsia="zh-CN"/>
        </w:rPr>
        <w:t>6.7</w:t>
      </w:r>
      <w:r>
        <w:rPr>
          <w:rFonts w:hint="eastAsia" w:ascii="宋体" w:hAnsi="宋体" w:eastAsia="宋体" w:cs="宋体"/>
          <w:color w:val="auto"/>
          <w:sz w:val="28"/>
          <w:szCs w:val="28"/>
          <w:lang w:val="zh-CN" w:eastAsia="zh-CN"/>
        </w:rPr>
        <w:t>模板工程验收时应提供下列文件：</w:t>
      </w:r>
    </w:p>
    <w:p w14:paraId="45212B01">
      <w:pPr>
        <w:numPr>
          <w:ilvl w:val="0"/>
          <w:numId w:val="34"/>
        </w:numPr>
        <w:spacing w:beforeLines="0" w:afterLines="0" w:line="360" w:lineRule="auto"/>
        <w:ind w:left="450" w:leftChars="0" w:firstLineChars="0"/>
        <w:jc w:val="left"/>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模板工程的施工设计或有关模板排列图和支承系统布置图；</w:t>
      </w:r>
    </w:p>
    <w:p w14:paraId="50D48A3A">
      <w:pPr>
        <w:numPr>
          <w:ilvl w:val="0"/>
          <w:numId w:val="34"/>
        </w:numPr>
        <w:spacing w:beforeLines="0" w:afterLines="0" w:line="360" w:lineRule="auto"/>
        <w:ind w:left="450" w:leftChars="0" w:firstLineChars="0"/>
        <w:jc w:val="left"/>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模板工程质量检查记录及验收记录；</w:t>
      </w:r>
    </w:p>
    <w:p w14:paraId="0F329810">
      <w:pPr>
        <w:numPr>
          <w:ilvl w:val="0"/>
          <w:numId w:val="34"/>
        </w:numPr>
        <w:spacing w:beforeLines="0" w:afterLines="0" w:line="360" w:lineRule="auto"/>
        <w:ind w:left="450" w:leftChars="0" w:firstLineChars="0"/>
        <w:jc w:val="left"/>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模板工程支模的重大问题及处理记录。</w:t>
      </w:r>
    </w:p>
    <w:p w14:paraId="1B109A51">
      <w:pPr>
        <w:numPr>
          <w:ilvl w:val="0"/>
          <w:numId w:val="0"/>
        </w:numPr>
        <w:ind w:leftChars="0"/>
        <w:rPr>
          <w:rFonts w:hint="eastAsia" w:ascii="宋体" w:hAnsi="宋体" w:eastAsia="宋体" w:cs="宋体"/>
          <w:color w:val="auto"/>
        </w:rPr>
      </w:pPr>
    </w:p>
    <w:p w14:paraId="507B9D79">
      <w:pPr>
        <w:pStyle w:val="22"/>
        <w:spacing w:line="360" w:lineRule="auto"/>
        <w:ind w:firstLine="560" w:firstLineChars="200"/>
        <w:contextualSpacing/>
        <w:jc w:val="center"/>
        <w:rPr>
          <w:rFonts w:hint="eastAsia" w:ascii="宋体" w:hAnsi="宋体" w:eastAsia="宋体" w:cs="宋体"/>
          <w:color w:val="auto"/>
          <w:sz w:val="28"/>
          <w:szCs w:val="28"/>
          <w:lang w:val="zh-TW"/>
        </w:rPr>
      </w:pPr>
      <w:bookmarkStart w:id="65" w:name="_Toc12556"/>
      <w:bookmarkStart w:id="66" w:name="_Toc20331"/>
      <w:bookmarkStart w:id="67" w:name="_Toc4223"/>
      <w:r>
        <w:rPr>
          <w:rFonts w:hint="eastAsia" w:ascii="宋体" w:hAnsi="宋体" w:eastAsia="宋体" w:cs="宋体"/>
          <w:color w:val="auto"/>
          <w:sz w:val="28"/>
          <w:szCs w:val="28"/>
        </w:rPr>
        <w:t>施工安全保证措施</w:t>
      </w:r>
      <w:bookmarkEnd w:id="65"/>
      <w:bookmarkEnd w:id="66"/>
      <w:bookmarkEnd w:id="67"/>
    </w:p>
    <w:p w14:paraId="659E438F">
      <w:pPr>
        <w:pStyle w:val="23"/>
        <w:keepNext w:val="0"/>
        <w:keepLines w:val="0"/>
        <w:pageBreakBefore w:val="0"/>
        <w:widowControl w:val="0"/>
        <w:numPr>
          <w:ilvl w:val="1"/>
          <w:numId w:val="0"/>
        </w:numPr>
        <w:kinsoku/>
        <w:wordWrap/>
        <w:overflowPunct/>
        <w:topLinePunct w:val="0"/>
        <w:bidi w:val="0"/>
        <w:spacing w:line="360" w:lineRule="auto"/>
        <w:ind w:firstLine="560" w:firstLineChars="200"/>
        <w:contextualSpacing/>
        <w:rPr>
          <w:rFonts w:hint="eastAsia" w:ascii="宋体" w:hAnsi="宋体" w:eastAsia="宋体" w:cs="宋体"/>
          <w:color w:val="auto"/>
        </w:rPr>
      </w:pPr>
      <w:bookmarkStart w:id="68" w:name="_Toc29355"/>
      <w:bookmarkStart w:id="69" w:name="_Toc6739"/>
      <w:bookmarkStart w:id="70" w:name="_Toc25106"/>
      <w:r>
        <w:rPr>
          <w:rFonts w:hint="eastAsia" w:ascii="宋体" w:hAnsi="宋体" w:eastAsia="宋体" w:cs="宋体"/>
          <w:color w:val="auto"/>
          <w:sz w:val="28"/>
          <w:szCs w:val="28"/>
          <w:lang w:val="en-US" w:eastAsia="zh-CN"/>
        </w:rPr>
        <w:t>一、</w:t>
      </w:r>
      <w:r>
        <w:rPr>
          <w:rFonts w:hint="eastAsia" w:ascii="宋体" w:hAnsi="宋体" w:eastAsia="宋体" w:cs="宋体"/>
          <w:color w:val="auto"/>
          <w:sz w:val="28"/>
          <w:szCs w:val="28"/>
        </w:rPr>
        <w:t>组织保障措施</w:t>
      </w:r>
      <w:bookmarkEnd w:id="68"/>
      <w:bookmarkEnd w:id="69"/>
      <w:bookmarkEnd w:id="70"/>
    </w:p>
    <w:p w14:paraId="3311AF83">
      <w:pPr>
        <w:keepNext w:val="0"/>
        <w:keepLines w:val="0"/>
        <w:pageBreakBefore w:val="0"/>
        <w:widowControl w:val="0"/>
        <w:kinsoku/>
        <w:wordWrap/>
        <w:overflowPunct/>
        <w:topLinePunct w:val="0"/>
        <w:autoSpaceDE/>
        <w:autoSpaceDN/>
        <w:bidi w:val="0"/>
        <w:adjustRightInd/>
        <w:snapToGrid/>
        <w:spacing w:line="360" w:lineRule="auto"/>
        <w:ind w:firstLine="560" w:firstLineChars="200"/>
        <w:contextualSpacing/>
        <w:textAlignment w:val="auto"/>
        <w:outlineLvl w:val="9"/>
        <w:rPr>
          <w:rFonts w:hint="eastAsia" w:ascii="宋体" w:hAnsi="宋体" w:eastAsia="宋体" w:cs="宋体"/>
          <w:b/>
          <w:bCs/>
          <w:color w:val="auto"/>
          <w:sz w:val="28"/>
          <w:szCs w:val="28"/>
          <w:lang w:val="zh-CN"/>
        </w:rPr>
      </w:pPr>
      <w:bookmarkStart w:id="71" w:name="_Toc25055"/>
      <w:bookmarkStart w:id="72" w:name="_Toc28075"/>
      <w:r>
        <w:rPr>
          <w:rFonts w:hint="eastAsia" w:ascii="宋体" w:hAnsi="宋体" w:eastAsia="宋体" w:cs="宋体"/>
          <w:b/>
          <w:bCs/>
          <w:color w:val="auto"/>
          <w:sz w:val="28"/>
          <w:szCs w:val="28"/>
          <w:lang w:val="en-US" w:eastAsia="zh-CN"/>
        </w:rPr>
        <w:t>1.</w:t>
      </w:r>
      <w:r>
        <w:rPr>
          <w:rFonts w:hint="eastAsia" w:ascii="宋体" w:hAnsi="宋体" w:eastAsia="宋体" w:cs="宋体"/>
          <w:b/>
          <w:bCs/>
          <w:color w:val="auto"/>
          <w:sz w:val="28"/>
          <w:szCs w:val="28"/>
          <w:lang w:val="zh-CN"/>
        </w:rPr>
        <w:t>安全保证体系</w:t>
      </w:r>
      <w:bookmarkEnd w:id="71"/>
      <w:bookmarkEnd w:id="72"/>
    </w:p>
    <w:p w14:paraId="09F379BA">
      <w:pPr>
        <w:keepNext w:val="0"/>
        <w:keepLines w:val="0"/>
        <w:pageBreakBefore w:val="0"/>
        <w:widowControl w:val="0"/>
        <w:kinsoku/>
        <w:wordWrap/>
        <w:overflowPunct/>
        <w:topLinePunct w:val="0"/>
        <w:bidi w:val="0"/>
        <w:spacing w:line="360" w:lineRule="auto"/>
        <w:contextualSpacing/>
        <w:rPr>
          <w:rFonts w:hint="eastAsia" w:ascii="宋体" w:hAnsi="宋体" w:eastAsia="宋体" w:cs="宋体"/>
          <w:color w:val="auto"/>
          <w:sz w:val="28"/>
          <w:szCs w:val="28"/>
        </w:rPr>
      </w:pPr>
      <w:r>
        <w:rPr>
          <w:rFonts w:hint="eastAsia" w:ascii="宋体" w:hAnsi="宋体" w:eastAsia="宋体" w:cs="宋体"/>
          <w:color w:val="auto"/>
          <w:sz w:val="28"/>
          <w:szCs w:val="28"/>
        </w:rPr>
        <w:drawing>
          <wp:inline distT="0" distB="0" distL="114300" distR="114300">
            <wp:extent cx="5572760" cy="6661785"/>
            <wp:effectExtent l="0" t="0" r="5080" b="13335"/>
            <wp:docPr id="15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3"/>
                    <pic:cNvPicPr>
                      <a:picLocks noChangeAspect="1"/>
                    </pic:cNvPicPr>
                  </pic:nvPicPr>
                  <pic:blipFill>
                    <a:blip r:embed="rId63"/>
                    <a:stretch>
                      <a:fillRect/>
                    </a:stretch>
                  </pic:blipFill>
                  <pic:spPr>
                    <a:xfrm>
                      <a:off x="0" y="0"/>
                      <a:ext cx="5572760" cy="6661785"/>
                    </a:xfrm>
                    <a:prstGeom prst="rect">
                      <a:avLst/>
                    </a:prstGeom>
                    <a:noFill/>
                    <a:ln>
                      <a:noFill/>
                    </a:ln>
                  </pic:spPr>
                </pic:pic>
              </a:graphicData>
            </a:graphic>
          </wp:inline>
        </w:drawing>
      </w:r>
    </w:p>
    <w:p w14:paraId="4B3FA713">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0" w:leftChars="0" w:firstLine="0" w:firstLineChars="0"/>
        <w:contextualSpacing/>
        <w:textAlignment w:val="auto"/>
        <w:outlineLvl w:val="9"/>
        <w:rPr>
          <w:rFonts w:hint="eastAsia" w:ascii="宋体" w:hAnsi="宋体" w:eastAsia="宋体" w:cs="宋体"/>
          <w:color w:val="auto"/>
          <w:lang w:val="zh-CN"/>
        </w:rPr>
      </w:pPr>
      <w:bookmarkStart w:id="73" w:name="_Toc2898_WPSOffice_Level2"/>
      <w:bookmarkStart w:id="74" w:name="_Toc4832_WPSOffice_Level2"/>
      <w:bookmarkStart w:id="75" w:name="_Toc6214"/>
      <w:bookmarkStart w:id="76" w:name="_Toc13577_WPSOffice_Level2"/>
      <w:bookmarkStart w:id="77" w:name="_Toc12711_WPSOffice_Level2"/>
      <w:bookmarkStart w:id="78" w:name="_Toc15136"/>
      <w:bookmarkStart w:id="79" w:name="_Toc10765_WPSOffice_Level2"/>
      <w:bookmarkStart w:id="80" w:name="_Toc10263_WPSOffice_Level2"/>
      <w:bookmarkStart w:id="81" w:name="_Toc16358_WPSOffice_Level2"/>
      <w:bookmarkStart w:id="82" w:name="_Toc2020_WPSOffice_Level2"/>
      <w:bookmarkStart w:id="83" w:name="_Toc14272_WPSOffice_Level2"/>
      <w:r>
        <w:rPr>
          <w:rFonts w:hint="eastAsia" w:ascii="宋体" w:hAnsi="宋体" w:eastAsia="宋体" w:cs="宋体"/>
          <w:b/>
          <w:bCs/>
          <w:color w:val="auto"/>
          <w:sz w:val="28"/>
          <w:szCs w:val="28"/>
          <w:lang w:val="zh-CN"/>
        </w:rPr>
        <w:t>安全生产目标管理体系</w:t>
      </w:r>
      <w:bookmarkEnd w:id="73"/>
      <w:bookmarkEnd w:id="74"/>
      <w:bookmarkEnd w:id="75"/>
      <w:bookmarkEnd w:id="76"/>
      <w:bookmarkEnd w:id="77"/>
      <w:bookmarkEnd w:id="78"/>
      <w:bookmarkEnd w:id="79"/>
      <w:bookmarkEnd w:id="80"/>
      <w:bookmarkEnd w:id="81"/>
      <w:bookmarkEnd w:id="82"/>
      <w:bookmarkEnd w:id="83"/>
    </w:p>
    <w:p w14:paraId="592005D7">
      <w:pPr>
        <w:pStyle w:val="28"/>
        <w:keepNext w:val="0"/>
        <w:keepLines w:val="0"/>
        <w:pageBreakBefore w:val="0"/>
        <w:widowControl w:val="0"/>
        <w:kinsoku/>
        <w:wordWrap/>
        <w:overflowPunct/>
        <w:topLinePunct w:val="0"/>
        <w:autoSpaceDE/>
        <w:autoSpaceDN/>
        <w:bidi w:val="0"/>
        <w:spacing w:line="360" w:lineRule="auto"/>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安全生产目标：建立健全科学、完善、有效的安全生产管理体系，杜绝一般及以上安全事故（包括与生产有关的生活、交通、消防等），遏制生产安全险性事件，杜绝因安全生产违法行为而被国家有关部委、省市实施联合惩戒和纳入“黑名单”，倾力打造“零死亡、零事故”的施工项目。</w:t>
      </w:r>
    </w:p>
    <w:p w14:paraId="43A26CB1">
      <w:pPr>
        <w:pStyle w:val="6"/>
        <w:keepNext w:val="0"/>
        <w:keepLines w:val="0"/>
        <w:pageBreakBefore w:val="0"/>
        <w:widowControl w:val="0"/>
        <w:kinsoku/>
        <w:wordWrap/>
        <w:overflowPunct/>
        <w:topLinePunct w:val="0"/>
        <w:bidi w:val="0"/>
        <w:spacing w:after="0" w:line="240" w:lineRule="exact"/>
        <w:ind w:firstLine="560" w:firstLineChars="200"/>
        <w:contextualSpacing/>
        <w:rPr>
          <w:rFonts w:hint="eastAsia" w:ascii="宋体" w:hAnsi="宋体" w:eastAsia="宋体" w:cs="宋体"/>
          <w:color w:val="auto"/>
          <w:sz w:val="28"/>
          <w:szCs w:val="28"/>
        </w:rPr>
      </w:pPr>
      <w:r>
        <w:rPr>
          <w:rFonts w:hint="eastAsia" w:ascii="宋体" w:hAnsi="宋体" w:eastAsia="宋体" w:cs="宋体"/>
          <w:color w:val="auto"/>
          <w:sz w:val="28"/>
          <w:szCs w:val="28"/>
        </w:rPr>
        <w:drawing>
          <wp:anchor distT="0" distB="0" distL="114300" distR="114300" simplePos="0" relativeHeight="251660288" behindDoc="1" locked="0" layoutInCell="1" allowOverlap="1">
            <wp:simplePos x="0" y="0"/>
            <wp:positionH relativeFrom="column">
              <wp:posOffset>275590</wp:posOffset>
            </wp:positionH>
            <wp:positionV relativeFrom="paragraph">
              <wp:posOffset>92710</wp:posOffset>
            </wp:positionV>
            <wp:extent cx="4678045" cy="2454275"/>
            <wp:effectExtent l="0" t="0" r="635" b="14605"/>
            <wp:wrapThrough wrapText="bothSides">
              <wp:wrapPolygon>
                <wp:start x="0" y="0"/>
                <wp:lineTo x="0" y="21460"/>
                <wp:lineTo x="21533" y="21460"/>
                <wp:lineTo x="21533" y="0"/>
                <wp:lineTo x="0" y="0"/>
              </wp:wrapPolygon>
            </wp:wrapThrough>
            <wp:docPr id="151" name="图片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151"/>
                    <pic:cNvPicPr>
                      <a:picLocks noChangeAspect="1" noChangeArrowheads="1"/>
                    </pic:cNvPicPr>
                  </pic:nvPicPr>
                  <pic:blipFill>
                    <a:blip r:embed="rId64" cstate="print"/>
                    <a:srcRect/>
                    <a:stretch>
                      <a:fillRect/>
                    </a:stretch>
                  </pic:blipFill>
                  <pic:spPr>
                    <a:xfrm>
                      <a:off x="0" y="0"/>
                      <a:ext cx="4678045" cy="2454275"/>
                    </a:xfrm>
                    <a:prstGeom prst="rect">
                      <a:avLst/>
                    </a:prstGeom>
                    <a:noFill/>
                    <a:ln w="9525">
                      <a:noFill/>
                      <a:miter lim="800000"/>
                      <a:headEnd/>
                      <a:tailEnd/>
                    </a:ln>
                  </pic:spPr>
                </pic:pic>
              </a:graphicData>
            </a:graphic>
          </wp:anchor>
        </w:drawing>
      </w:r>
    </w:p>
    <w:p w14:paraId="4203FE12">
      <w:pPr>
        <w:pStyle w:val="6"/>
        <w:keepNext w:val="0"/>
        <w:keepLines w:val="0"/>
        <w:pageBreakBefore w:val="0"/>
        <w:widowControl w:val="0"/>
        <w:kinsoku/>
        <w:wordWrap/>
        <w:overflowPunct/>
        <w:topLinePunct w:val="0"/>
        <w:bidi w:val="0"/>
        <w:spacing w:after="0" w:line="240" w:lineRule="exact"/>
        <w:ind w:firstLine="560" w:firstLineChars="200"/>
        <w:contextualSpacing/>
        <w:rPr>
          <w:rFonts w:hint="eastAsia" w:ascii="宋体" w:hAnsi="宋体" w:eastAsia="宋体" w:cs="宋体"/>
          <w:color w:val="auto"/>
          <w:sz w:val="28"/>
          <w:szCs w:val="28"/>
        </w:rPr>
      </w:pPr>
    </w:p>
    <w:p w14:paraId="55427FDC">
      <w:pPr>
        <w:pStyle w:val="6"/>
        <w:keepNext w:val="0"/>
        <w:keepLines w:val="0"/>
        <w:pageBreakBefore w:val="0"/>
        <w:widowControl w:val="0"/>
        <w:kinsoku/>
        <w:wordWrap/>
        <w:overflowPunct/>
        <w:topLinePunct w:val="0"/>
        <w:bidi w:val="0"/>
        <w:spacing w:after="0" w:line="240" w:lineRule="exact"/>
        <w:ind w:firstLine="560" w:firstLineChars="200"/>
        <w:contextualSpacing/>
        <w:rPr>
          <w:rFonts w:hint="eastAsia" w:ascii="宋体" w:hAnsi="宋体" w:eastAsia="宋体" w:cs="宋体"/>
          <w:color w:val="auto"/>
          <w:sz w:val="28"/>
          <w:szCs w:val="28"/>
        </w:rPr>
      </w:pPr>
    </w:p>
    <w:p w14:paraId="2488BA05">
      <w:pPr>
        <w:pStyle w:val="6"/>
        <w:keepNext w:val="0"/>
        <w:keepLines w:val="0"/>
        <w:pageBreakBefore w:val="0"/>
        <w:widowControl w:val="0"/>
        <w:kinsoku/>
        <w:wordWrap/>
        <w:overflowPunct/>
        <w:topLinePunct w:val="0"/>
        <w:bidi w:val="0"/>
        <w:spacing w:after="0" w:line="240" w:lineRule="exact"/>
        <w:ind w:firstLine="560" w:firstLineChars="200"/>
        <w:contextualSpacing/>
        <w:rPr>
          <w:rFonts w:hint="eastAsia" w:ascii="宋体" w:hAnsi="宋体" w:eastAsia="宋体" w:cs="宋体"/>
          <w:color w:val="auto"/>
          <w:sz w:val="28"/>
          <w:szCs w:val="28"/>
        </w:rPr>
      </w:pPr>
    </w:p>
    <w:p w14:paraId="44E230DD">
      <w:pPr>
        <w:pStyle w:val="6"/>
        <w:keepNext w:val="0"/>
        <w:keepLines w:val="0"/>
        <w:pageBreakBefore w:val="0"/>
        <w:widowControl w:val="0"/>
        <w:kinsoku/>
        <w:wordWrap/>
        <w:overflowPunct/>
        <w:topLinePunct w:val="0"/>
        <w:bidi w:val="0"/>
        <w:spacing w:after="0" w:line="240" w:lineRule="exact"/>
        <w:ind w:firstLine="560" w:firstLineChars="200"/>
        <w:contextualSpacing/>
        <w:rPr>
          <w:rFonts w:hint="eastAsia" w:ascii="宋体" w:hAnsi="宋体" w:eastAsia="宋体" w:cs="宋体"/>
          <w:color w:val="auto"/>
          <w:sz w:val="28"/>
          <w:szCs w:val="28"/>
        </w:rPr>
      </w:pPr>
    </w:p>
    <w:p w14:paraId="797ED29D">
      <w:pPr>
        <w:pStyle w:val="6"/>
        <w:keepNext w:val="0"/>
        <w:keepLines w:val="0"/>
        <w:pageBreakBefore w:val="0"/>
        <w:widowControl w:val="0"/>
        <w:kinsoku/>
        <w:wordWrap/>
        <w:overflowPunct/>
        <w:topLinePunct w:val="0"/>
        <w:bidi w:val="0"/>
        <w:spacing w:after="0" w:line="240" w:lineRule="exact"/>
        <w:ind w:firstLine="560" w:firstLineChars="200"/>
        <w:contextualSpacing/>
        <w:rPr>
          <w:rFonts w:hint="eastAsia" w:ascii="宋体" w:hAnsi="宋体" w:eastAsia="宋体" w:cs="宋体"/>
          <w:color w:val="auto"/>
          <w:sz w:val="28"/>
          <w:szCs w:val="28"/>
        </w:rPr>
      </w:pPr>
    </w:p>
    <w:p w14:paraId="25922B0F">
      <w:pPr>
        <w:pStyle w:val="6"/>
        <w:keepNext w:val="0"/>
        <w:keepLines w:val="0"/>
        <w:pageBreakBefore w:val="0"/>
        <w:widowControl w:val="0"/>
        <w:kinsoku/>
        <w:wordWrap/>
        <w:overflowPunct/>
        <w:topLinePunct w:val="0"/>
        <w:bidi w:val="0"/>
        <w:spacing w:after="0" w:line="240" w:lineRule="exact"/>
        <w:ind w:firstLine="560" w:firstLineChars="200"/>
        <w:contextualSpacing/>
        <w:rPr>
          <w:rFonts w:hint="eastAsia" w:ascii="宋体" w:hAnsi="宋体" w:eastAsia="宋体" w:cs="宋体"/>
          <w:color w:val="auto"/>
          <w:sz w:val="28"/>
          <w:szCs w:val="28"/>
        </w:rPr>
      </w:pPr>
    </w:p>
    <w:p w14:paraId="72A06243">
      <w:pPr>
        <w:pStyle w:val="6"/>
        <w:keepNext w:val="0"/>
        <w:keepLines w:val="0"/>
        <w:pageBreakBefore w:val="0"/>
        <w:widowControl w:val="0"/>
        <w:kinsoku/>
        <w:wordWrap/>
        <w:overflowPunct/>
        <w:topLinePunct w:val="0"/>
        <w:bidi w:val="0"/>
        <w:spacing w:after="0" w:line="240" w:lineRule="exact"/>
        <w:ind w:firstLine="560" w:firstLineChars="200"/>
        <w:contextualSpacing/>
        <w:rPr>
          <w:rFonts w:hint="eastAsia" w:ascii="宋体" w:hAnsi="宋体" w:eastAsia="宋体" w:cs="宋体"/>
          <w:color w:val="auto"/>
          <w:sz w:val="28"/>
          <w:szCs w:val="28"/>
        </w:rPr>
      </w:pPr>
    </w:p>
    <w:p w14:paraId="4A25B22B">
      <w:pPr>
        <w:pStyle w:val="6"/>
        <w:keepNext w:val="0"/>
        <w:keepLines w:val="0"/>
        <w:pageBreakBefore w:val="0"/>
        <w:widowControl w:val="0"/>
        <w:kinsoku/>
        <w:wordWrap/>
        <w:overflowPunct/>
        <w:topLinePunct w:val="0"/>
        <w:bidi w:val="0"/>
        <w:spacing w:after="0" w:line="240" w:lineRule="exact"/>
        <w:ind w:firstLine="560" w:firstLineChars="200"/>
        <w:contextualSpacing/>
        <w:rPr>
          <w:rFonts w:hint="eastAsia" w:ascii="宋体" w:hAnsi="宋体" w:eastAsia="宋体" w:cs="宋体"/>
          <w:color w:val="auto"/>
          <w:sz w:val="28"/>
          <w:szCs w:val="28"/>
        </w:rPr>
      </w:pPr>
    </w:p>
    <w:p w14:paraId="0E3D9CAD">
      <w:pPr>
        <w:pStyle w:val="6"/>
        <w:keepNext w:val="0"/>
        <w:keepLines w:val="0"/>
        <w:pageBreakBefore w:val="0"/>
        <w:widowControl w:val="0"/>
        <w:kinsoku/>
        <w:wordWrap/>
        <w:overflowPunct/>
        <w:topLinePunct w:val="0"/>
        <w:bidi w:val="0"/>
        <w:spacing w:after="0" w:line="240" w:lineRule="exact"/>
        <w:ind w:firstLine="560" w:firstLineChars="200"/>
        <w:contextualSpacing/>
        <w:rPr>
          <w:rFonts w:hint="eastAsia" w:ascii="宋体" w:hAnsi="宋体" w:eastAsia="宋体" w:cs="宋体"/>
          <w:color w:val="auto"/>
          <w:sz w:val="28"/>
          <w:szCs w:val="28"/>
        </w:rPr>
      </w:pPr>
    </w:p>
    <w:p w14:paraId="2DE0F158">
      <w:pPr>
        <w:pStyle w:val="6"/>
        <w:keepNext w:val="0"/>
        <w:keepLines w:val="0"/>
        <w:pageBreakBefore w:val="0"/>
        <w:widowControl w:val="0"/>
        <w:kinsoku/>
        <w:wordWrap/>
        <w:overflowPunct/>
        <w:topLinePunct w:val="0"/>
        <w:bidi w:val="0"/>
        <w:spacing w:after="0" w:line="360" w:lineRule="auto"/>
        <w:ind w:firstLine="560" w:firstLineChars="200"/>
        <w:contextualSpacing/>
        <w:rPr>
          <w:rFonts w:hint="eastAsia" w:ascii="宋体" w:hAnsi="宋体" w:eastAsia="宋体" w:cs="宋体"/>
          <w:color w:val="auto"/>
          <w:sz w:val="28"/>
          <w:szCs w:val="28"/>
          <w:lang w:val="en-US" w:eastAsia="zh-CN"/>
        </w:rPr>
      </w:pPr>
    </w:p>
    <w:p w14:paraId="3A6AAD85">
      <w:pPr>
        <w:pStyle w:val="6"/>
        <w:keepNext w:val="0"/>
        <w:keepLines w:val="0"/>
        <w:pageBreakBefore w:val="0"/>
        <w:widowControl w:val="0"/>
        <w:kinsoku/>
        <w:wordWrap/>
        <w:overflowPunct/>
        <w:topLinePunct w:val="0"/>
        <w:bidi w:val="0"/>
        <w:spacing w:after="0" w:line="360" w:lineRule="auto"/>
        <w:ind w:firstLine="560" w:firstLineChars="200"/>
        <w:contextualSpacing/>
        <w:rPr>
          <w:rFonts w:hint="eastAsia" w:ascii="宋体" w:hAnsi="宋体" w:eastAsia="宋体" w:cs="宋体"/>
          <w:color w:val="auto"/>
          <w:sz w:val="28"/>
          <w:szCs w:val="28"/>
          <w:lang w:val="en-US" w:eastAsia="zh-CN"/>
        </w:rPr>
      </w:pPr>
    </w:p>
    <w:p w14:paraId="4A462937">
      <w:pPr>
        <w:pStyle w:val="6"/>
        <w:keepNext w:val="0"/>
        <w:keepLines w:val="0"/>
        <w:pageBreakBefore w:val="0"/>
        <w:widowControl w:val="0"/>
        <w:kinsoku/>
        <w:wordWrap/>
        <w:overflowPunct/>
        <w:topLinePunct w:val="0"/>
        <w:bidi w:val="0"/>
        <w:spacing w:after="0" w:line="360" w:lineRule="auto"/>
        <w:ind w:firstLine="560" w:firstLineChars="200"/>
        <w:contextualSpacing/>
        <w:rPr>
          <w:rFonts w:hint="eastAsia" w:ascii="宋体" w:hAnsi="宋体" w:eastAsia="宋体" w:cs="宋体"/>
          <w:color w:val="auto"/>
          <w:sz w:val="28"/>
          <w:szCs w:val="28"/>
          <w:lang w:val="en-US" w:eastAsia="zh-CN"/>
        </w:rPr>
      </w:pPr>
    </w:p>
    <w:p w14:paraId="7265D646">
      <w:pPr>
        <w:pStyle w:val="6"/>
        <w:keepNext w:val="0"/>
        <w:keepLines w:val="0"/>
        <w:pageBreakBefore w:val="0"/>
        <w:widowControl w:val="0"/>
        <w:kinsoku/>
        <w:wordWrap/>
        <w:overflowPunct/>
        <w:topLinePunct w:val="0"/>
        <w:bidi w:val="0"/>
        <w:spacing w:after="0" w:line="360" w:lineRule="auto"/>
        <w:ind w:firstLine="560" w:firstLineChars="200"/>
        <w:contextualSpacing/>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3.</w:t>
      </w:r>
      <w:bookmarkStart w:id="84" w:name="_Toc5329"/>
      <w:r>
        <w:rPr>
          <w:rFonts w:hint="eastAsia" w:ascii="宋体" w:hAnsi="宋体" w:eastAsia="宋体" w:cs="宋体"/>
          <w:b/>
          <w:bCs/>
          <w:color w:val="auto"/>
          <w:sz w:val="28"/>
          <w:szCs w:val="28"/>
          <w:lang w:val="en-US" w:eastAsia="zh-CN"/>
        </w:rPr>
        <w:t>安全管理人员岗位职责</w:t>
      </w:r>
      <w:bookmarkEnd w:id="84"/>
    </w:p>
    <w:p w14:paraId="2BD7CA7E">
      <w:pPr>
        <w:pStyle w:val="6"/>
        <w:keepNext w:val="0"/>
        <w:keepLines w:val="0"/>
        <w:pageBreakBefore w:val="0"/>
        <w:widowControl w:val="0"/>
        <w:kinsoku/>
        <w:wordWrap/>
        <w:overflowPunct/>
        <w:topLinePunct w:val="0"/>
        <w:bidi w:val="0"/>
        <w:spacing w:after="0" w:line="360" w:lineRule="auto"/>
        <w:ind w:firstLine="560" w:firstLineChars="200"/>
        <w:contextualSpacing/>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组长（项目经理）：是施工项目安全生产第一责任人，对工程项目生产经营过程中的安全生产负有全面领导责任：负责施工项目的协调指挥工作，制定和执行安全生产管理办法，并监督其实施，严格执行安全考核指标和安全生产奖惩办法，按规定配备足够的安全管理人员，支持、指导安全管理人员的工作，组织落实实施组织设计（施工方案）中的安全技术措施，组织并监督项目工程中安全技术交底制度和设备设施验收制度的实施，领导组织、施工现场定期安全检查，发现施工不安全问题及时解决，一旦发生事故，做好抢救与现场保护工作，及时上报、组织、配合事故的调查，认真落实制定的防护措施，吸取事故教训。</w:t>
      </w:r>
    </w:p>
    <w:p w14:paraId="523BDEB1">
      <w:pPr>
        <w:pStyle w:val="6"/>
        <w:keepNext w:val="0"/>
        <w:keepLines w:val="0"/>
        <w:pageBreakBefore w:val="0"/>
        <w:widowControl w:val="0"/>
        <w:kinsoku/>
        <w:wordWrap/>
        <w:overflowPunct/>
        <w:topLinePunct w:val="0"/>
        <w:bidi w:val="0"/>
        <w:spacing w:after="0" w:line="360" w:lineRule="auto"/>
        <w:ind w:firstLine="560" w:firstLineChars="200"/>
        <w:contextualSpacing/>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组员（施工经理）：负责现场施工管理，搞好施工项目的安全生产，</w:t>
      </w:r>
      <w:r>
        <w:rPr>
          <w:rFonts w:hint="eastAsia" w:ascii="宋体" w:hAnsi="宋体" w:eastAsia="宋体" w:cs="宋体"/>
          <w:color w:val="auto"/>
          <w:sz w:val="28"/>
          <w:szCs w:val="28"/>
          <w:lang w:val="en-US" w:eastAsia="zh-CN"/>
        </w:rPr>
        <w:fldChar w:fldCharType="begin"/>
      </w:r>
      <w:r>
        <w:rPr>
          <w:rFonts w:hint="eastAsia" w:ascii="宋体" w:hAnsi="宋体" w:eastAsia="宋体" w:cs="宋体"/>
          <w:color w:val="auto"/>
          <w:sz w:val="28"/>
          <w:szCs w:val="28"/>
          <w:lang w:val="en-US" w:eastAsia="zh-CN"/>
        </w:rPr>
        <w:instrText xml:space="preserve"> HYPERLINK "http://www.so.com/s?q=%E7%BB%84%E7%BB%87&amp;ie=utf-8&amp;src=internal_wenda_recommend_textn" \t "https://wenda.so.com/q/_blank" </w:instrText>
      </w:r>
      <w:r>
        <w:rPr>
          <w:rFonts w:hint="eastAsia" w:ascii="宋体" w:hAnsi="宋体" w:eastAsia="宋体" w:cs="宋体"/>
          <w:color w:val="auto"/>
          <w:sz w:val="28"/>
          <w:szCs w:val="28"/>
          <w:lang w:val="en-US" w:eastAsia="zh-CN"/>
        </w:rPr>
        <w:fldChar w:fldCharType="separate"/>
      </w:r>
      <w:r>
        <w:rPr>
          <w:rFonts w:hint="eastAsia" w:ascii="宋体" w:hAnsi="宋体" w:eastAsia="宋体" w:cs="宋体"/>
          <w:color w:val="auto"/>
          <w:sz w:val="28"/>
          <w:szCs w:val="28"/>
          <w:lang w:val="en-US" w:eastAsia="zh-CN"/>
        </w:rPr>
        <w:t>组织</w:t>
      </w:r>
      <w:r>
        <w:rPr>
          <w:rFonts w:hint="eastAsia" w:ascii="宋体" w:hAnsi="宋体" w:eastAsia="宋体" w:cs="宋体"/>
          <w:color w:val="auto"/>
          <w:sz w:val="28"/>
          <w:szCs w:val="28"/>
          <w:lang w:val="en-US" w:eastAsia="zh-CN"/>
        </w:rPr>
        <w:fldChar w:fldCharType="end"/>
      </w:r>
      <w:r>
        <w:rPr>
          <w:rFonts w:hint="eastAsia" w:ascii="宋体" w:hAnsi="宋体" w:eastAsia="宋体" w:cs="宋体"/>
          <w:color w:val="auto"/>
          <w:sz w:val="28"/>
          <w:szCs w:val="28"/>
          <w:lang w:val="en-US" w:eastAsia="zh-CN"/>
        </w:rPr>
        <w:t>项目施工人员执行安全生产</w:t>
      </w:r>
      <w:r>
        <w:rPr>
          <w:rFonts w:hint="eastAsia" w:ascii="宋体" w:hAnsi="宋体" w:eastAsia="宋体" w:cs="宋体"/>
          <w:color w:val="auto"/>
          <w:sz w:val="28"/>
          <w:szCs w:val="28"/>
          <w:lang w:val="en-US" w:eastAsia="zh-CN"/>
        </w:rPr>
        <w:fldChar w:fldCharType="begin"/>
      </w:r>
      <w:r>
        <w:rPr>
          <w:rFonts w:hint="eastAsia" w:ascii="宋体" w:hAnsi="宋体" w:eastAsia="宋体" w:cs="宋体"/>
          <w:color w:val="auto"/>
          <w:sz w:val="28"/>
          <w:szCs w:val="28"/>
          <w:lang w:val="en-US" w:eastAsia="zh-CN"/>
        </w:rPr>
        <w:instrText xml:space="preserve"> HYPERLINK "http://www.so.com/s?q=%E8%A7%84%E7%A8%8B&amp;ie=utf-8&amp;src=internal_wenda_recommend_textn" \t "https://wenda.so.com/q/_blank" </w:instrText>
      </w:r>
      <w:r>
        <w:rPr>
          <w:rFonts w:hint="eastAsia" w:ascii="宋体" w:hAnsi="宋体" w:eastAsia="宋体" w:cs="宋体"/>
          <w:color w:val="auto"/>
          <w:sz w:val="28"/>
          <w:szCs w:val="28"/>
          <w:lang w:val="en-US" w:eastAsia="zh-CN"/>
        </w:rPr>
        <w:fldChar w:fldCharType="separate"/>
      </w:r>
      <w:r>
        <w:rPr>
          <w:rFonts w:hint="eastAsia" w:ascii="宋体" w:hAnsi="宋体" w:eastAsia="宋体" w:cs="宋体"/>
          <w:color w:val="auto"/>
          <w:sz w:val="28"/>
          <w:szCs w:val="28"/>
          <w:lang w:val="en-US" w:eastAsia="zh-CN"/>
        </w:rPr>
        <w:t>规程</w:t>
      </w:r>
      <w:r>
        <w:rPr>
          <w:rFonts w:hint="eastAsia" w:ascii="宋体" w:hAnsi="宋体" w:eastAsia="宋体" w:cs="宋体"/>
          <w:color w:val="auto"/>
          <w:sz w:val="28"/>
          <w:szCs w:val="28"/>
          <w:lang w:val="en-US" w:eastAsia="zh-CN"/>
        </w:rPr>
        <w:fldChar w:fldCharType="end"/>
      </w:r>
      <w:r>
        <w:rPr>
          <w:rFonts w:hint="eastAsia" w:ascii="宋体" w:hAnsi="宋体" w:eastAsia="宋体" w:cs="宋体"/>
          <w:color w:val="auto"/>
          <w:sz w:val="28"/>
          <w:szCs w:val="28"/>
          <w:lang w:val="en-US" w:eastAsia="zh-CN"/>
        </w:rPr>
        <w:t>，不违章指挥。加强对</w:t>
      </w:r>
      <w:r>
        <w:rPr>
          <w:rFonts w:hint="eastAsia" w:ascii="宋体" w:hAnsi="宋体" w:eastAsia="宋体" w:cs="宋体"/>
          <w:color w:val="auto"/>
          <w:sz w:val="28"/>
          <w:szCs w:val="28"/>
          <w:lang w:val="en-US" w:eastAsia="zh-CN"/>
        </w:rPr>
        <w:fldChar w:fldCharType="begin"/>
      </w:r>
      <w:r>
        <w:rPr>
          <w:rFonts w:hint="eastAsia" w:ascii="宋体" w:hAnsi="宋体" w:eastAsia="宋体" w:cs="宋体"/>
          <w:color w:val="auto"/>
          <w:sz w:val="28"/>
          <w:szCs w:val="28"/>
          <w:lang w:val="en-US" w:eastAsia="zh-CN"/>
        </w:rPr>
        <w:instrText xml:space="preserve"> HYPERLINK "http://www.so.com/s?q=%E8%81%8C%E5%B7%A5&amp;ie=utf-8&amp;src=internal_wenda_recommend_textn" \t "https://wenda.so.com/q/_blank" </w:instrText>
      </w:r>
      <w:r>
        <w:rPr>
          <w:rFonts w:hint="eastAsia" w:ascii="宋体" w:hAnsi="宋体" w:eastAsia="宋体" w:cs="宋体"/>
          <w:color w:val="auto"/>
          <w:sz w:val="28"/>
          <w:szCs w:val="28"/>
          <w:lang w:val="en-US" w:eastAsia="zh-CN"/>
        </w:rPr>
        <w:fldChar w:fldCharType="separate"/>
      </w:r>
      <w:r>
        <w:rPr>
          <w:rFonts w:hint="eastAsia" w:ascii="宋体" w:hAnsi="宋体" w:eastAsia="宋体" w:cs="宋体"/>
          <w:color w:val="auto"/>
          <w:sz w:val="28"/>
          <w:szCs w:val="28"/>
          <w:lang w:val="en-US" w:eastAsia="zh-CN"/>
        </w:rPr>
        <w:t>职工</w:t>
      </w:r>
      <w:r>
        <w:rPr>
          <w:rFonts w:hint="eastAsia" w:ascii="宋体" w:hAnsi="宋体" w:eastAsia="宋体" w:cs="宋体"/>
          <w:color w:val="auto"/>
          <w:sz w:val="28"/>
          <w:szCs w:val="28"/>
          <w:lang w:val="en-US" w:eastAsia="zh-CN"/>
        </w:rPr>
        <w:fldChar w:fldCharType="end"/>
      </w:r>
      <w:r>
        <w:rPr>
          <w:rFonts w:hint="eastAsia" w:ascii="宋体" w:hAnsi="宋体" w:eastAsia="宋体" w:cs="宋体"/>
          <w:color w:val="auto"/>
          <w:sz w:val="28"/>
          <w:szCs w:val="28"/>
          <w:lang w:val="en-US" w:eastAsia="zh-CN"/>
        </w:rPr>
        <w:t>安全生产的教育、安全培训。发生事故和</w:t>
      </w:r>
      <w:r>
        <w:rPr>
          <w:rFonts w:hint="eastAsia" w:ascii="宋体" w:hAnsi="宋体" w:eastAsia="宋体" w:cs="宋体"/>
          <w:color w:val="auto"/>
          <w:sz w:val="28"/>
          <w:szCs w:val="28"/>
          <w:lang w:val="en-US" w:eastAsia="zh-CN"/>
        </w:rPr>
        <w:fldChar w:fldCharType="begin"/>
      </w:r>
      <w:r>
        <w:rPr>
          <w:rFonts w:hint="eastAsia" w:ascii="宋体" w:hAnsi="宋体" w:eastAsia="宋体" w:cs="宋体"/>
          <w:color w:val="auto"/>
          <w:sz w:val="28"/>
          <w:szCs w:val="28"/>
          <w:lang w:val="en-US" w:eastAsia="zh-CN"/>
        </w:rPr>
        <w:instrText xml:space="preserve"> HYPERLINK "http://www.so.com/s?q=%E6%9C%AA%E9%81%82%E4%BA%8B%E6%95%85&amp;ie=utf-8&amp;src=internal_wenda_recommend_textn" \t "https://wenda.so.com/q/_blank" </w:instrText>
      </w:r>
      <w:r>
        <w:rPr>
          <w:rFonts w:hint="eastAsia" w:ascii="宋体" w:hAnsi="宋体" w:eastAsia="宋体" w:cs="宋体"/>
          <w:color w:val="auto"/>
          <w:sz w:val="28"/>
          <w:szCs w:val="28"/>
          <w:lang w:val="en-US" w:eastAsia="zh-CN"/>
        </w:rPr>
        <w:fldChar w:fldCharType="separate"/>
      </w:r>
      <w:r>
        <w:rPr>
          <w:rFonts w:hint="eastAsia" w:ascii="宋体" w:hAnsi="宋体" w:eastAsia="宋体" w:cs="宋体"/>
          <w:color w:val="auto"/>
          <w:sz w:val="28"/>
          <w:szCs w:val="28"/>
          <w:lang w:val="en-US" w:eastAsia="zh-CN"/>
        </w:rPr>
        <w:t>未遂事故</w:t>
      </w:r>
      <w:r>
        <w:rPr>
          <w:rFonts w:hint="eastAsia" w:ascii="宋体" w:hAnsi="宋体" w:eastAsia="宋体" w:cs="宋体"/>
          <w:color w:val="auto"/>
          <w:sz w:val="28"/>
          <w:szCs w:val="28"/>
          <w:lang w:val="en-US" w:eastAsia="zh-CN"/>
        </w:rPr>
        <w:fldChar w:fldCharType="end"/>
      </w:r>
      <w:r>
        <w:rPr>
          <w:rFonts w:hint="eastAsia" w:ascii="宋体" w:hAnsi="宋体" w:eastAsia="宋体" w:cs="宋体"/>
          <w:color w:val="auto"/>
          <w:sz w:val="28"/>
          <w:szCs w:val="28"/>
          <w:lang w:val="en-US" w:eastAsia="zh-CN"/>
        </w:rPr>
        <w:t>，要</w:t>
      </w:r>
      <w:r>
        <w:rPr>
          <w:rFonts w:hint="eastAsia" w:ascii="宋体" w:hAnsi="宋体" w:eastAsia="宋体" w:cs="宋体"/>
          <w:color w:val="auto"/>
          <w:sz w:val="28"/>
          <w:szCs w:val="28"/>
          <w:lang w:val="en-US" w:eastAsia="zh-CN"/>
        </w:rPr>
        <w:fldChar w:fldCharType="begin"/>
      </w:r>
      <w:r>
        <w:rPr>
          <w:rFonts w:hint="eastAsia" w:ascii="宋体" w:hAnsi="宋体" w:eastAsia="宋体" w:cs="宋体"/>
          <w:color w:val="auto"/>
          <w:sz w:val="28"/>
          <w:szCs w:val="28"/>
          <w:lang w:val="en-US" w:eastAsia="zh-CN"/>
        </w:rPr>
        <w:instrText xml:space="preserve"> HYPERLINK "http://www.so.com/s?q=%E4%BF%9D%E6%8A%A4%E7%8E%B0%E5%9C%BA&amp;ie=utf-8&amp;src=internal_wenda_recommend_textn" \t "https://wenda.so.com/q/_blank" </w:instrText>
      </w:r>
      <w:r>
        <w:rPr>
          <w:rFonts w:hint="eastAsia" w:ascii="宋体" w:hAnsi="宋体" w:eastAsia="宋体" w:cs="宋体"/>
          <w:color w:val="auto"/>
          <w:sz w:val="28"/>
          <w:szCs w:val="28"/>
          <w:lang w:val="en-US" w:eastAsia="zh-CN"/>
        </w:rPr>
        <w:fldChar w:fldCharType="separate"/>
      </w:r>
      <w:r>
        <w:rPr>
          <w:rFonts w:hint="eastAsia" w:ascii="宋体" w:hAnsi="宋体" w:eastAsia="宋体" w:cs="宋体"/>
          <w:color w:val="auto"/>
          <w:sz w:val="28"/>
          <w:szCs w:val="28"/>
          <w:lang w:val="en-US" w:eastAsia="zh-CN"/>
        </w:rPr>
        <w:t>保护现场</w:t>
      </w:r>
      <w:r>
        <w:rPr>
          <w:rFonts w:hint="eastAsia" w:ascii="宋体" w:hAnsi="宋体" w:eastAsia="宋体" w:cs="宋体"/>
          <w:color w:val="auto"/>
          <w:sz w:val="28"/>
          <w:szCs w:val="28"/>
          <w:lang w:val="en-US" w:eastAsia="zh-CN"/>
        </w:rPr>
        <w:fldChar w:fldCharType="end"/>
      </w:r>
      <w:r>
        <w:rPr>
          <w:rFonts w:hint="eastAsia" w:ascii="宋体" w:hAnsi="宋体" w:eastAsia="宋体" w:cs="宋体"/>
          <w:color w:val="auto"/>
          <w:sz w:val="28"/>
          <w:szCs w:val="28"/>
          <w:lang w:val="en-US" w:eastAsia="zh-CN"/>
        </w:rPr>
        <w:t>并立即上报。组织对</w:t>
      </w:r>
      <w:r>
        <w:rPr>
          <w:rFonts w:hint="eastAsia" w:ascii="宋体" w:hAnsi="宋体" w:eastAsia="宋体" w:cs="宋体"/>
          <w:color w:val="auto"/>
          <w:sz w:val="28"/>
          <w:szCs w:val="28"/>
          <w:lang w:val="en-US" w:eastAsia="zh-CN"/>
        </w:rPr>
        <w:fldChar w:fldCharType="begin"/>
      </w:r>
      <w:r>
        <w:rPr>
          <w:rFonts w:hint="eastAsia" w:ascii="宋体" w:hAnsi="宋体" w:eastAsia="宋体" w:cs="宋体"/>
          <w:color w:val="auto"/>
          <w:sz w:val="28"/>
          <w:szCs w:val="28"/>
          <w:lang w:val="en-US" w:eastAsia="zh-CN"/>
        </w:rPr>
        <w:instrText xml:space="preserve"> HYPERLINK "http://www.so.com/s?q=%E6%96%BD%E5%B7%A5%E7%8E%B0%E5%9C%BA&amp;ie=utf-8&amp;src=internal_wenda_recommend_textn" \t "https://wenda.so.com/q/_blank" </w:instrText>
      </w:r>
      <w:r>
        <w:rPr>
          <w:rFonts w:hint="eastAsia" w:ascii="宋体" w:hAnsi="宋体" w:eastAsia="宋体" w:cs="宋体"/>
          <w:color w:val="auto"/>
          <w:sz w:val="28"/>
          <w:szCs w:val="28"/>
          <w:lang w:val="en-US" w:eastAsia="zh-CN"/>
        </w:rPr>
        <w:fldChar w:fldCharType="separate"/>
      </w:r>
      <w:r>
        <w:rPr>
          <w:rFonts w:hint="eastAsia" w:ascii="宋体" w:hAnsi="宋体" w:eastAsia="宋体" w:cs="宋体"/>
          <w:color w:val="auto"/>
          <w:sz w:val="28"/>
          <w:szCs w:val="28"/>
          <w:lang w:val="en-US" w:eastAsia="zh-CN"/>
        </w:rPr>
        <w:t>施工现场</w:t>
      </w:r>
      <w:r>
        <w:rPr>
          <w:rFonts w:hint="eastAsia" w:ascii="宋体" w:hAnsi="宋体" w:eastAsia="宋体" w:cs="宋体"/>
          <w:color w:val="auto"/>
          <w:sz w:val="28"/>
          <w:szCs w:val="28"/>
          <w:lang w:val="en-US" w:eastAsia="zh-CN"/>
        </w:rPr>
        <w:fldChar w:fldCharType="end"/>
      </w:r>
      <w:r>
        <w:rPr>
          <w:rFonts w:hint="eastAsia" w:ascii="宋体" w:hAnsi="宋体" w:eastAsia="宋体" w:cs="宋体"/>
          <w:color w:val="auto"/>
          <w:sz w:val="28"/>
          <w:szCs w:val="28"/>
          <w:lang w:val="en-US" w:eastAsia="zh-CN"/>
        </w:rPr>
        <w:t>环境安全和安全防护设施及</w:t>
      </w:r>
      <w:r>
        <w:rPr>
          <w:rFonts w:hint="eastAsia" w:ascii="宋体" w:hAnsi="宋体" w:eastAsia="宋体" w:cs="宋体"/>
          <w:color w:val="auto"/>
          <w:sz w:val="28"/>
          <w:szCs w:val="28"/>
          <w:lang w:val="en-US" w:eastAsia="zh-CN"/>
        </w:rPr>
        <w:fldChar w:fldCharType="begin"/>
      </w:r>
      <w:r>
        <w:rPr>
          <w:rFonts w:hint="eastAsia" w:ascii="宋体" w:hAnsi="宋体" w:eastAsia="宋体" w:cs="宋体"/>
          <w:color w:val="auto"/>
          <w:sz w:val="28"/>
          <w:szCs w:val="28"/>
          <w:lang w:val="en-US" w:eastAsia="zh-CN"/>
        </w:rPr>
        <w:instrText xml:space="preserve"> HYPERLINK "http://www.so.com/s?q=%E7%94%9F%E4%BA%A7%E8%AE%BE%E5%A4%87&amp;ie=utf-8&amp;src=internal_wenda_recommend_textn" \t "https://wenda.so.com/q/_blank" </w:instrText>
      </w:r>
      <w:r>
        <w:rPr>
          <w:rFonts w:hint="eastAsia" w:ascii="宋体" w:hAnsi="宋体" w:eastAsia="宋体" w:cs="宋体"/>
          <w:color w:val="auto"/>
          <w:sz w:val="28"/>
          <w:szCs w:val="28"/>
          <w:lang w:val="en-US" w:eastAsia="zh-CN"/>
        </w:rPr>
        <w:fldChar w:fldCharType="separate"/>
      </w:r>
      <w:r>
        <w:rPr>
          <w:rFonts w:hint="eastAsia" w:ascii="宋体" w:hAnsi="宋体" w:eastAsia="宋体" w:cs="宋体"/>
          <w:color w:val="auto"/>
          <w:sz w:val="28"/>
          <w:szCs w:val="28"/>
          <w:lang w:val="en-US" w:eastAsia="zh-CN"/>
        </w:rPr>
        <w:t>生产设备</w:t>
      </w:r>
      <w:r>
        <w:rPr>
          <w:rFonts w:hint="eastAsia" w:ascii="宋体" w:hAnsi="宋体" w:eastAsia="宋体" w:cs="宋体"/>
          <w:color w:val="auto"/>
          <w:sz w:val="28"/>
          <w:szCs w:val="28"/>
          <w:lang w:val="en-US" w:eastAsia="zh-CN"/>
        </w:rPr>
        <w:fldChar w:fldCharType="end"/>
      </w:r>
      <w:r>
        <w:rPr>
          <w:rFonts w:hint="eastAsia" w:ascii="宋体" w:hAnsi="宋体" w:eastAsia="宋体" w:cs="宋体"/>
          <w:color w:val="auto"/>
          <w:sz w:val="28"/>
          <w:szCs w:val="28"/>
          <w:lang w:val="en-US" w:eastAsia="zh-CN"/>
        </w:rPr>
        <w:t>的安全检查和验收工作，组织对施工项目进行周安全检查工作，贯彻“安全第一、预防为主”的方针。</w:t>
      </w:r>
    </w:p>
    <w:p w14:paraId="4B012CC4">
      <w:pPr>
        <w:pStyle w:val="6"/>
        <w:keepNext w:val="0"/>
        <w:keepLines w:val="0"/>
        <w:pageBreakBefore w:val="0"/>
        <w:widowControl w:val="0"/>
        <w:kinsoku/>
        <w:wordWrap/>
        <w:overflowPunct/>
        <w:topLinePunct w:val="0"/>
        <w:bidi w:val="0"/>
        <w:spacing w:after="0" w:line="360" w:lineRule="auto"/>
        <w:ind w:firstLine="560" w:firstLineChars="200"/>
        <w:contextualSpacing/>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组员（安全员）：负责现场安全检查工作，跟班作业进行施工安全巡视，及时发现隐患，发现</w:t>
      </w:r>
      <w:r>
        <w:rPr>
          <w:rFonts w:hint="eastAsia" w:ascii="宋体" w:hAnsi="宋体" w:eastAsia="宋体" w:cs="宋体"/>
          <w:color w:val="auto"/>
          <w:sz w:val="28"/>
          <w:szCs w:val="28"/>
          <w:lang w:val="en-US" w:eastAsia="zh-CN"/>
        </w:rPr>
        <w:fldChar w:fldCharType="begin"/>
      </w:r>
      <w:r>
        <w:rPr>
          <w:rFonts w:hint="eastAsia" w:ascii="宋体" w:hAnsi="宋体" w:eastAsia="宋体" w:cs="宋体"/>
          <w:color w:val="auto"/>
          <w:sz w:val="28"/>
          <w:szCs w:val="28"/>
          <w:lang w:val="en-US" w:eastAsia="zh-CN"/>
        </w:rPr>
        <w:instrText xml:space="preserve"> HYPERLINK "http://www.so.com/s?q=%E4%B8%8D%E5%AE%89%E5%85%A8%E8%A1%8C%E4%B8%BA&amp;ie=utf-8&amp;src=internal_wenda_recommend_textn" \t "https://wenda.so.com/q/_blank" </w:instrText>
      </w:r>
      <w:r>
        <w:rPr>
          <w:rFonts w:hint="eastAsia" w:ascii="宋体" w:hAnsi="宋体" w:eastAsia="宋体" w:cs="宋体"/>
          <w:color w:val="auto"/>
          <w:sz w:val="28"/>
          <w:szCs w:val="28"/>
          <w:lang w:val="en-US" w:eastAsia="zh-CN"/>
        </w:rPr>
        <w:fldChar w:fldCharType="separate"/>
      </w:r>
      <w:r>
        <w:rPr>
          <w:rFonts w:hint="eastAsia" w:ascii="宋体" w:hAnsi="宋体" w:eastAsia="宋体" w:cs="宋体"/>
          <w:color w:val="auto"/>
          <w:sz w:val="28"/>
          <w:szCs w:val="28"/>
          <w:lang w:val="en-US" w:eastAsia="zh-CN"/>
        </w:rPr>
        <w:t>不安全行为</w:t>
      </w:r>
      <w:r>
        <w:rPr>
          <w:rFonts w:hint="eastAsia" w:ascii="宋体" w:hAnsi="宋体" w:eastAsia="宋体" w:cs="宋体"/>
          <w:color w:val="auto"/>
          <w:sz w:val="28"/>
          <w:szCs w:val="28"/>
          <w:lang w:val="en-US" w:eastAsia="zh-CN"/>
        </w:rPr>
        <w:fldChar w:fldCharType="end"/>
      </w:r>
      <w:r>
        <w:rPr>
          <w:rFonts w:hint="eastAsia" w:ascii="宋体" w:hAnsi="宋体" w:eastAsia="宋体" w:cs="宋体"/>
          <w:color w:val="auto"/>
          <w:sz w:val="28"/>
          <w:szCs w:val="28"/>
          <w:lang w:val="en-US" w:eastAsia="zh-CN"/>
        </w:rPr>
        <w:t>及时制止，并做好巡查记录。协助上级进行安全教育，接受上级安质人员的业务检查与指导。负责对安全</w:t>
      </w:r>
      <w:r>
        <w:rPr>
          <w:rFonts w:hint="eastAsia" w:ascii="宋体" w:hAnsi="宋体" w:eastAsia="宋体" w:cs="宋体"/>
          <w:color w:val="auto"/>
          <w:sz w:val="28"/>
          <w:szCs w:val="28"/>
          <w:lang w:val="en-US" w:eastAsia="zh-CN"/>
        </w:rPr>
        <w:fldChar w:fldCharType="begin"/>
      </w:r>
      <w:r>
        <w:rPr>
          <w:rFonts w:hint="eastAsia" w:ascii="宋体" w:hAnsi="宋体" w:eastAsia="宋体" w:cs="宋体"/>
          <w:color w:val="auto"/>
          <w:sz w:val="28"/>
          <w:szCs w:val="28"/>
          <w:lang w:val="en-US" w:eastAsia="zh-CN"/>
        </w:rPr>
        <w:instrText xml:space="preserve"> HYPERLINK "http://www.so.com/s?q=%E5%99%A8%E6%9D%90&amp;ie=utf-8&amp;src=internal_wenda_recommend_textn" \t "https://wenda.so.com/q/_blank" </w:instrText>
      </w:r>
      <w:r>
        <w:rPr>
          <w:rFonts w:hint="eastAsia" w:ascii="宋体" w:hAnsi="宋体" w:eastAsia="宋体" w:cs="宋体"/>
          <w:color w:val="auto"/>
          <w:sz w:val="28"/>
          <w:szCs w:val="28"/>
          <w:lang w:val="en-US" w:eastAsia="zh-CN"/>
        </w:rPr>
        <w:fldChar w:fldCharType="separate"/>
      </w:r>
      <w:r>
        <w:rPr>
          <w:rFonts w:hint="eastAsia" w:ascii="宋体" w:hAnsi="宋体" w:eastAsia="宋体" w:cs="宋体"/>
          <w:color w:val="auto"/>
          <w:sz w:val="28"/>
          <w:szCs w:val="28"/>
          <w:lang w:val="en-US" w:eastAsia="zh-CN"/>
        </w:rPr>
        <w:t>器材</w:t>
      </w:r>
      <w:r>
        <w:rPr>
          <w:rFonts w:hint="eastAsia" w:ascii="宋体" w:hAnsi="宋体" w:eastAsia="宋体" w:cs="宋体"/>
          <w:color w:val="auto"/>
          <w:sz w:val="28"/>
          <w:szCs w:val="28"/>
          <w:lang w:val="en-US" w:eastAsia="zh-CN"/>
        </w:rPr>
        <w:fldChar w:fldCharType="end"/>
      </w:r>
      <w:r>
        <w:rPr>
          <w:rFonts w:hint="eastAsia" w:ascii="宋体" w:hAnsi="宋体" w:eastAsia="宋体" w:cs="宋体"/>
          <w:color w:val="auto"/>
          <w:sz w:val="28"/>
          <w:szCs w:val="28"/>
          <w:lang w:val="en-US" w:eastAsia="zh-CN"/>
        </w:rPr>
        <w:t>、</w:t>
      </w:r>
      <w:r>
        <w:rPr>
          <w:rFonts w:hint="eastAsia" w:ascii="宋体" w:hAnsi="宋体" w:eastAsia="宋体" w:cs="宋体"/>
          <w:color w:val="auto"/>
          <w:sz w:val="28"/>
          <w:szCs w:val="28"/>
          <w:lang w:val="en-US" w:eastAsia="zh-CN"/>
        </w:rPr>
        <w:fldChar w:fldCharType="begin"/>
      </w:r>
      <w:r>
        <w:rPr>
          <w:rFonts w:hint="eastAsia" w:ascii="宋体" w:hAnsi="宋体" w:eastAsia="宋体" w:cs="宋体"/>
          <w:color w:val="auto"/>
          <w:sz w:val="28"/>
          <w:szCs w:val="28"/>
          <w:lang w:val="en-US" w:eastAsia="zh-CN"/>
        </w:rPr>
        <w:instrText xml:space="preserve"> HYPERLINK "http://www.so.com/s?q=%E9%98%B2%E6%8A%A4%E7%94%A8%E5%93%81&amp;ie=utf-8&amp;src=internal_wenda_recommend_textn" \t "https://wenda.so.com/q/_blank" </w:instrText>
      </w:r>
      <w:r>
        <w:rPr>
          <w:rFonts w:hint="eastAsia" w:ascii="宋体" w:hAnsi="宋体" w:eastAsia="宋体" w:cs="宋体"/>
          <w:color w:val="auto"/>
          <w:sz w:val="28"/>
          <w:szCs w:val="28"/>
          <w:lang w:val="en-US" w:eastAsia="zh-CN"/>
        </w:rPr>
        <w:fldChar w:fldCharType="separate"/>
      </w:r>
      <w:r>
        <w:rPr>
          <w:rFonts w:hint="eastAsia" w:ascii="宋体" w:hAnsi="宋体" w:eastAsia="宋体" w:cs="宋体"/>
          <w:color w:val="auto"/>
          <w:sz w:val="28"/>
          <w:szCs w:val="28"/>
          <w:lang w:val="en-US" w:eastAsia="zh-CN"/>
        </w:rPr>
        <w:t>防护用品</w:t>
      </w:r>
      <w:r>
        <w:rPr>
          <w:rFonts w:hint="eastAsia" w:ascii="宋体" w:hAnsi="宋体" w:eastAsia="宋体" w:cs="宋体"/>
          <w:color w:val="auto"/>
          <w:sz w:val="28"/>
          <w:szCs w:val="28"/>
          <w:lang w:val="en-US" w:eastAsia="zh-CN"/>
        </w:rPr>
        <w:fldChar w:fldCharType="end"/>
      </w:r>
      <w:r>
        <w:rPr>
          <w:rFonts w:hint="eastAsia" w:ascii="宋体" w:hAnsi="宋体" w:eastAsia="宋体" w:cs="宋体"/>
          <w:color w:val="auto"/>
          <w:sz w:val="28"/>
          <w:szCs w:val="28"/>
          <w:lang w:val="en-US" w:eastAsia="zh-CN"/>
        </w:rPr>
        <w:t>、</w:t>
      </w:r>
      <w:r>
        <w:rPr>
          <w:rFonts w:hint="eastAsia" w:ascii="宋体" w:hAnsi="宋体" w:eastAsia="宋体" w:cs="宋体"/>
          <w:color w:val="auto"/>
          <w:sz w:val="28"/>
          <w:szCs w:val="28"/>
          <w:lang w:val="en-US" w:eastAsia="zh-CN"/>
        </w:rPr>
        <w:fldChar w:fldCharType="begin"/>
      </w:r>
      <w:r>
        <w:rPr>
          <w:rFonts w:hint="eastAsia" w:ascii="宋体" w:hAnsi="宋体" w:eastAsia="宋体" w:cs="宋体"/>
          <w:color w:val="auto"/>
          <w:sz w:val="28"/>
          <w:szCs w:val="28"/>
          <w:lang w:val="en-US" w:eastAsia="zh-CN"/>
        </w:rPr>
        <w:instrText xml:space="preserve"> HYPERLINK "http://www.so.com/s?q=%E5%AE%89%E5%85%A8%E8%AE%BE%E6%96%BD&amp;ie=utf-8&amp;src=internal_wenda_recommend_textn" \t "https://wenda.so.com/q/_blank" </w:instrText>
      </w:r>
      <w:r>
        <w:rPr>
          <w:rFonts w:hint="eastAsia" w:ascii="宋体" w:hAnsi="宋体" w:eastAsia="宋体" w:cs="宋体"/>
          <w:color w:val="auto"/>
          <w:sz w:val="28"/>
          <w:szCs w:val="28"/>
          <w:lang w:val="en-US" w:eastAsia="zh-CN"/>
        </w:rPr>
        <w:fldChar w:fldCharType="separate"/>
      </w:r>
      <w:r>
        <w:rPr>
          <w:rFonts w:hint="eastAsia" w:ascii="宋体" w:hAnsi="宋体" w:eastAsia="宋体" w:cs="宋体"/>
          <w:color w:val="auto"/>
          <w:sz w:val="28"/>
          <w:szCs w:val="28"/>
          <w:lang w:val="en-US" w:eastAsia="zh-CN"/>
        </w:rPr>
        <w:t>安全设施</w:t>
      </w:r>
      <w:r>
        <w:rPr>
          <w:rFonts w:hint="eastAsia" w:ascii="宋体" w:hAnsi="宋体" w:eastAsia="宋体" w:cs="宋体"/>
          <w:color w:val="auto"/>
          <w:sz w:val="28"/>
          <w:szCs w:val="28"/>
          <w:lang w:val="en-US" w:eastAsia="zh-CN"/>
        </w:rPr>
        <w:fldChar w:fldCharType="end"/>
      </w:r>
      <w:r>
        <w:rPr>
          <w:rFonts w:hint="eastAsia" w:ascii="宋体" w:hAnsi="宋体" w:eastAsia="宋体" w:cs="宋体"/>
          <w:color w:val="auto"/>
          <w:sz w:val="28"/>
          <w:szCs w:val="28"/>
          <w:lang w:val="en-US" w:eastAsia="zh-CN"/>
        </w:rPr>
        <w:t>的完好性进行监督。制止</w:t>
      </w:r>
      <w:r>
        <w:rPr>
          <w:rFonts w:hint="eastAsia" w:ascii="宋体" w:hAnsi="宋体" w:eastAsia="宋体" w:cs="宋体"/>
          <w:color w:val="auto"/>
          <w:sz w:val="28"/>
          <w:szCs w:val="28"/>
          <w:lang w:val="en-US" w:eastAsia="zh-CN"/>
        </w:rPr>
        <w:fldChar w:fldCharType="begin"/>
      </w:r>
      <w:r>
        <w:rPr>
          <w:rFonts w:hint="eastAsia" w:ascii="宋体" w:hAnsi="宋体" w:eastAsia="宋体" w:cs="宋体"/>
          <w:color w:val="auto"/>
          <w:sz w:val="28"/>
          <w:szCs w:val="28"/>
          <w:lang w:val="en-US" w:eastAsia="zh-CN"/>
        </w:rPr>
        <w:instrText xml:space="preserve"> HYPERLINK "http://www.so.com/s?q=%E8%BF%9D%E7%AB%A0%E4%BD%9C%E4%B8%9A&amp;ie=utf-8&amp;src=internal_wenda_recommend_textn" \t "https://wenda.so.com/q/_blank" </w:instrText>
      </w:r>
      <w:r>
        <w:rPr>
          <w:rFonts w:hint="eastAsia" w:ascii="宋体" w:hAnsi="宋体" w:eastAsia="宋体" w:cs="宋体"/>
          <w:color w:val="auto"/>
          <w:sz w:val="28"/>
          <w:szCs w:val="28"/>
          <w:lang w:val="en-US" w:eastAsia="zh-CN"/>
        </w:rPr>
        <w:fldChar w:fldCharType="separate"/>
      </w:r>
      <w:r>
        <w:rPr>
          <w:rFonts w:hint="eastAsia" w:ascii="宋体" w:hAnsi="宋体" w:eastAsia="宋体" w:cs="宋体"/>
          <w:color w:val="auto"/>
          <w:sz w:val="28"/>
          <w:szCs w:val="28"/>
          <w:lang w:val="en-US" w:eastAsia="zh-CN"/>
        </w:rPr>
        <w:t>违章作业</w:t>
      </w:r>
      <w:r>
        <w:rPr>
          <w:rFonts w:hint="eastAsia" w:ascii="宋体" w:hAnsi="宋体" w:eastAsia="宋体" w:cs="宋体"/>
          <w:color w:val="auto"/>
          <w:sz w:val="28"/>
          <w:szCs w:val="28"/>
          <w:lang w:val="en-US" w:eastAsia="zh-CN"/>
        </w:rPr>
        <w:fldChar w:fldCharType="end"/>
      </w:r>
      <w:r>
        <w:rPr>
          <w:rFonts w:hint="eastAsia" w:ascii="宋体" w:hAnsi="宋体" w:eastAsia="宋体" w:cs="宋体"/>
          <w:color w:val="auto"/>
          <w:sz w:val="28"/>
          <w:szCs w:val="28"/>
          <w:lang w:val="en-US" w:eastAsia="zh-CN"/>
        </w:rPr>
        <w:t>、违章指挥，参加相关事故的调查、分析，并保护好事发现场。检查、监督</w:t>
      </w:r>
      <w:r>
        <w:rPr>
          <w:rFonts w:hint="eastAsia" w:ascii="宋体" w:hAnsi="宋体" w:eastAsia="宋体" w:cs="宋体"/>
          <w:color w:val="auto"/>
          <w:sz w:val="28"/>
          <w:szCs w:val="28"/>
          <w:lang w:val="en-US" w:eastAsia="zh-CN"/>
        </w:rPr>
        <w:fldChar w:fldCharType="begin"/>
      </w:r>
      <w:r>
        <w:rPr>
          <w:rFonts w:hint="eastAsia" w:ascii="宋体" w:hAnsi="宋体" w:eastAsia="宋体" w:cs="宋体"/>
          <w:color w:val="auto"/>
          <w:sz w:val="28"/>
          <w:szCs w:val="28"/>
          <w:lang w:val="en-US" w:eastAsia="zh-CN"/>
        </w:rPr>
        <w:instrText xml:space="preserve"> HYPERLINK "http://www.so.com/s?q=%E7%89%B9%E7%A7%8D%E4%BD%9C%E4%B8%9A%E4%BA%BA%E5%91%98&amp;ie=utf-8&amp;src=internal_wenda_recommend_textn" \t "https://wenda.so.com/q/_blank" </w:instrText>
      </w:r>
      <w:r>
        <w:rPr>
          <w:rFonts w:hint="eastAsia" w:ascii="宋体" w:hAnsi="宋体" w:eastAsia="宋体" w:cs="宋体"/>
          <w:color w:val="auto"/>
          <w:sz w:val="28"/>
          <w:szCs w:val="28"/>
          <w:lang w:val="en-US" w:eastAsia="zh-CN"/>
        </w:rPr>
        <w:fldChar w:fldCharType="separate"/>
      </w:r>
      <w:r>
        <w:rPr>
          <w:rFonts w:hint="eastAsia" w:ascii="宋体" w:hAnsi="宋体" w:eastAsia="宋体" w:cs="宋体"/>
          <w:color w:val="auto"/>
          <w:sz w:val="28"/>
          <w:szCs w:val="28"/>
          <w:lang w:val="en-US" w:eastAsia="zh-CN"/>
        </w:rPr>
        <w:t>特种作业人员</w:t>
      </w:r>
      <w:r>
        <w:rPr>
          <w:rFonts w:hint="eastAsia" w:ascii="宋体" w:hAnsi="宋体" w:eastAsia="宋体" w:cs="宋体"/>
          <w:color w:val="auto"/>
          <w:sz w:val="28"/>
          <w:szCs w:val="28"/>
          <w:lang w:val="en-US" w:eastAsia="zh-CN"/>
        </w:rPr>
        <w:fldChar w:fldCharType="end"/>
      </w:r>
      <w:r>
        <w:rPr>
          <w:rFonts w:hint="eastAsia" w:ascii="宋体" w:hAnsi="宋体" w:eastAsia="宋体" w:cs="宋体"/>
          <w:color w:val="auto"/>
          <w:sz w:val="28"/>
          <w:szCs w:val="28"/>
          <w:lang w:val="en-US" w:eastAsia="zh-CN"/>
        </w:rPr>
        <w:fldChar w:fldCharType="begin"/>
      </w:r>
      <w:r>
        <w:rPr>
          <w:rFonts w:hint="eastAsia" w:ascii="宋体" w:hAnsi="宋体" w:eastAsia="宋体" w:cs="宋体"/>
          <w:color w:val="auto"/>
          <w:sz w:val="28"/>
          <w:szCs w:val="28"/>
          <w:lang w:val="en-US" w:eastAsia="zh-CN"/>
        </w:rPr>
        <w:instrText xml:space="preserve"> HYPERLINK "http://www.so.com/s?q=%E6%8C%81%E8%AF%81%E4%B8%8A%E5%B2%97&amp;ie=utf-8&amp;src=internal_wenda_recommend_textn" \t "https://wenda.so.com/q/_blank" </w:instrText>
      </w:r>
      <w:r>
        <w:rPr>
          <w:rFonts w:hint="eastAsia" w:ascii="宋体" w:hAnsi="宋体" w:eastAsia="宋体" w:cs="宋体"/>
          <w:color w:val="auto"/>
          <w:sz w:val="28"/>
          <w:szCs w:val="28"/>
          <w:lang w:val="en-US" w:eastAsia="zh-CN"/>
        </w:rPr>
        <w:fldChar w:fldCharType="separate"/>
      </w:r>
      <w:r>
        <w:rPr>
          <w:rFonts w:hint="eastAsia" w:ascii="宋体" w:hAnsi="宋体" w:eastAsia="宋体" w:cs="宋体"/>
          <w:color w:val="auto"/>
          <w:sz w:val="28"/>
          <w:szCs w:val="28"/>
          <w:lang w:val="en-US" w:eastAsia="zh-CN"/>
        </w:rPr>
        <w:t>持证上岗</w:t>
      </w:r>
      <w:r>
        <w:rPr>
          <w:rFonts w:hint="eastAsia" w:ascii="宋体" w:hAnsi="宋体" w:eastAsia="宋体" w:cs="宋体"/>
          <w:color w:val="auto"/>
          <w:sz w:val="28"/>
          <w:szCs w:val="28"/>
          <w:lang w:val="en-US" w:eastAsia="zh-CN"/>
        </w:rPr>
        <w:fldChar w:fldCharType="end"/>
      </w:r>
      <w:r>
        <w:rPr>
          <w:rFonts w:hint="eastAsia" w:ascii="宋体" w:hAnsi="宋体" w:eastAsia="宋体" w:cs="宋体"/>
          <w:color w:val="auto"/>
          <w:sz w:val="28"/>
          <w:szCs w:val="28"/>
          <w:lang w:val="en-US" w:eastAsia="zh-CN"/>
        </w:rPr>
        <w:t>。负责落实上级有关安全环保文件精神。负责对进入施工现场的</w:t>
      </w:r>
      <w:r>
        <w:rPr>
          <w:rFonts w:hint="eastAsia" w:ascii="宋体" w:hAnsi="宋体" w:eastAsia="宋体" w:cs="宋体"/>
          <w:color w:val="auto"/>
          <w:sz w:val="28"/>
          <w:szCs w:val="28"/>
          <w:lang w:val="en-US" w:eastAsia="zh-CN"/>
        </w:rPr>
        <w:fldChar w:fldCharType="begin"/>
      </w:r>
      <w:r>
        <w:rPr>
          <w:rFonts w:hint="eastAsia" w:ascii="宋体" w:hAnsi="宋体" w:eastAsia="宋体" w:cs="宋体"/>
          <w:color w:val="auto"/>
          <w:sz w:val="28"/>
          <w:szCs w:val="28"/>
          <w:lang w:val="en-US" w:eastAsia="zh-CN"/>
        </w:rPr>
        <w:instrText xml:space="preserve"> HYPERLINK "http://www.so.com/s?q=%E6%96%B0%E5%B7%A5%E4%BA%BA&amp;ie=utf-8&amp;src=internal_wenda_recommend_textn" \t "https://wenda.so.com/q/_blank" </w:instrText>
      </w:r>
      <w:r>
        <w:rPr>
          <w:rFonts w:hint="eastAsia" w:ascii="宋体" w:hAnsi="宋体" w:eastAsia="宋体" w:cs="宋体"/>
          <w:color w:val="auto"/>
          <w:sz w:val="28"/>
          <w:szCs w:val="28"/>
          <w:lang w:val="en-US" w:eastAsia="zh-CN"/>
        </w:rPr>
        <w:fldChar w:fldCharType="separate"/>
      </w:r>
      <w:r>
        <w:rPr>
          <w:rFonts w:hint="eastAsia" w:ascii="宋体" w:hAnsi="宋体" w:eastAsia="宋体" w:cs="宋体"/>
          <w:color w:val="auto"/>
          <w:sz w:val="28"/>
          <w:szCs w:val="28"/>
          <w:lang w:val="en-US" w:eastAsia="zh-CN"/>
        </w:rPr>
        <w:t>新工人</w:t>
      </w:r>
      <w:r>
        <w:rPr>
          <w:rFonts w:hint="eastAsia" w:ascii="宋体" w:hAnsi="宋体" w:eastAsia="宋体" w:cs="宋体"/>
          <w:color w:val="auto"/>
          <w:sz w:val="28"/>
          <w:szCs w:val="28"/>
          <w:lang w:val="en-US" w:eastAsia="zh-CN"/>
        </w:rPr>
        <w:fldChar w:fldCharType="end"/>
      </w:r>
      <w:r>
        <w:rPr>
          <w:rFonts w:hint="eastAsia" w:ascii="宋体" w:hAnsi="宋体" w:eastAsia="宋体" w:cs="宋体"/>
          <w:color w:val="auto"/>
          <w:sz w:val="28"/>
          <w:szCs w:val="28"/>
          <w:lang w:val="en-US" w:eastAsia="zh-CN"/>
        </w:rPr>
        <w:t>进行安全教育及日常生产的安全教育工作。</w:t>
      </w:r>
    </w:p>
    <w:p w14:paraId="1813854F">
      <w:pPr>
        <w:pStyle w:val="6"/>
        <w:keepNext w:val="0"/>
        <w:keepLines w:val="0"/>
        <w:pageBreakBefore w:val="0"/>
        <w:widowControl w:val="0"/>
        <w:kinsoku/>
        <w:wordWrap/>
        <w:overflowPunct/>
        <w:topLinePunct w:val="0"/>
        <w:bidi w:val="0"/>
        <w:spacing w:after="0" w:line="360" w:lineRule="auto"/>
        <w:ind w:firstLine="560" w:firstLineChars="200"/>
        <w:contextualSpacing/>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组员（班长）：负责现场具体施工中的安全职责，保证施工的安全管理制度的贯彻执行。要经常对施工人员进行</w:t>
      </w:r>
      <w:r>
        <w:rPr>
          <w:rFonts w:hint="eastAsia" w:ascii="宋体" w:hAnsi="宋体" w:eastAsia="宋体" w:cs="宋体"/>
          <w:color w:val="auto"/>
          <w:sz w:val="28"/>
          <w:szCs w:val="28"/>
          <w:lang w:val="en-US" w:eastAsia="zh-CN"/>
        </w:rPr>
        <w:fldChar w:fldCharType="begin"/>
      </w:r>
      <w:r>
        <w:rPr>
          <w:rFonts w:hint="eastAsia" w:ascii="宋体" w:hAnsi="宋体" w:eastAsia="宋体" w:cs="宋体"/>
          <w:color w:val="auto"/>
          <w:sz w:val="28"/>
          <w:szCs w:val="28"/>
          <w:lang w:val="en-US" w:eastAsia="zh-CN"/>
        </w:rPr>
        <w:instrText xml:space="preserve"> HYPERLINK "http://www.so.com/s?q=%E5%AE%89%E5%85%A8%E6%84%8F%E8%AF%86&amp;ie=utf-8&amp;src=internal_wenda_recommend_textn" \t "https://wenda.so.com/q/_blank" </w:instrText>
      </w:r>
      <w:r>
        <w:rPr>
          <w:rFonts w:hint="eastAsia" w:ascii="宋体" w:hAnsi="宋体" w:eastAsia="宋体" w:cs="宋体"/>
          <w:color w:val="auto"/>
          <w:sz w:val="28"/>
          <w:szCs w:val="28"/>
          <w:lang w:val="en-US" w:eastAsia="zh-CN"/>
        </w:rPr>
        <w:fldChar w:fldCharType="separate"/>
      </w:r>
      <w:r>
        <w:rPr>
          <w:rFonts w:hint="eastAsia" w:ascii="宋体" w:hAnsi="宋体" w:eastAsia="宋体" w:cs="宋体"/>
          <w:color w:val="auto"/>
          <w:sz w:val="28"/>
          <w:szCs w:val="28"/>
          <w:lang w:val="en-US" w:eastAsia="zh-CN"/>
        </w:rPr>
        <w:t>安全意识</w:t>
      </w:r>
      <w:r>
        <w:rPr>
          <w:rFonts w:hint="eastAsia" w:ascii="宋体" w:hAnsi="宋体" w:eastAsia="宋体" w:cs="宋体"/>
          <w:color w:val="auto"/>
          <w:sz w:val="28"/>
          <w:szCs w:val="28"/>
          <w:lang w:val="en-US" w:eastAsia="zh-CN"/>
        </w:rPr>
        <w:fldChar w:fldCharType="end"/>
      </w:r>
      <w:r>
        <w:rPr>
          <w:rFonts w:hint="eastAsia" w:ascii="宋体" w:hAnsi="宋体" w:eastAsia="宋体" w:cs="宋体"/>
          <w:color w:val="auto"/>
          <w:sz w:val="28"/>
          <w:szCs w:val="28"/>
          <w:lang w:val="en-US" w:eastAsia="zh-CN"/>
        </w:rPr>
        <w:t>、</w:t>
      </w:r>
      <w:r>
        <w:rPr>
          <w:rFonts w:hint="eastAsia" w:ascii="宋体" w:hAnsi="宋体" w:eastAsia="宋体" w:cs="宋体"/>
          <w:color w:val="auto"/>
          <w:sz w:val="28"/>
          <w:szCs w:val="28"/>
          <w:lang w:val="en-US" w:eastAsia="zh-CN"/>
        </w:rPr>
        <w:fldChar w:fldCharType="begin"/>
      </w:r>
      <w:r>
        <w:rPr>
          <w:rFonts w:hint="eastAsia" w:ascii="宋体" w:hAnsi="宋体" w:eastAsia="宋体" w:cs="宋体"/>
          <w:color w:val="auto"/>
          <w:sz w:val="28"/>
          <w:szCs w:val="28"/>
          <w:lang w:val="en-US" w:eastAsia="zh-CN"/>
        </w:rPr>
        <w:instrText xml:space="preserve"> HYPERLINK "http://www.so.com/s?q=%E5%AE%89%E5%85%A8%E7%9F%A5%E8%AF%86&amp;ie=utf-8&amp;src=internal_wenda_recommend_textn" \t "https://wenda.so.com/q/_blank" </w:instrText>
      </w:r>
      <w:r>
        <w:rPr>
          <w:rFonts w:hint="eastAsia" w:ascii="宋体" w:hAnsi="宋体" w:eastAsia="宋体" w:cs="宋体"/>
          <w:color w:val="auto"/>
          <w:sz w:val="28"/>
          <w:szCs w:val="28"/>
          <w:lang w:val="en-US" w:eastAsia="zh-CN"/>
        </w:rPr>
        <w:fldChar w:fldCharType="separate"/>
      </w:r>
      <w:r>
        <w:rPr>
          <w:rFonts w:hint="eastAsia" w:ascii="宋体" w:hAnsi="宋体" w:eastAsia="宋体" w:cs="宋体"/>
          <w:color w:val="auto"/>
          <w:sz w:val="28"/>
          <w:szCs w:val="28"/>
          <w:lang w:val="en-US" w:eastAsia="zh-CN"/>
        </w:rPr>
        <w:t>安全知识</w:t>
      </w:r>
      <w:r>
        <w:rPr>
          <w:rFonts w:hint="eastAsia" w:ascii="宋体" w:hAnsi="宋体" w:eastAsia="宋体" w:cs="宋体"/>
          <w:color w:val="auto"/>
          <w:sz w:val="28"/>
          <w:szCs w:val="28"/>
          <w:lang w:val="en-US" w:eastAsia="zh-CN"/>
        </w:rPr>
        <w:fldChar w:fldCharType="end"/>
      </w:r>
      <w:r>
        <w:rPr>
          <w:rFonts w:hint="eastAsia" w:ascii="宋体" w:hAnsi="宋体" w:eastAsia="宋体" w:cs="宋体"/>
          <w:color w:val="auto"/>
          <w:sz w:val="28"/>
          <w:szCs w:val="28"/>
          <w:lang w:val="en-US" w:eastAsia="zh-CN"/>
        </w:rPr>
        <w:t>和安全技能教育；组织新施工人员的安全教育，及时落实员工提出的正确</w:t>
      </w:r>
      <w:r>
        <w:rPr>
          <w:rFonts w:hint="eastAsia" w:ascii="宋体" w:hAnsi="宋体" w:eastAsia="宋体" w:cs="宋体"/>
          <w:color w:val="auto"/>
          <w:sz w:val="28"/>
          <w:szCs w:val="28"/>
          <w:lang w:val="en-US" w:eastAsia="zh-CN"/>
        </w:rPr>
        <w:fldChar w:fldCharType="begin"/>
      </w:r>
      <w:r>
        <w:rPr>
          <w:rFonts w:hint="eastAsia" w:ascii="宋体" w:hAnsi="宋体" w:eastAsia="宋体" w:cs="宋体"/>
          <w:color w:val="auto"/>
          <w:sz w:val="28"/>
          <w:szCs w:val="28"/>
          <w:lang w:val="en-US" w:eastAsia="zh-CN"/>
        </w:rPr>
        <w:instrText xml:space="preserve"> HYPERLINK "http://www.so.com/s?q=%E6%84%8F%E8%A7%81&amp;ie=utf-8&amp;src=internal_wenda_recommend_textn" \t "https://wenda.so.com/q/_blank" </w:instrText>
      </w:r>
      <w:r>
        <w:rPr>
          <w:rFonts w:hint="eastAsia" w:ascii="宋体" w:hAnsi="宋体" w:eastAsia="宋体" w:cs="宋体"/>
          <w:color w:val="auto"/>
          <w:sz w:val="28"/>
          <w:szCs w:val="28"/>
          <w:lang w:val="en-US" w:eastAsia="zh-CN"/>
        </w:rPr>
        <w:fldChar w:fldCharType="separate"/>
      </w:r>
      <w:r>
        <w:rPr>
          <w:rFonts w:hint="eastAsia" w:ascii="宋体" w:hAnsi="宋体" w:eastAsia="宋体" w:cs="宋体"/>
          <w:color w:val="auto"/>
          <w:sz w:val="28"/>
          <w:szCs w:val="28"/>
          <w:lang w:val="en-US" w:eastAsia="zh-CN"/>
        </w:rPr>
        <w:t>意见</w:t>
      </w:r>
      <w:r>
        <w:rPr>
          <w:rFonts w:hint="eastAsia" w:ascii="宋体" w:hAnsi="宋体" w:eastAsia="宋体" w:cs="宋体"/>
          <w:color w:val="auto"/>
          <w:sz w:val="28"/>
          <w:szCs w:val="28"/>
          <w:lang w:val="en-US" w:eastAsia="zh-CN"/>
        </w:rPr>
        <w:fldChar w:fldCharType="end"/>
      </w:r>
      <w:r>
        <w:rPr>
          <w:rFonts w:hint="eastAsia" w:ascii="宋体" w:hAnsi="宋体" w:eastAsia="宋体" w:cs="宋体"/>
          <w:color w:val="auto"/>
          <w:sz w:val="28"/>
          <w:szCs w:val="28"/>
          <w:lang w:val="en-US" w:eastAsia="zh-CN"/>
        </w:rPr>
        <w:t>。严格按规定对有关违规人员教育。</w:t>
      </w:r>
    </w:p>
    <w:p w14:paraId="6E3C90A5">
      <w:pPr>
        <w:pStyle w:val="23"/>
        <w:keepNext w:val="0"/>
        <w:keepLines w:val="0"/>
        <w:pageBreakBefore w:val="0"/>
        <w:widowControl w:val="0"/>
        <w:numPr>
          <w:ilvl w:val="1"/>
          <w:numId w:val="0"/>
        </w:numPr>
        <w:kinsoku/>
        <w:wordWrap/>
        <w:overflowPunct/>
        <w:topLinePunct w:val="0"/>
        <w:bidi w:val="0"/>
        <w:spacing w:line="360" w:lineRule="auto"/>
        <w:ind w:leftChars="200"/>
        <w:contextualSpacing/>
        <w:rPr>
          <w:rFonts w:hint="eastAsia" w:ascii="宋体" w:hAnsi="宋体" w:eastAsia="宋体" w:cs="宋体"/>
          <w:color w:val="auto"/>
          <w:sz w:val="28"/>
          <w:szCs w:val="28"/>
        </w:rPr>
      </w:pPr>
      <w:bookmarkStart w:id="85" w:name="_Toc29691"/>
      <w:bookmarkStart w:id="86" w:name="_Toc2742"/>
      <w:bookmarkStart w:id="87" w:name="_Toc19487"/>
      <w:r>
        <w:rPr>
          <w:rFonts w:hint="eastAsia" w:ascii="宋体" w:hAnsi="宋体" w:eastAsia="宋体" w:cs="宋体"/>
          <w:color w:val="auto"/>
          <w:sz w:val="28"/>
          <w:szCs w:val="28"/>
          <w:lang w:val="en-US" w:eastAsia="zh-CN"/>
        </w:rPr>
        <w:t>二、</w:t>
      </w:r>
      <w:r>
        <w:rPr>
          <w:rFonts w:hint="eastAsia" w:ascii="宋体" w:hAnsi="宋体" w:eastAsia="宋体" w:cs="宋体"/>
          <w:color w:val="auto"/>
          <w:sz w:val="28"/>
          <w:szCs w:val="28"/>
        </w:rPr>
        <w:t>技术措施</w:t>
      </w:r>
      <w:bookmarkEnd w:id="85"/>
      <w:bookmarkEnd w:id="86"/>
      <w:bookmarkEnd w:id="87"/>
    </w:p>
    <w:p w14:paraId="0194B0E7">
      <w:pPr>
        <w:pStyle w:val="23"/>
        <w:keepNext w:val="0"/>
        <w:keepLines w:val="0"/>
        <w:pageBreakBefore w:val="0"/>
        <w:widowControl w:val="0"/>
        <w:numPr>
          <w:ilvl w:val="1"/>
          <w:numId w:val="0"/>
        </w:numPr>
        <w:kinsoku/>
        <w:wordWrap/>
        <w:overflowPunct/>
        <w:topLinePunct w:val="0"/>
        <w:bidi w:val="0"/>
        <w:snapToGrid/>
        <w:spacing w:line="360" w:lineRule="auto"/>
        <w:ind w:leftChars="200" w:firstLine="560" w:firstLineChars="200"/>
        <w:contextualSpacing/>
        <w:textAlignment w:val="auto"/>
        <w:outlineLvl w:val="9"/>
        <w:rPr>
          <w:rFonts w:hint="eastAsia" w:ascii="宋体" w:hAnsi="宋体" w:eastAsia="宋体" w:cs="宋体"/>
          <w:color w:val="auto"/>
          <w:sz w:val="28"/>
          <w:szCs w:val="28"/>
          <w:lang w:val="en-US" w:eastAsia="zh-CN"/>
        </w:rPr>
      </w:pPr>
      <w:bookmarkStart w:id="88" w:name="_Toc286134098"/>
      <w:bookmarkStart w:id="89" w:name="_Toc286134273"/>
      <w:bookmarkStart w:id="90" w:name="_Toc287304532"/>
      <w:bookmarkStart w:id="91" w:name="_Toc12798"/>
      <w:bookmarkStart w:id="92" w:name="_Toc32409_WPSOffice_Level2"/>
      <w:bookmarkStart w:id="93" w:name="_Toc31862"/>
      <w:bookmarkStart w:id="94" w:name="_Toc8278"/>
      <w:bookmarkStart w:id="95" w:name="_Toc298426627"/>
      <w:bookmarkStart w:id="96" w:name="_Toc16601"/>
      <w:bookmarkStart w:id="97" w:name="_Toc7854_WPSOffice_Level2"/>
      <w:bookmarkStart w:id="98" w:name="_Toc358966200"/>
      <w:bookmarkStart w:id="99" w:name="_Toc2741_WPSOffice_Level2"/>
      <w:bookmarkStart w:id="100" w:name="_Toc24779_WPSOffice_Level2"/>
      <w:bookmarkStart w:id="101" w:name="_Toc235440408"/>
      <w:r>
        <w:rPr>
          <w:rFonts w:hint="eastAsia" w:ascii="宋体" w:hAnsi="宋体" w:eastAsia="宋体" w:cs="宋体"/>
          <w:color w:val="auto"/>
          <w:sz w:val="28"/>
          <w:szCs w:val="28"/>
          <w:lang w:val="en-US" w:eastAsia="zh-CN"/>
        </w:rPr>
        <w:t>1.</w:t>
      </w:r>
      <w:r>
        <w:rPr>
          <w:rFonts w:hint="eastAsia" w:ascii="宋体" w:hAnsi="宋体" w:eastAsia="宋体" w:cs="宋体"/>
          <w:color w:val="auto"/>
          <w:sz w:val="28"/>
          <w:szCs w:val="28"/>
        </w:rPr>
        <w:t>安全</w:t>
      </w:r>
      <w:r>
        <w:rPr>
          <w:rFonts w:hint="eastAsia" w:ascii="宋体" w:hAnsi="宋体" w:eastAsia="宋体" w:cs="宋体"/>
          <w:color w:val="auto"/>
          <w:sz w:val="28"/>
          <w:szCs w:val="28"/>
          <w:lang w:val="en-US" w:eastAsia="zh-CN"/>
        </w:rPr>
        <w:t>技术</w:t>
      </w:r>
      <w:r>
        <w:rPr>
          <w:rFonts w:hint="eastAsia" w:ascii="宋体" w:hAnsi="宋体" w:eastAsia="宋体" w:cs="宋体"/>
          <w:color w:val="auto"/>
          <w:sz w:val="28"/>
          <w:szCs w:val="28"/>
        </w:rPr>
        <w:t>保证措施</w:t>
      </w:r>
      <w:bookmarkEnd w:id="88"/>
      <w:bookmarkEnd w:id="89"/>
      <w:bookmarkEnd w:id="90"/>
      <w:bookmarkEnd w:id="91"/>
      <w:bookmarkEnd w:id="92"/>
      <w:bookmarkEnd w:id="93"/>
      <w:bookmarkEnd w:id="94"/>
      <w:bookmarkEnd w:id="95"/>
      <w:bookmarkEnd w:id="96"/>
      <w:bookmarkEnd w:id="97"/>
      <w:bookmarkEnd w:id="98"/>
      <w:bookmarkEnd w:id="99"/>
      <w:bookmarkEnd w:id="100"/>
      <w:bookmarkEnd w:id="101"/>
    </w:p>
    <w:p w14:paraId="49101A9D">
      <w:pPr>
        <w:keepNext w:val="0"/>
        <w:keepLines w:val="0"/>
        <w:pageBreakBefore w:val="0"/>
        <w:widowControl w:val="0"/>
        <w:kinsoku/>
        <w:wordWrap/>
        <w:overflowPunct/>
        <w:topLinePunct w:val="0"/>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⑴支架安装与拆除人员，属于特种工种，必须持专业架子工证方可上岗，进入现场后由项目技术负责人和安全员对作业人员进行安全技术培训，经考核合格后方可上岗。从事高处作业人员，应定期体检，不符合要求的不得从事高处作业。</w:t>
      </w:r>
    </w:p>
    <w:p w14:paraId="1AE602C7">
      <w:pPr>
        <w:keepNext w:val="0"/>
        <w:keepLines w:val="0"/>
        <w:pageBreakBefore w:val="0"/>
        <w:widowControl w:val="0"/>
        <w:kinsoku/>
        <w:wordWrap/>
        <w:overflowPunct/>
        <w:topLinePunct w:val="0"/>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⑵操作人员应</w:t>
      </w:r>
      <w:r>
        <w:rPr>
          <w:rFonts w:hint="eastAsia" w:ascii="宋体" w:hAnsi="宋体" w:eastAsia="宋体" w:cs="宋体"/>
          <w:color w:val="auto"/>
          <w:kern w:val="0"/>
          <w:sz w:val="28"/>
          <w:szCs w:val="28"/>
          <w:lang w:eastAsia="zh-CN"/>
        </w:rPr>
        <w:t>佩戴</w:t>
      </w:r>
      <w:r>
        <w:rPr>
          <w:rFonts w:hint="eastAsia" w:ascii="宋体" w:hAnsi="宋体" w:eastAsia="宋体" w:cs="宋体"/>
          <w:color w:val="auto"/>
          <w:kern w:val="0"/>
          <w:sz w:val="28"/>
          <w:szCs w:val="28"/>
        </w:rPr>
        <w:t>安全帽、系安全带、穿防滑鞋。安全帽和安全带应定期检查，不合格者严禁使用。</w:t>
      </w:r>
    </w:p>
    <w:p w14:paraId="1A8331F0">
      <w:pPr>
        <w:keepNext w:val="0"/>
        <w:keepLines w:val="0"/>
        <w:pageBreakBefore w:val="0"/>
        <w:widowControl w:val="0"/>
        <w:kinsoku/>
        <w:wordWrap/>
        <w:overflowPunct/>
        <w:topLinePunct w:val="0"/>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⑶支架及配件进场应有出厂合格证或当年的检验报告，安装前应对所用部件</w:t>
      </w:r>
      <w:r>
        <w:rPr>
          <w:rFonts w:hint="eastAsia" w:ascii="宋体" w:hAnsi="宋体" w:eastAsia="宋体" w:cs="宋体"/>
          <w:color w:val="auto"/>
          <w:kern w:val="0"/>
          <w:sz w:val="28"/>
          <w:szCs w:val="28"/>
          <w:lang w:eastAsia="zh-CN"/>
        </w:rPr>
        <w:t>（</w:t>
      </w:r>
      <w:r>
        <w:rPr>
          <w:rFonts w:hint="eastAsia" w:ascii="宋体" w:hAnsi="宋体" w:eastAsia="宋体" w:cs="宋体"/>
          <w:color w:val="auto"/>
          <w:kern w:val="0"/>
          <w:sz w:val="28"/>
          <w:szCs w:val="28"/>
        </w:rPr>
        <w:t>立杆、横杆、上下可调托、扣件等</w:t>
      </w:r>
      <w:r>
        <w:rPr>
          <w:rFonts w:hint="eastAsia" w:ascii="宋体" w:hAnsi="宋体" w:eastAsia="宋体" w:cs="宋体"/>
          <w:color w:val="auto"/>
          <w:kern w:val="0"/>
          <w:sz w:val="28"/>
          <w:szCs w:val="28"/>
          <w:lang w:eastAsia="zh-CN"/>
        </w:rPr>
        <w:t>）</w:t>
      </w:r>
      <w:r>
        <w:rPr>
          <w:rFonts w:hint="eastAsia" w:ascii="宋体" w:hAnsi="宋体" w:eastAsia="宋体" w:cs="宋体"/>
          <w:color w:val="auto"/>
          <w:kern w:val="0"/>
          <w:sz w:val="28"/>
          <w:szCs w:val="28"/>
        </w:rPr>
        <w:t>进行认真检查，不符合要求者不得使用。</w:t>
      </w:r>
    </w:p>
    <w:p w14:paraId="27563E42">
      <w:pPr>
        <w:keepNext w:val="0"/>
        <w:keepLines w:val="0"/>
        <w:pageBreakBefore w:val="0"/>
        <w:widowControl w:val="0"/>
        <w:kinsoku/>
        <w:wordWrap/>
        <w:overflowPunct/>
        <w:topLinePunct w:val="0"/>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⑷编制施工设计和安全技术措施，并应严格按施工设计与安全技术措施的规定进行施工。在安装、拆除作业前，技术人员应以书面形式向作业班组进行施工操作的安全技术交底，作业班组应对照书面交底进行</w:t>
      </w:r>
      <w:r>
        <w:rPr>
          <w:rFonts w:hint="eastAsia" w:ascii="宋体" w:hAnsi="宋体" w:eastAsia="宋体" w:cs="宋体"/>
          <w:color w:val="auto"/>
          <w:kern w:val="0"/>
          <w:sz w:val="28"/>
          <w:szCs w:val="28"/>
          <w:lang w:eastAsia="zh-CN"/>
        </w:rPr>
        <w:t>上下班</w:t>
      </w:r>
      <w:r>
        <w:rPr>
          <w:rFonts w:hint="eastAsia" w:ascii="宋体" w:hAnsi="宋体" w:eastAsia="宋体" w:cs="宋体"/>
          <w:color w:val="auto"/>
          <w:kern w:val="0"/>
          <w:sz w:val="28"/>
          <w:szCs w:val="28"/>
        </w:rPr>
        <w:t>的自检和互检。</w:t>
      </w:r>
    </w:p>
    <w:p w14:paraId="4A40C3B4">
      <w:pPr>
        <w:keepNext w:val="0"/>
        <w:keepLines w:val="0"/>
        <w:pageBreakBefore w:val="0"/>
        <w:widowControl w:val="0"/>
        <w:kinsoku/>
        <w:wordWrap/>
        <w:overflowPunct/>
        <w:topLinePunct w:val="0"/>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⑸施工过程中的检查项目应符合下列要求：</w:t>
      </w:r>
    </w:p>
    <w:p w14:paraId="1A0529D6">
      <w:pPr>
        <w:keepNext w:val="0"/>
        <w:keepLines w:val="0"/>
        <w:pageBreakBefore w:val="0"/>
        <w:widowControl w:val="0"/>
        <w:kinsoku/>
        <w:wordWrap/>
        <w:overflowPunct/>
        <w:topLinePunct w:val="0"/>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①垫木应满足设计要求。</w:t>
      </w:r>
    </w:p>
    <w:p w14:paraId="1BCD280C">
      <w:pPr>
        <w:keepNext w:val="0"/>
        <w:keepLines w:val="0"/>
        <w:pageBreakBefore w:val="0"/>
        <w:widowControl w:val="0"/>
        <w:kinsoku/>
        <w:wordWrap/>
        <w:overflowPunct/>
        <w:topLinePunct w:val="0"/>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②底座位置应正确，顶托螺杆伸出长度应符合规定。</w:t>
      </w:r>
    </w:p>
    <w:p w14:paraId="20AD71F2">
      <w:pPr>
        <w:keepNext w:val="0"/>
        <w:keepLines w:val="0"/>
        <w:pageBreakBefore w:val="0"/>
        <w:widowControl w:val="0"/>
        <w:kinsoku/>
        <w:wordWrap/>
        <w:overflowPunct/>
        <w:topLinePunct w:val="0"/>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③立杆的规格尺寸和垂直度应符合要求，不得出现偏心荷载。</w:t>
      </w:r>
    </w:p>
    <w:p w14:paraId="4F3D864F">
      <w:pPr>
        <w:keepNext w:val="0"/>
        <w:keepLines w:val="0"/>
        <w:pageBreakBefore w:val="0"/>
        <w:widowControl w:val="0"/>
        <w:kinsoku/>
        <w:wordWrap/>
        <w:overflowPunct/>
        <w:topLinePunct w:val="0"/>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④扫地杆、水平杆、剪刀撑等的设置应符合规定，固定应可靠。</w:t>
      </w:r>
    </w:p>
    <w:p w14:paraId="1B737925">
      <w:pPr>
        <w:keepNext w:val="0"/>
        <w:keepLines w:val="0"/>
        <w:pageBreakBefore w:val="0"/>
        <w:widowControl w:val="0"/>
        <w:kinsoku/>
        <w:wordWrap/>
        <w:overflowPunct/>
        <w:topLinePunct w:val="0"/>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⑤安全网和各种安全设施应符合要求。</w:t>
      </w:r>
    </w:p>
    <w:p w14:paraId="17126EE6">
      <w:pPr>
        <w:keepNext w:val="0"/>
        <w:keepLines w:val="0"/>
        <w:pageBreakBefore w:val="0"/>
        <w:widowControl w:val="0"/>
        <w:kinsoku/>
        <w:wordWrap/>
        <w:overflowPunct/>
        <w:topLinePunct w:val="0"/>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⑹严禁在钢管上打孔。</w:t>
      </w:r>
    </w:p>
    <w:p w14:paraId="2914FD50">
      <w:pPr>
        <w:keepNext w:val="0"/>
        <w:keepLines w:val="0"/>
        <w:pageBreakBefore w:val="0"/>
        <w:widowControl w:val="0"/>
        <w:kinsoku/>
        <w:wordWrap/>
        <w:overflowPunct/>
        <w:topLinePunct w:val="0"/>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⑺作业时，材料和配件不得随意堆放，应放平放稳，严防滑落。支架或操作平台上临时堆放的材料等总荷载不得大于设计要求，连接件应放在箱盒或工具袋中。</w:t>
      </w:r>
    </w:p>
    <w:p w14:paraId="7695FA3D">
      <w:pPr>
        <w:keepNext w:val="0"/>
        <w:keepLines w:val="0"/>
        <w:pageBreakBefore w:val="0"/>
        <w:widowControl w:val="0"/>
        <w:kinsoku/>
        <w:wordWrap/>
        <w:overflowPunct/>
        <w:topLinePunct w:val="0"/>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⑻夜间不宜进行支架搭设与拆除作业，如工期紧张必须在夜间施工时，必须配备足够的照明设施，照明行灯及机电设备的移动线路应采用绝缘橡胶套电缆线。</w:t>
      </w:r>
    </w:p>
    <w:p w14:paraId="0C45D3FB">
      <w:pPr>
        <w:keepNext w:val="0"/>
        <w:keepLines w:val="0"/>
        <w:pageBreakBefore w:val="0"/>
        <w:widowControl w:val="0"/>
        <w:kinsoku/>
        <w:wordWrap/>
        <w:overflowPunct/>
        <w:topLinePunct w:val="0"/>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⑼支架在施工过程中，应设有专人监护施工，当出现异常情况时，应立即停止施工，并迅速撤离作业面上人员。应在采取确保安全的措施后，查明原因、做出判断和处理。</w:t>
      </w:r>
    </w:p>
    <w:p w14:paraId="274D2F50">
      <w:pPr>
        <w:keepNext w:val="0"/>
        <w:keepLines w:val="0"/>
        <w:pageBreakBefore w:val="0"/>
        <w:widowControl w:val="0"/>
        <w:kinsoku/>
        <w:wordWrap/>
        <w:overflowPunct/>
        <w:topLinePunct w:val="0"/>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⑽当遇有6级强风及以上风、浓雾、大雨、大雾、沙尘或大雪等恶劣天气时，应停止支架搭设与拆除作业。雨、雪后上架作业</w:t>
      </w:r>
      <w:r>
        <w:rPr>
          <w:rFonts w:hint="eastAsia" w:ascii="宋体" w:hAnsi="宋体" w:eastAsia="宋体" w:cs="宋体"/>
          <w:color w:val="auto"/>
          <w:kern w:val="0"/>
          <w:sz w:val="28"/>
          <w:szCs w:val="28"/>
          <w:lang w:eastAsia="zh-CN"/>
        </w:rPr>
        <w:t>应有</w:t>
      </w:r>
      <w:r>
        <w:rPr>
          <w:rFonts w:hint="eastAsia" w:ascii="宋体" w:hAnsi="宋体" w:eastAsia="宋体" w:cs="宋体"/>
          <w:color w:val="auto"/>
          <w:kern w:val="0"/>
          <w:sz w:val="28"/>
          <w:szCs w:val="28"/>
        </w:rPr>
        <w:t>防滑措施，并应扫除积雪。5级及以上风力时，应停止高空吊运作业。</w:t>
      </w:r>
    </w:p>
    <w:p w14:paraId="67295CA7">
      <w:pPr>
        <w:keepNext w:val="0"/>
        <w:keepLines w:val="0"/>
        <w:pageBreakBefore w:val="0"/>
        <w:widowControl w:val="0"/>
        <w:kinsoku/>
        <w:wordWrap/>
        <w:overflowPunct/>
        <w:topLinePunct w:val="0"/>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⑾作业层上的施工荷载应符合设计要求，不得超载。严禁悬挂起重设备，严禁</w:t>
      </w:r>
      <w:r>
        <w:rPr>
          <w:rFonts w:hint="eastAsia" w:ascii="宋体" w:hAnsi="宋体" w:eastAsia="宋体" w:cs="宋体"/>
          <w:color w:val="auto"/>
          <w:kern w:val="0"/>
          <w:sz w:val="28"/>
          <w:szCs w:val="28"/>
          <w:lang w:val="zh-CN"/>
        </w:rPr>
        <w:t>拆除或移动架体上安全防护设施。</w:t>
      </w:r>
    </w:p>
    <w:p w14:paraId="658B5864">
      <w:pPr>
        <w:keepNext w:val="0"/>
        <w:keepLines w:val="0"/>
        <w:pageBreakBefore w:val="0"/>
        <w:widowControl w:val="0"/>
        <w:kinsoku/>
        <w:wordWrap/>
        <w:overflowPunct/>
        <w:topLinePunct w:val="0"/>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rPr>
      </w:pPr>
      <w:r>
        <w:rPr>
          <w:rFonts w:hint="eastAsia" w:ascii="宋体" w:hAnsi="宋体" w:eastAsia="宋体" w:cs="宋体"/>
          <w:color w:val="auto"/>
          <w:kern w:val="0"/>
          <w:sz w:val="28"/>
          <w:szCs w:val="28"/>
        </w:rPr>
        <w:t>⑿在模板支架上进行电、气焊作业时，应有防火措施和专人看守。</w:t>
      </w:r>
    </w:p>
    <w:p w14:paraId="0243E50E">
      <w:pPr>
        <w:keepNext w:val="0"/>
        <w:keepLines w:val="0"/>
        <w:pageBreakBefore w:val="0"/>
        <w:widowControl w:val="0"/>
        <w:kinsoku/>
        <w:wordWrap/>
        <w:overflowPunct/>
        <w:topLinePunct w:val="0"/>
        <w:bidi w:val="0"/>
        <w:snapToGrid/>
        <w:spacing w:line="360" w:lineRule="auto"/>
        <w:ind w:firstLine="560" w:firstLineChars="200"/>
        <w:contextualSpacing/>
        <w:textAlignment w:val="auto"/>
        <w:outlineLvl w:val="9"/>
        <w:rPr>
          <w:rFonts w:hint="eastAsia" w:ascii="宋体" w:hAnsi="宋体" w:eastAsia="宋体" w:cs="宋体"/>
          <w:color w:val="auto"/>
          <w:sz w:val="28"/>
          <w:szCs w:val="28"/>
        </w:rPr>
      </w:pPr>
      <w:r>
        <w:rPr>
          <w:rFonts w:hint="eastAsia" w:ascii="宋体" w:hAnsi="宋体" w:eastAsia="宋体" w:cs="宋体"/>
          <w:color w:val="auto"/>
          <w:kern w:val="0"/>
          <w:sz w:val="28"/>
          <w:szCs w:val="28"/>
        </w:rPr>
        <w:t>⒀搭拆支架时，地面应设</w:t>
      </w:r>
      <w:r>
        <w:rPr>
          <w:rFonts w:hint="eastAsia" w:ascii="宋体" w:hAnsi="宋体" w:eastAsia="宋体" w:cs="宋体"/>
          <w:color w:val="auto"/>
          <w:kern w:val="0"/>
          <w:sz w:val="28"/>
          <w:szCs w:val="28"/>
          <w:lang w:eastAsia="zh-CN"/>
        </w:rPr>
        <w:t>围栏和警示标志</w:t>
      </w:r>
      <w:r>
        <w:rPr>
          <w:rFonts w:hint="eastAsia" w:ascii="宋体" w:hAnsi="宋体" w:eastAsia="宋体" w:cs="宋体"/>
          <w:color w:val="auto"/>
          <w:kern w:val="0"/>
          <w:sz w:val="28"/>
          <w:szCs w:val="28"/>
        </w:rPr>
        <w:t>，并派专人看守，严禁非操作人员入内。</w:t>
      </w:r>
    </w:p>
    <w:p w14:paraId="3E001DCE">
      <w:pPr>
        <w:keepNext w:val="0"/>
        <w:keepLines w:val="0"/>
        <w:pageBreakBefore w:val="0"/>
        <w:widowControl w:val="0"/>
        <w:numPr>
          <w:ilvl w:val="0"/>
          <w:numId w:val="0"/>
        </w:numPr>
        <w:kinsoku/>
        <w:wordWrap/>
        <w:overflowPunct/>
        <w:topLinePunct w:val="0"/>
        <w:bidi w:val="0"/>
        <w:snapToGrid/>
        <w:ind w:leftChars="0" w:firstLine="560" w:firstLineChars="200"/>
        <w:textAlignment w:val="auto"/>
        <w:outlineLvl w:val="9"/>
        <w:rPr>
          <w:rFonts w:hint="eastAsia" w:ascii="宋体" w:hAnsi="宋体" w:eastAsia="宋体" w:cs="宋体"/>
          <w:b/>
          <w:bCs/>
          <w:color w:val="auto"/>
          <w:sz w:val="28"/>
          <w:szCs w:val="28"/>
          <w:lang w:val="en-US" w:eastAsia="zh-CN"/>
        </w:rPr>
      </w:pPr>
      <w:bookmarkStart w:id="102" w:name="_Toc6426"/>
      <w:bookmarkStart w:id="103" w:name="_Toc16214"/>
      <w:r>
        <w:rPr>
          <w:rFonts w:hint="eastAsia" w:ascii="宋体" w:hAnsi="宋体" w:eastAsia="宋体" w:cs="宋体"/>
          <w:b/>
          <w:bCs/>
          <w:color w:val="auto"/>
          <w:sz w:val="28"/>
          <w:szCs w:val="28"/>
          <w:lang w:val="en-US" w:eastAsia="zh-CN"/>
        </w:rPr>
        <w:t>2.质量技术保证措施</w:t>
      </w:r>
      <w:bookmarkEnd w:id="102"/>
      <w:bookmarkEnd w:id="103"/>
    </w:p>
    <w:p w14:paraId="5819673C">
      <w:pPr>
        <w:keepNext w:val="0"/>
        <w:keepLines w:val="0"/>
        <w:pageBreakBefore w:val="0"/>
        <w:widowControl w:val="0"/>
        <w:kinsoku/>
        <w:wordWrap/>
        <w:overflowPunct/>
        <w:topLinePunct w:val="0"/>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rPr>
      </w:pPr>
      <w:r>
        <w:rPr>
          <w:rFonts w:hint="eastAsia" w:ascii="宋体" w:hAnsi="宋体" w:eastAsia="宋体" w:cs="宋体"/>
          <w:color w:val="auto"/>
          <w:kern w:val="0"/>
          <w:sz w:val="28"/>
          <w:szCs w:val="28"/>
          <w:lang w:val="zh-CN"/>
        </w:rPr>
        <w:t>⑴支模过程中应遵守安全操作规程，如遇中途停歇，应将就位的支顶、模板连接稳固，不得空架浮搁。搭设模板时，防止平台上堆载超负荷，从而造成架体坍塌失稳，拆模间歇时应将松开的部件模板、支撑等搬走，防止坠下伤人，人员作业时，当作业面超过2米时进行高处作业，作业人员必须挂设安全带，并且高挂低用，防止发生高处坠落，在其它使用手持工具时，应该确保机械设备的安全，防止产生机械致害。</w:t>
      </w:r>
    </w:p>
    <w:p w14:paraId="14060C0F">
      <w:pPr>
        <w:keepNext w:val="0"/>
        <w:keepLines w:val="0"/>
        <w:pageBreakBefore w:val="0"/>
        <w:widowControl w:val="0"/>
        <w:kinsoku/>
        <w:wordWrap/>
        <w:overflowPunct/>
        <w:topLinePunct w:val="0"/>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rPr>
      </w:pPr>
      <w:r>
        <w:rPr>
          <w:rFonts w:hint="eastAsia" w:ascii="宋体" w:hAnsi="宋体" w:eastAsia="宋体" w:cs="宋体"/>
          <w:color w:val="auto"/>
          <w:kern w:val="0"/>
          <w:sz w:val="28"/>
          <w:szCs w:val="28"/>
          <w:lang w:val="zh-CN"/>
        </w:rPr>
        <w:t>⑵拆模时应搭设拆模平台。拆除模板一般用长撬棍，人不允许站在已拆除的模板上。在拆除楼板时，要注意整块模板落下伤人。</w:t>
      </w:r>
    </w:p>
    <w:p w14:paraId="418672CA">
      <w:pPr>
        <w:keepNext w:val="0"/>
        <w:keepLines w:val="0"/>
        <w:pageBreakBefore w:val="0"/>
        <w:widowControl w:val="0"/>
        <w:kinsoku/>
        <w:wordWrap/>
        <w:overflowPunct/>
        <w:topLinePunct w:val="0"/>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rPr>
      </w:pPr>
      <w:r>
        <w:rPr>
          <w:rFonts w:hint="eastAsia" w:ascii="宋体" w:hAnsi="宋体" w:eastAsia="宋体" w:cs="宋体"/>
          <w:color w:val="auto"/>
          <w:kern w:val="0"/>
          <w:sz w:val="28"/>
          <w:szCs w:val="28"/>
          <w:lang w:val="zh-CN"/>
        </w:rPr>
        <w:t>⑶拆楼层外边模板时，应有防止高空坠落及防止模板向外倒跌的措施。</w:t>
      </w:r>
    </w:p>
    <w:p w14:paraId="6C4AE3D7">
      <w:pPr>
        <w:keepNext w:val="0"/>
        <w:keepLines w:val="0"/>
        <w:pageBreakBefore w:val="0"/>
        <w:widowControl w:val="0"/>
        <w:kinsoku/>
        <w:wordWrap/>
        <w:overflowPunct/>
        <w:topLinePunct w:val="0"/>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rPr>
      </w:pPr>
      <w:r>
        <w:rPr>
          <w:rFonts w:hint="eastAsia" w:ascii="宋体" w:hAnsi="宋体" w:eastAsia="宋体" w:cs="宋体"/>
          <w:color w:val="auto"/>
          <w:kern w:val="0"/>
          <w:sz w:val="28"/>
          <w:szCs w:val="28"/>
          <w:lang w:val="zh-CN"/>
        </w:rPr>
        <w:t>⑷安装、拆除外墙模板时，必须确认外脚手架符合安全要求。</w:t>
      </w:r>
    </w:p>
    <w:p w14:paraId="330628D3">
      <w:pPr>
        <w:keepNext w:val="0"/>
        <w:keepLines w:val="0"/>
        <w:pageBreakBefore w:val="0"/>
        <w:widowControl w:val="0"/>
        <w:kinsoku/>
        <w:wordWrap/>
        <w:overflowPunct/>
        <w:topLinePunct w:val="0"/>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rPr>
      </w:pPr>
      <w:r>
        <w:rPr>
          <w:rFonts w:hint="eastAsia" w:ascii="宋体" w:hAnsi="宋体" w:eastAsia="宋体" w:cs="宋体"/>
          <w:color w:val="auto"/>
          <w:kern w:val="0"/>
          <w:sz w:val="28"/>
          <w:szCs w:val="28"/>
          <w:lang w:val="zh-CN"/>
        </w:rPr>
        <w:t>⑸拆除模板前应经过项目技术负责人同意。严禁猛撬、硬砸或大面积撬落、拉倒，严禁乱抛模板。拆模后应及时整理模板，堆放整齐。</w:t>
      </w:r>
    </w:p>
    <w:p w14:paraId="2A89A8C5">
      <w:pPr>
        <w:keepNext w:val="0"/>
        <w:keepLines w:val="0"/>
        <w:pageBreakBefore w:val="0"/>
        <w:widowControl w:val="0"/>
        <w:kinsoku/>
        <w:wordWrap/>
        <w:overflowPunct/>
        <w:topLinePunct w:val="0"/>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rPr>
      </w:pPr>
      <w:r>
        <w:rPr>
          <w:rFonts w:hint="eastAsia" w:ascii="宋体" w:hAnsi="宋体" w:eastAsia="宋体" w:cs="宋体"/>
          <w:color w:val="auto"/>
          <w:kern w:val="0"/>
          <w:sz w:val="28"/>
          <w:szCs w:val="28"/>
          <w:lang w:val="zh-CN"/>
        </w:rPr>
        <w:t>⑹模板上有预留洞时，在模板安装后应将洞口盖牢，如洞口过大时应设置防护栏杆，当模板拆除后，预留洞仍应用木板盖牢或设置防护栏杆。</w:t>
      </w:r>
    </w:p>
    <w:p w14:paraId="07BB0B73">
      <w:pPr>
        <w:keepNext w:val="0"/>
        <w:keepLines w:val="0"/>
        <w:pageBreakBefore w:val="0"/>
        <w:widowControl w:val="0"/>
        <w:kinsoku/>
        <w:wordWrap/>
        <w:overflowPunct/>
        <w:topLinePunct w:val="0"/>
        <w:autoSpaceDE w:val="0"/>
        <w:autoSpaceDN w:val="0"/>
        <w:bidi w:val="0"/>
        <w:snapToGrid/>
        <w:spacing w:line="360" w:lineRule="auto"/>
        <w:ind w:firstLine="560" w:firstLineChars="200"/>
        <w:contextualSpacing/>
        <w:jc w:val="left"/>
        <w:textAlignment w:val="auto"/>
        <w:outlineLvl w:val="9"/>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⑺大模板落地或周转到另一工作面时，必须一次安放稳定，倾斜角符合75~80度自稳角要求。模板堆放时码放整齐，堆放在施工现场平整场地上或堆放在施工层上。</w:t>
      </w:r>
    </w:p>
    <w:p w14:paraId="4087CFF0">
      <w:pPr>
        <w:keepNext w:val="0"/>
        <w:keepLines w:val="0"/>
        <w:pageBreakBefore w:val="0"/>
        <w:widowControl w:val="0"/>
        <w:kinsoku/>
        <w:wordWrap/>
        <w:overflowPunct/>
        <w:topLinePunct w:val="0"/>
        <w:autoSpaceDE w:val="0"/>
        <w:autoSpaceDN w:val="0"/>
        <w:bidi w:val="0"/>
        <w:snapToGrid/>
        <w:spacing w:line="360" w:lineRule="auto"/>
        <w:ind w:firstLine="560" w:firstLineChars="200"/>
        <w:contextualSpacing/>
        <w:jc w:val="left"/>
        <w:textAlignment w:val="auto"/>
        <w:outlineLvl w:val="9"/>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⑻支设梁板模板时，支架必须搭设稳固，并按规定的立杆间距搭设，未经技术人员允许不得擅自更改立杆间距。搭设时，必须设置临时斜撑，以防整体偏移，产生坍塌和倾覆。</w:t>
      </w:r>
    </w:p>
    <w:p w14:paraId="49B75FCC">
      <w:pPr>
        <w:keepNext w:val="0"/>
        <w:keepLines w:val="0"/>
        <w:pageBreakBefore w:val="0"/>
        <w:widowControl w:val="0"/>
        <w:kinsoku/>
        <w:wordWrap/>
        <w:overflowPunct/>
        <w:topLinePunct w:val="0"/>
        <w:autoSpaceDE w:val="0"/>
        <w:autoSpaceDN w:val="0"/>
        <w:bidi w:val="0"/>
        <w:snapToGrid/>
        <w:spacing w:line="360" w:lineRule="auto"/>
        <w:ind w:firstLine="560" w:firstLineChars="200"/>
        <w:contextualSpacing/>
        <w:jc w:val="left"/>
        <w:textAlignment w:val="auto"/>
        <w:outlineLvl w:val="9"/>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⑼模板拆除时应遵循模板支设的逆顺序进行的原则，并严格按照上述技术措施的有关要求进行。</w:t>
      </w:r>
    </w:p>
    <w:p w14:paraId="09527A11">
      <w:pPr>
        <w:keepNext w:val="0"/>
        <w:keepLines w:val="0"/>
        <w:pageBreakBefore w:val="0"/>
        <w:widowControl w:val="0"/>
        <w:kinsoku/>
        <w:wordWrap/>
        <w:overflowPunct/>
        <w:topLinePunct w:val="0"/>
        <w:autoSpaceDE w:val="0"/>
        <w:autoSpaceDN w:val="0"/>
        <w:bidi w:val="0"/>
        <w:snapToGrid/>
        <w:spacing w:line="360" w:lineRule="auto"/>
        <w:ind w:firstLine="560" w:firstLineChars="200"/>
        <w:contextualSpacing/>
        <w:jc w:val="left"/>
        <w:textAlignment w:val="auto"/>
        <w:outlineLvl w:val="9"/>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⑽所有模板操作架宽度不小于500mm，且均须满铺跳板，并搭设1.2m防护架及不少于两道护身栏杆。</w:t>
      </w:r>
    </w:p>
    <w:p w14:paraId="32EBCE55">
      <w:pPr>
        <w:keepNext w:val="0"/>
        <w:keepLines w:val="0"/>
        <w:pageBreakBefore w:val="0"/>
        <w:widowControl w:val="0"/>
        <w:kinsoku/>
        <w:wordWrap/>
        <w:overflowPunct/>
        <w:topLinePunct w:val="0"/>
        <w:autoSpaceDE w:val="0"/>
        <w:autoSpaceDN w:val="0"/>
        <w:bidi w:val="0"/>
        <w:snapToGrid/>
        <w:spacing w:line="360" w:lineRule="auto"/>
        <w:ind w:firstLine="560" w:firstLineChars="200"/>
        <w:contextualSpacing/>
        <w:jc w:val="left"/>
        <w:textAlignment w:val="auto"/>
        <w:outlineLvl w:val="9"/>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⑾模板上架设电线和使用电动工具采用36V的低压电源；登高作业时，各种配件放在工具箱内或工具袋内，严禁放在模板或脚手架上；装拆施工时，上下有人接应，随拆随运转，并把活动部件固定牢靠，严禁堆放在脚手板上或抛掷；</w:t>
      </w:r>
      <w:r>
        <w:rPr>
          <w:rFonts w:hint="eastAsia" w:ascii="宋体" w:hAnsi="宋体" w:eastAsia="宋体" w:cs="宋体"/>
          <w:color w:val="auto"/>
          <w:kern w:val="0"/>
          <w:sz w:val="28"/>
          <w:szCs w:val="28"/>
          <w:lang w:eastAsia="zh-CN"/>
        </w:rPr>
        <w:t>设置</w:t>
      </w:r>
      <w:r>
        <w:rPr>
          <w:rFonts w:hint="eastAsia" w:ascii="宋体" w:hAnsi="宋体" w:eastAsia="宋体" w:cs="宋体"/>
          <w:color w:val="auto"/>
          <w:kern w:val="0"/>
          <w:sz w:val="28"/>
          <w:szCs w:val="28"/>
        </w:rPr>
        <w:t>防雷措施；安装墙柱模板时，随时支撑固定，防止倾覆；预拼装模板的安装，边就位边校正边安设连接件，并加设临时支撑稳固；拆除承重模板时，设临时支撑，防止突然整块塌落。</w:t>
      </w:r>
    </w:p>
    <w:p w14:paraId="39712AE0">
      <w:pPr>
        <w:keepNext w:val="0"/>
        <w:keepLines w:val="0"/>
        <w:pageBreakBefore w:val="0"/>
        <w:widowControl w:val="0"/>
        <w:kinsoku/>
        <w:wordWrap/>
        <w:overflowPunct/>
        <w:topLinePunct w:val="0"/>
        <w:bidi w:val="0"/>
        <w:snapToGrid/>
        <w:spacing w:line="360" w:lineRule="auto"/>
        <w:ind w:firstLine="560" w:firstLineChars="200"/>
        <w:contextualSpacing/>
        <w:textAlignment w:val="auto"/>
        <w:outlineLvl w:val="9"/>
        <w:rPr>
          <w:rFonts w:hint="eastAsia" w:ascii="宋体" w:hAnsi="宋体" w:eastAsia="宋体" w:cs="宋体"/>
          <w:color w:val="auto"/>
          <w:sz w:val="28"/>
          <w:szCs w:val="28"/>
        </w:rPr>
      </w:pPr>
      <w:r>
        <w:rPr>
          <w:rFonts w:hint="eastAsia" w:ascii="宋体" w:hAnsi="宋体" w:eastAsia="宋体" w:cs="宋体"/>
          <w:color w:val="auto"/>
          <w:kern w:val="0"/>
          <w:sz w:val="28"/>
          <w:szCs w:val="28"/>
          <w:lang w:val="zh-CN"/>
        </w:rPr>
        <w:t>⑿安装与拆除模板时应注意电线、电源的安全，防止发生触电事故，现场使用的木工机械的用电应由电工安装，不准自行乱拉乱搭。</w:t>
      </w:r>
    </w:p>
    <w:p w14:paraId="5AD1281D">
      <w:pPr>
        <w:keepNext w:val="0"/>
        <w:keepLines w:val="0"/>
        <w:pageBreakBefore w:val="0"/>
        <w:widowControl w:val="0"/>
        <w:kinsoku/>
        <w:wordWrap/>
        <w:overflowPunct/>
        <w:topLinePunct w:val="0"/>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rPr>
      </w:pPr>
      <w:bookmarkStart w:id="104" w:name="_Toc286134274"/>
      <w:bookmarkStart w:id="105" w:name="_Toc286134099"/>
      <w:r>
        <w:rPr>
          <w:rFonts w:hint="eastAsia" w:ascii="宋体" w:hAnsi="宋体" w:eastAsia="宋体" w:cs="宋体"/>
          <w:color w:val="auto"/>
          <w:kern w:val="0"/>
          <w:sz w:val="28"/>
          <w:szCs w:val="28"/>
          <w:lang w:val="zh-CN"/>
        </w:rPr>
        <w:t>⒀施工现场应注意防火，下班前应认真检查，没有火灾隐患时方可离开，有刨花等易燃物的现场不准抽烟。</w:t>
      </w:r>
      <w:bookmarkEnd w:id="104"/>
      <w:bookmarkEnd w:id="105"/>
    </w:p>
    <w:p w14:paraId="6D599590">
      <w:pPr>
        <w:keepNext w:val="0"/>
        <w:keepLines w:val="0"/>
        <w:pageBreakBefore w:val="0"/>
        <w:widowControl w:val="0"/>
        <w:numPr>
          <w:ilvl w:val="0"/>
          <w:numId w:val="0"/>
        </w:numPr>
        <w:kinsoku/>
        <w:wordWrap/>
        <w:overflowPunct/>
        <w:topLinePunct w:val="0"/>
        <w:bidi w:val="0"/>
        <w:snapToGrid/>
        <w:ind w:firstLine="560" w:firstLineChars="200"/>
        <w:textAlignment w:val="auto"/>
        <w:outlineLvl w:val="9"/>
        <w:rPr>
          <w:rFonts w:hint="eastAsia" w:ascii="宋体" w:hAnsi="宋体" w:eastAsia="宋体" w:cs="宋体"/>
          <w:color w:val="auto"/>
          <w:sz w:val="28"/>
          <w:szCs w:val="28"/>
        </w:rPr>
      </w:pPr>
      <w:bookmarkStart w:id="106" w:name="_Toc19984"/>
      <w:bookmarkStart w:id="107" w:name="_Toc24851"/>
      <w:r>
        <w:rPr>
          <w:rFonts w:hint="eastAsia" w:ascii="宋体" w:hAnsi="宋体" w:eastAsia="宋体" w:cs="宋体"/>
          <w:b/>
          <w:bCs/>
          <w:color w:val="auto"/>
          <w:sz w:val="28"/>
          <w:szCs w:val="28"/>
          <w:lang w:val="en-US" w:eastAsia="zh-CN"/>
        </w:rPr>
        <w:t>3.文明施工保证措施</w:t>
      </w:r>
      <w:bookmarkEnd w:id="106"/>
      <w:bookmarkEnd w:id="107"/>
    </w:p>
    <w:p w14:paraId="2408E3D0">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textAlignment w:val="auto"/>
        <w:outlineLvl w:val="9"/>
        <w:rPr>
          <w:rFonts w:hint="eastAsia" w:ascii="宋体" w:hAnsi="宋体" w:eastAsia="宋体" w:cs="宋体"/>
          <w:b w:val="0"/>
          <w:bCs w:val="0"/>
          <w:snapToGrid w:val="0"/>
          <w:color w:val="auto"/>
          <w:sz w:val="28"/>
          <w:szCs w:val="28"/>
        </w:rPr>
      </w:pPr>
      <w:r>
        <w:rPr>
          <w:rFonts w:hint="eastAsia" w:ascii="宋体" w:hAnsi="宋体" w:eastAsia="宋体" w:cs="宋体"/>
          <w:b w:val="0"/>
          <w:bCs w:val="0"/>
          <w:snapToGrid w:val="0"/>
          <w:color w:val="auto"/>
          <w:sz w:val="28"/>
          <w:szCs w:val="28"/>
        </w:rPr>
        <w:t>从平面布置、临设搭建、施工现场及生活区等各方面实现规范化、标准化、制度化的施工管理。施工中</w:t>
      </w:r>
      <w:r>
        <w:rPr>
          <w:rFonts w:hint="eastAsia" w:ascii="宋体" w:hAnsi="宋体" w:eastAsia="宋体" w:cs="宋体"/>
          <w:b w:val="0"/>
          <w:bCs w:val="0"/>
          <w:snapToGrid w:val="0"/>
          <w:color w:val="auto"/>
          <w:sz w:val="28"/>
          <w:szCs w:val="28"/>
          <w:lang w:eastAsia="zh-CN"/>
        </w:rPr>
        <w:t>必须严格按照</w:t>
      </w:r>
      <w:r>
        <w:rPr>
          <w:rFonts w:hint="eastAsia" w:ascii="宋体" w:hAnsi="宋体" w:eastAsia="宋体" w:cs="宋体"/>
          <w:b w:val="0"/>
          <w:bCs w:val="0"/>
          <w:snapToGrid w:val="0"/>
          <w:color w:val="auto"/>
          <w:sz w:val="28"/>
          <w:szCs w:val="28"/>
        </w:rPr>
        <w:t>文明施工的要求进行，遵守市政府的有关要求。具体落实以下各项措施：</w:t>
      </w:r>
    </w:p>
    <w:p w14:paraId="706CBF21">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560" w:firstLineChars="200"/>
        <w:textAlignment w:val="auto"/>
        <w:outlineLvl w:val="9"/>
        <w:rPr>
          <w:rFonts w:hint="eastAsia" w:ascii="宋体" w:hAnsi="宋体" w:eastAsia="宋体" w:cs="宋体"/>
          <w:b w:val="0"/>
          <w:bCs w:val="0"/>
          <w:snapToGrid w:val="0"/>
          <w:color w:val="auto"/>
          <w:sz w:val="28"/>
          <w:szCs w:val="28"/>
        </w:rPr>
      </w:pPr>
      <w:r>
        <w:rPr>
          <w:rFonts w:hint="eastAsia" w:ascii="宋体" w:hAnsi="宋体" w:eastAsia="宋体" w:cs="宋体"/>
          <w:b w:val="0"/>
          <w:bCs w:val="0"/>
          <w:snapToGrid w:val="0"/>
          <w:color w:val="auto"/>
          <w:sz w:val="28"/>
          <w:szCs w:val="28"/>
          <w:lang w:eastAsia="zh-CN"/>
        </w:rPr>
        <w:t>（</w:t>
      </w:r>
      <w:r>
        <w:rPr>
          <w:rFonts w:hint="eastAsia" w:ascii="宋体" w:hAnsi="宋体" w:eastAsia="宋体" w:cs="宋体"/>
          <w:b w:val="0"/>
          <w:bCs w:val="0"/>
          <w:snapToGrid w:val="0"/>
          <w:color w:val="auto"/>
          <w:sz w:val="28"/>
          <w:szCs w:val="28"/>
          <w:lang w:val="en-US" w:eastAsia="zh-CN"/>
        </w:rPr>
        <w:t>1）</w:t>
      </w:r>
      <w:r>
        <w:rPr>
          <w:rFonts w:hint="eastAsia" w:ascii="宋体" w:hAnsi="宋体" w:eastAsia="宋体" w:cs="宋体"/>
          <w:b w:val="0"/>
          <w:bCs w:val="0"/>
          <w:snapToGrid w:val="0"/>
          <w:color w:val="auto"/>
          <w:sz w:val="28"/>
          <w:szCs w:val="28"/>
        </w:rPr>
        <w:t>工地临时设施搭设牢固整齐，临时设施不得采用竹篷油毡等易燃材料；</w:t>
      </w:r>
      <w:r>
        <w:rPr>
          <w:rFonts w:hint="eastAsia" w:ascii="宋体" w:hAnsi="宋体" w:eastAsia="宋体" w:cs="宋体"/>
          <w:b w:val="0"/>
          <w:bCs w:val="0"/>
          <w:snapToGrid w:val="0"/>
          <w:color w:val="auto"/>
          <w:sz w:val="28"/>
          <w:szCs w:val="28"/>
          <w:lang w:val="en-US" w:eastAsia="zh-CN"/>
        </w:rPr>
        <w:t>工地周围设置围挡高不小于三米</w:t>
      </w:r>
      <w:r>
        <w:rPr>
          <w:rFonts w:hint="eastAsia" w:ascii="宋体" w:hAnsi="宋体" w:eastAsia="宋体" w:cs="宋体"/>
          <w:b w:val="0"/>
          <w:bCs w:val="0"/>
          <w:snapToGrid w:val="0"/>
          <w:color w:val="auto"/>
          <w:sz w:val="28"/>
          <w:szCs w:val="28"/>
        </w:rPr>
        <w:t>，建筑材料及施工机具安置在场地内，不得占用马路和人行道。</w:t>
      </w:r>
    </w:p>
    <w:p w14:paraId="436079CB">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560" w:firstLineChars="200"/>
        <w:textAlignment w:val="auto"/>
        <w:outlineLvl w:val="9"/>
        <w:rPr>
          <w:rFonts w:hint="eastAsia" w:ascii="宋体" w:hAnsi="宋体" w:eastAsia="宋体" w:cs="宋体"/>
          <w:b w:val="0"/>
          <w:bCs w:val="0"/>
          <w:snapToGrid w:val="0"/>
          <w:color w:val="auto"/>
          <w:sz w:val="28"/>
          <w:szCs w:val="28"/>
        </w:rPr>
      </w:pPr>
      <w:r>
        <w:rPr>
          <w:rFonts w:hint="eastAsia" w:ascii="宋体" w:hAnsi="宋体" w:eastAsia="宋体" w:cs="宋体"/>
          <w:b w:val="0"/>
          <w:bCs w:val="0"/>
          <w:snapToGrid w:val="0"/>
          <w:color w:val="auto"/>
          <w:sz w:val="28"/>
          <w:szCs w:val="28"/>
          <w:lang w:eastAsia="zh-CN"/>
        </w:rPr>
        <w:t>（</w:t>
      </w:r>
      <w:r>
        <w:rPr>
          <w:rFonts w:hint="eastAsia" w:ascii="宋体" w:hAnsi="宋体" w:eastAsia="宋体" w:cs="宋体"/>
          <w:b w:val="0"/>
          <w:bCs w:val="0"/>
          <w:snapToGrid w:val="0"/>
          <w:color w:val="auto"/>
          <w:sz w:val="28"/>
          <w:szCs w:val="28"/>
          <w:lang w:val="en-US" w:eastAsia="zh-CN"/>
        </w:rPr>
        <w:t>2）</w:t>
      </w:r>
      <w:r>
        <w:rPr>
          <w:rFonts w:hint="eastAsia" w:ascii="宋体" w:hAnsi="宋体" w:eastAsia="宋体" w:cs="宋体"/>
          <w:b w:val="0"/>
          <w:bCs w:val="0"/>
          <w:snapToGrid w:val="0"/>
          <w:color w:val="auto"/>
          <w:sz w:val="28"/>
          <w:szCs w:val="28"/>
        </w:rPr>
        <w:t>工地保持道路畅通，不得乱堆乱放，建筑垃圾应及时清理；排水、排污自成系统，保持畅通，确保场内不积水，保持场貌清洁。</w:t>
      </w:r>
    </w:p>
    <w:p w14:paraId="66C51D5E">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560" w:firstLineChars="200"/>
        <w:textAlignment w:val="auto"/>
        <w:outlineLvl w:val="9"/>
        <w:rPr>
          <w:rFonts w:hint="eastAsia" w:ascii="宋体" w:hAnsi="宋体" w:eastAsia="宋体" w:cs="宋体"/>
          <w:b w:val="0"/>
          <w:bCs w:val="0"/>
          <w:snapToGrid w:val="0"/>
          <w:color w:val="auto"/>
          <w:sz w:val="28"/>
          <w:szCs w:val="28"/>
          <w:lang w:eastAsia="zh-CN"/>
        </w:rPr>
      </w:pPr>
      <w:r>
        <w:rPr>
          <w:rFonts w:hint="eastAsia" w:ascii="宋体" w:hAnsi="宋体" w:eastAsia="宋体" w:cs="宋体"/>
          <w:b w:val="0"/>
          <w:bCs w:val="0"/>
          <w:snapToGrid w:val="0"/>
          <w:color w:val="auto"/>
          <w:sz w:val="28"/>
          <w:szCs w:val="28"/>
          <w:lang w:eastAsia="zh-CN"/>
        </w:rPr>
        <w:t>（</w:t>
      </w:r>
      <w:r>
        <w:rPr>
          <w:rFonts w:hint="eastAsia" w:ascii="宋体" w:hAnsi="宋体" w:eastAsia="宋体" w:cs="宋体"/>
          <w:b w:val="0"/>
          <w:bCs w:val="0"/>
          <w:snapToGrid w:val="0"/>
          <w:color w:val="auto"/>
          <w:sz w:val="28"/>
          <w:szCs w:val="28"/>
          <w:lang w:val="en-US" w:eastAsia="zh-CN"/>
        </w:rPr>
        <w:t>3）</w:t>
      </w:r>
      <w:r>
        <w:rPr>
          <w:rFonts w:hint="eastAsia" w:ascii="宋体" w:hAnsi="宋体" w:eastAsia="宋体" w:cs="宋体"/>
          <w:b w:val="0"/>
          <w:bCs w:val="0"/>
          <w:snapToGrid w:val="0"/>
          <w:color w:val="auto"/>
          <w:sz w:val="28"/>
          <w:szCs w:val="28"/>
        </w:rPr>
        <w:t>工程施工必须经常清理建筑落地料，做到当班随做随清，物尽其用；</w:t>
      </w:r>
    </w:p>
    <w:p w14:paraId="43AD0E1F">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560" w:firstLineChars="200"/>
        <w:textAlignment w:val="auto"/>
        <w:outlineLvl w:val="9"/>
        <w:rPr>
          <w:rFonts w:hint="eastAsia" w:ascii="宋体" w:hAnsi="宋体" w:eastAsia="宋体" w:cs="宋体"/>
          <w:b w:val="0"/>
          <w:bCs w:val="0"/>
          <w:snapToGrid w:val="0"/>
          <w:color w:val="auto"/>
          <w:sz w:val="28"/>
          <w:szCs w:val="28"/>
          <w:lang w:eastAsia="zh-CN"/>
        </w:rPr>
      </w:pPr>
      <w:r>
        <w:rPr>
          <w:rFonts w:hint="eastAsia" w:ascii="宋体" w:hAnsi="宋体" w:eastAsia="宋体" w:cs="宋体"/>
          <w:b w:val="0"/>
          <w:bCs w:val="0"/>
          <w:snapToGrid w:val="0"/>
          <w:color w:val="auto"/>
          <w:sz w:val="28"/>
          <w:szCs w:val="28"/>
          <w:lang w:eastAsia="zh-CN"/>
        </w:rPr>
        <w:t>（</w:t>
      </w:r>
      <w:r>
        <w:rPr>
          <w:rFonts w:hint="eastAsia" w:ascii="宋体" w:hAnsi="宋体" w:eastAsia="宋体" w:cs="宋体"/>
          <w:b w:val="0"/>
          <w:bCs w:val="0"/>
          <w:snapToGrid w:val="0"/>
          <w:color w:val="auto"/>
          <w:sz w:val="28"/>
          <w:szCs w:val="28"/>
          <w:lang w:val="en-US" w:eastAsia="zh-CN"/>
        </w:rPr>
        <w:t>4）</w:t>
      </w:r>
      <w:r>
        <w:rPr>
          <w:rFonts w:hint="eastAsia" w:ascii="宋体" w:hAnsi="宋体" w:eastAsia="宋体" w:cs="宋体"/>
          <w:b w:val="0"/>
          <w:bCs w:val="0"/>
          <w:snapToGrid w:val="0"/>
          <w:color w:val="auto"/>
          <w:sz w:val="28"/>
          <w:szCs w:val="28"/>
        </w:rPr>
        <w:t>工地专人经常清扫地面，保持场内、出入口和围护墙外人行道的清洁卫生；工地污水不得外溢；建筑垃圾集中堆放并及时清运；经常开展“除四害”。</w:t>
      </w:r>
    </w:p>
    <w:p w14:paraId="25E23982">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560" w:firstLineChars="200"/>
        <w:textAlignment w:val="auto"/>
        <w:outlineLvl w:val="9"/>
        <w:rPr>
          <w:rFonts w:hint="eastAsia" w:ascii="宋体" w:hAnsi="宋体" w:eastAsia="宋体" w:cs="宋体"/>
          <w:b w:val="0"/>
          <w:bCs w:val="0"/>
          <w:snapToGrid w:val="0"/>
          <w:color w:val="auto"/>
          <w:sz w:val="28"/>
          <w:szCs w:val="28"/>
        </w:rPr>
      </w:pPr>
      <w:r>
        <w:rPr>
          <w:rFonts w:hint="eastAsia" w:ascii="宋体" w:hAnsi="宋体" w:eastAsia="宋体" w:cs="宋体"/>
          <w:b w:val="0"/>
          <w:bCs w:val="0"/>
          <w:snapToGrid w:val="0"/>
          <w:color w:val="auto"/>
          <w:sz w:val="28"/>
          <w:szCs w:val="28"/>
          <w:lang w:eastAsia="zh-CN"/>
        </w:rPr>
        <w:t>（</w:t>
      </w:r>
      <w:r>
        <w:rPr>
          <w:rFonts w:hint="eastAsia" w:ascii="宋体" w:hAnsi="宋体" w:eastAsia="宋体" w:cs="宋体"/>
          <w:b w:val="0"/>
          <w:bCs w:val="0"/>
          <w:snapToGrid w:val="0"/>
          <w:color w:val="auto"/>
          <w:sz w:val="28"/>
          <w:szCs w:val="28"/>
          <w:lang w:val="en-US" w:eastAsia="zh-CN"/>
        </w:rPr>
        <w:t>5）</w:t>
      </w:r>
      <w:r>
        <w:rPr>
          <w:rFonts w:hint="eastAsia" w:ascii="宋体" w:hAnsi="宋体" w:eastAsia="宋体" w:cs="宋体"/>
          <w:b w:val="0"/>
          <w:bCs w:val="0"/>
          <w:snapToGrid w:val="0"/>
          <w:color w:val="auto"/>
          <w:sz w:val="28"/>
          <w:szCs w:val="28"/>
        </w:rPr>
        <w:t>加强对施工人员文明施工的经常性教育，严禁野蛮操作。周围工具、材料等应轻拿轻放。</w:t>
      </w:r>
    </w:p>
    <w:p w14:paraId="5DC4E409">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560" w:firstLineChars="200"/>
        <w:textAlignment w:val="auto"/>
        <w:outlineLvl w:val="9"/>
        <w:rPr>
          <w:rFonts w:hint="eastAsia" w:ascii="宋体" w:hAnsi="宋体" w:eastAsia="宋体" w:cs="宋体"/>
          <w:b w:val="0"/>
          <w:bCs w:val="0"/>
          <w:snapToGrid w:val="0"/>
          <w:color w:val="auto"/>
          <w:sz w:val="28"/>
          <w:szCs w:val="28"/>
        </w:rPr>
      </w:pPr>
      <w:r>
        <w:rPr>
          <w:rFonts w:hint="eastAsia" w:ascii="宋体" w:hAnsi="宋体" w:eastAsia="宋体" w:cs="宋体"/>
          <w:b w:val="0"/>
          <w:bCs w:val="0"/>
          <w:snapToGrid w:val="0"/>
          <w:color w:val="auto"/>
          <w:sz w:val="28"/>
          <w:szCs w:val="28"/>
          <w:lang w:eastAsia="zh-CN"/>
        </w:rPr>
        <w:t>（</w:t>
      </w:r>
      <w:r>
        <w:rPr>
          <w:rFonts w:hint="eastAsia" w:ascii="宋体" w:hAnsi="宋体" w:eastAsia="宋体" w:cs="宋体"/>
          <w:b w:val="0"/>
          <w:bCs w:val="0"/>
          <w:snapToGrid w:val="0"/>
          <w:color w:val="auto"/>
          <w:sz w:val="28"/>
          <w:szCs w:val="28"/>
          <w:lang w:val="en-US" w:eastAsia="zh-CN"/>
        </w:rPr>
        <w:t>6）</w:t>
      </w:r>
      <w:r>
        <w:rPr>
          <w:rFonts w:hint="eastAsia" w:ascii="宋体" w:hAnsi="宋体" w:eastAsia="宋体" w:cs="宋体"/>
          <w:b w:val="0"/>
          <w:bCs w:val="0"/>
          <w:snapToGrid w:val="0"/>
          <w:color w:val="auto"/>
          <w:sz w:val="28"/>
          <w:szCs w:val="28"/>
        </w:rPr>
        <w:t>在工地主要出入口显眼位置设立工程标志牌。在适当位置设置质安、文明卫生标语和必要的安全标志与禁令牌。</w:t>
      </w:r>
    </w:p>
    <w:p w14:paraId="1DFA911F">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560" w:firstLineChars="200"/>
        <w:textAlignment w:val="auto"/>
        <w:outlineLvl w:val="9"/>
        <w:rPr>
          <w:rFonts w:hint="eastAsia" w:ascii="宋体" w:hAnsi="宋体" w:eastAsia="宋体" w:cs="宋体"/>
          <w:b w:val="0"/>
          <w:bCs w:val="0"/>
          <w:snapToGrid w:val="0"/>
          <w:color w:val="auto"/>
          <w:sz w:val="28"/>
          <w:szCs w:val="28"/>
        </w:rPr>
      </w:pPr>
      <w:r>
        <w:rPr>
          <w:rFonts w:hint="eastAsia" w:ascii="宋体" w:hAnsi="宋体" w:eastAsia="宋体" w:cs="宋体"/>
          <w:b w:val="0"/>
          <w:bCs w:val="0"/>
          <w:snapToGrid w:val="0"/>
          <w:color w:val="auto"/>
          <w:sz w:val="28"/>
          <w:szCs w:val="28"/>
          <w:lang w:eastAsia="zh-CN"/>
        </w:rPr>
        <w:t>（</w:t>
      </w:r>
      <w:r>
        <w:rPr>
          <w:rFonts w:hint="eastAsia" w:ascii="宋体" w:hAnsi="宋体" w:eastAsia="宋体" w:cs="宋体"/>
          <w:b w:val="0"/>
          <w:bCs w:val="0"/>
          <w:snapToGrid w:val="0"/>
          <w:color w:val="auto"/>
          <w:sz w:val="28"/>
          <w:szCs w:val="28"/>
          <w:lang w:val="en-US" w:eastAsia="zh-CN"/>
        </w:rPr>
        <w:t>7）</w:t>
      </w:r>
      <w:r>
        <w:rPr>
          <w:rFonts w:hint="eastAsia" w:ascii="宋体" w:hAnsi="宋体" w:eastAsia="宋体" w:cs="宋体"/>
          <w:b w:val="0"/>
          <w:bCs w:val="0"/>
          <w:snapToGrid w:val="0"/>
          <w:color w:val="auto"/>
          <w:sz w:val="28"/>
          <w:szCs w:val="28"/>
        </w:rPr>
        <w:t>场容场貌实行分片包干制度，划分管理区域，规定职责范围，把施工现场的文明施工管理职责分解落实到责任人。</w:t>
      </w:r>
    </w:p>
    <w:p w14:paraId="77B88CB5">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560" w:firstLineChars="200"/>
        <w:textAlignment w:val="auto"/>
        <w:outlineLvl w:val="9"/>
        <w:rPr>
          <w:rFonts w:hint="eastAsia" w:ascii="宋体" w:hAnsi="宋体" w:eastAsia="宋体" w:cs="宋体"/>
          <w:b w:val="0"/>
          <w:bCs w:val="0"/>
          <w:snapToGrid w:val="0"/>
          <w:color w:val="auto"/>
          <w:sz w:val="28"/>
          <w:szCs w:val="28"/>
        </w:rPr>
      </w:pPr>
      <w:r>
        <w:rPr>
          <w:rFonts w:hint="eastAsia" w:ascii="宋体" w:hAnsi="宋体" w:eastAsia="宋体" w:cs="宋体"/>
          <w:b w:val="0"/>
          <w:bCs w:val="0"/>
          <w:snapToGrid w:val="0"/>
          <w:color w:val="auto"/>
          <w:sz w:val="28"/>
          <w:szCs w:val="28"/>
          <w:lang w:eastAsia="zh-CN"/>
        </w:rPr>
        <w:t>（</w:t>
      </w:r>
      <w:r>
        <w:rPr>
          <w:rFonts w:hint="eastAsia" w:ascii="宋体" w:hAnsi="宋体" w:eastAsia="宋体" w:cs="宋体"/>
          <w:b w:val="0"/>
          <w:bCs w:val="0"/>
          <w:snapToGrid w:val="0"/>
          <w:color w:val="auto"/>
          <w:sz w:val="28"/>
          <w:szCs w:val="28"/>
          <w:lang w:val="en-US" w:eastAsia="zh-CN"/>
        </w:rPr>
        <w:t>8）</w:t>
      </w:r>
      <w:r>
        <w:rPr>
          <w:rFonts w:hint="eastAsia" w:ascii="宋体" w:hAnsi="宋体" w:eastAsia="宋体" w:cs="宋体"/>
          <w:b w:val="0"/>
          <w:bCs w:val="0"/>
          <w:snapToGrid w:val="0"/>
          <w:color w:val="auto"/>
          <w:sz w:val="28"/>
          <w:szCs w:val="28"/>
        </w:rPr>
        <w:t>加强施工现场的安全保卫工作，完善施工现场的出入管理制度，施工人员在施工现场佩戴附有相片、证明其身份的证卡，严禁非施工人员擅自进入施工现场。</w:t>
      </w:r>
    </w:p>
    <w:p w14:paraId="49D016D1">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560" w:firstLineChars="200"/>
        <w:textAlignment w:val="auto"/>
        <w:outlineLvl w:val="9"/>
        <w:rPr>
          <w:rFonts w:hint="eastAsia" w:ascii="宋体" w:hAnsi="宋体" w:eastAsia="宋体" w:cs="宋体"/>
          <w:b w:val="0"/>
          <w:bCs w:val="0"/>
          <w:snapToGrid w:val="0"/>
          <w:color w:val="auto"/>
          <w:sz w:val="28"/>
          <w:szCs w:val="28"/>
        </w:rPr>
      </w:pPr>
      <w:r>
        <w:rPr>
          <w:rFonts w:hint="eastAsia" w:ascii="宋体" w:hAnsi="宋体" w:eastAsia="宋体" w:cs="宋体"/>
          <w:b w:val="0"/>
          <w:bCs w:val="0"/>
          <w:snapToGrid w:val="0"/>
          <w:color w:val="auto"/>
          <w:sz w:val="28"/>
          <w:szCs w:val="28"/>
          <w:lang w:eastAsia="zh-CN"/>
        </w:rPr>
        <w:t>（</w:t>
      </w:r>
      <w:r>
        <w:rPr>
          <w:rFonts w:hint="eastAsia" w:ascii="宋体" w:hAnsi="宋体" w:eastAsia="宋体" w:cs="宋体"/>
          <w:b w:val="0"/>
          <w:bCs w:val="0"/>
          <w:snapToGrid w:val="0"/>
          <w:color w:val="auto"/>
          <w:sz w:val="28"/>
          <w:szCs w:val="28"/>
          <w:lang w:val="en-US" w:eastAsia="zh-CN"/>
        </w:rPr>
        <w:t>9）</w:t>
      </w:r>
      <w:r>
        <w:rPr>
          <w:rFonts w:hint="eastAsia" w:ascii="宋体" w:hAnsi="宋体" w:eastAsia="宋体" w:cs="宋体"/>
          <w:b w:val="0"/>
          <w:bCs w:val="0"/>
          <w:snapToGrid w:val="0"/>
          <w:color w:val="auto"/>
          <w:sz w:val="28"/>
          <w:szCs w:val="28"/>
        </w:rPr>
        <w:t>抓好文明施工的宣传和落实工作，并按《建设工程施工现场管理规定》执行，成立文明施工检查小组，每星期一次全面检查，发现问题及时整改。</w:t>
      </w:r>
    </w:p>
    <w:p w14:paraId="70748A0D">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560" w:firstLineChars="200"/>
        <w:textAlignment w:val="auto"/>
        <w:outlineLvl w:val="9"/>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snapToGrid w:val="0"/>
          <w:color w:val="auto"/>
          <w:sz w:val="28"/>
          <w:szCs w:val="28"/>
          <w:lang w:val="en-US" w:eastAsia="zh-CN"/>
        </w:rPr>
        <w:t>（10）做好与现有场地内居住人员的沟通与协调，合理地安排好作业时间，避开居住人员的休息时间，减少对其生活起居的影响。</w:t>
      </w:r>
    </w:p>
    <w:p w14:paraId="130461E1">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firstLine="560" w:firstLineChars="200"/>
        <w:textAlignment w:val="auto"/>
        <w:outlineLvl w:val="9"/>
        <w:rPr>
          <w:rFonts w:hint="eastAsia" w:ascii="宋体" w:hAnsi="宋体" w:eastAsia="宋体" w:cs="宋体"/>
          <w:b/>
          <w:bCs/>
          <w:color w:val="auto"/>
          <w:sz w:val="28"/>
          <w:szCs w:val="28"/>
          <w:lang w:val="en-US" w:eastAsia="zh-CN"/>
        </w:rPr>
      </w:pPr>
      <w:bookmarkStart w:id="108" w:name="_Toc30312"/>
      <w:bookmarkStart w:id="109" w:name="_Toc25280"/>
      <w:r>
        <w:rPr>
          <w:rFonts w:hint="eastAsia" w:ascii="宋体" w:hAnsi="宋体" w:eastAsia="宋体" w:cs="宋体"/>
          <w:b/>
          <w:bCs/>
          <w:color w:val="auto"/>
          <w:sz w:val="28"/>
          <w:szCs w:val="28"/>
          <w:lang w:val="en-US" w:eastAsia="zh-CN"/>
        </w:rPr>
        <w:t>4.环境保护措施</w:t>
      </w:r>
      <w:bookmarkEnd w:id="108"/>
      <w:bookmarkEnd w:id="109"/>
    </w:p>
    <w:p w14:paraId="23B9AF11">
      <w:pPr>
        <w:keepNext w:val="0"/>
        <w:keepLines w:val="0"/>
        <w:pageBreakBefore w:val="0"/>
        <w:widowControl w:val="0"/>
        <w:numPr>
          <w:ilvl w:val="0"/>
          <w:numId w:val="0"/>
        </w:numPr>
        <w:kinsoku/>
        <w:wordWrap/>
        <w:overflowPunct/>
        <w:topLinePunct w:val="0"/>
        <w:bidi w:val="0"/>
        <w:snapToGrid/>
        <w:spacing w:line="360" w:lineRule="auto"/>
        <w:ind w:leftChars="0" w:firstLine="560" w:firstLineChars="200"/>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en-US" w:eastAsia="zh-CN"/>
        </w:rPr>
        <w:t>4.1、</w:t>
      </w:r>
      <w:r>
        <w:rPr>
          <w:rFonts w:hint="eastAsia" w:ascii="宋体" w:hAnsi="宋体" w:eastAsia="宋体" w:cs="宋体"/>
          <w:color w:val="auto"/>
          <w:sz w:val="28"/>
          <w:szCs w:val="28"/>
          <w:lang w:val="zh-CN"/>
        </w:rPr>
        <w:t>环境保护体系</w:t>
      </w:r>
    </w:p>
    <w:p w14:paraId="6EE6DBFD">
      <w:pPr>
        <w:keepNext w:val="0"/>
        <w:keepLines w:val="0"/>
        <w:pageBreakBefore w:val="0"/>
        <w:widowControl w:val="0"/>
        <w:kinsoku/>
        <w:wordWrap/>
        <w:overflowPunct/>
        <w:topLinePunct w:val="0"/>
        <w:bidi w:val="0"/>
        <w:snapToGrid/>
        <w:spacing w:line="360" w:lineRule="auto"/>
        <w:ind w:firstLine="560" w:firstLineChars="200"/>
        <w:jc w:val="left"/>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drawing>
          <wp:inline distT="0" distB="0" distL="114300" distR="114300">
            <wp:extent cx="4911725" cy="7195820"/>
            <wp:effectExtent l="0" t="0" r="10795" b="12700"/>
            <wp:docPr id="24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图片 2"/>
                    <pic:cNvPicPr>
                      <a:picLocks noChangeAspect="1"/>
                    </pic:cNvPicPr>
                  </pic:nvPicPr>
                  <pic:blipFill>
                    <a:blip r:embed="rId65"/>
                    <a:stretch>
                      <a:fillRect/>
                    </a:stretch>
                  </pic:blipFill>
                  <pic:spPr>
                    <a:xfrm>
                      <a:off x="0" y="0"/>
                      <a:ext cx="4911725" cy="7195820"/>
                    </a:xfrm>
                    <a:prstGeom prst="rect">
                      <a:avLst/>
                    </a:prstGeom>
                    <a:noFill/>
                    <a:ln>
                      <a:noFill/>
                    </a:ln>
                  </pic:spPr>
                </pic:pic>
              </a:graphicData>
            </a:graphic>
          </wp:inline>
        </w:drawing>
      </w:r>
    </w:p>
    <w:p w14:paraId="7B5FF0C1">
      <w:pPr>
        <w:keepNext w:val="0"/>
        <w:keepLines w:val="0"/>
        <w:pageBreakBefore w:val="0"/>
        <w:widowControl w:val="0"/>
        <w:kinsoku/>
        <w:wordWrap/>
        <w:overflowPunct/>
        <w:topLinePunct w:val="0"/>
        <w:autoSpaceDE/>
        <w:autoSpaceDN/>
        <w:bidi w:val="0"/>
        <w:adjustRightInd/>
        <w:snapToGrid/>
        <w:spacing w:line="413" w:lineRule="auto"/>
        <w:ind w:firstLine="560" w:firstLineChars="200"/>
        <w:textAlignment w:val="auto"/>
        <w:outlineLvl w:val="9"/>
        <w:rPr>
          <w:rFonts w:hint="eastAsia" w:ascii="宋体" w:hAnsi="宋体" w:eastAsia="宋体" w:cs="宋体"/>
          <w:b w:val="0"/>
          <w:bCs/>
          <w:color w:val="auto"/>
          <w:sz w:val="28"/>
          <w:szCs w:val="28"/>
        </w:rPr>
      </w:pPr>
      <w:bookmarkStart w:id="110" w:name="_Toc9837"/>
      <w:bookmarkStart w:id="111" w:name="_Toc24608"/>
      <w:bookmarkStart w:id="112" w:name="_Toc8599"/>
      <w:bookmarkStart w:id="113" w:name="_Toc17802"/>
      <w:r>
        <w:rPr>
          <w:rFonts w:hint="eastAsia" w:ascii="宋体" w:hAnsi="宋体" w:eastAsia="宋体" w:cs="宋体"/>
          <w:b w:val="0"/>
          <w:bCs/>
          <w:color w:val="auto"/>
          <w:sz w:val="28"/>
          <w:szCs w:val="28"/>
          <w:lang w:val="en-US" w:eastAsia="zh-CN"/>
        </w:rPr>
        <w:t>4.2</w:t>
      </w:r>
      <w:r>
        <w:rPr>
          <w:rFonts w:hint="eastAsia" w:ascii="宋体" w:hAnsi="宋体" w:eastAsia="宋体" w:cs="宋体"/>
          <w:b w:val="0"/>
          <w:bCs/>
          <w:color w:val="auto"/>
          <w:sz w:val="28"/>
          <w:szCs w:val="28"/>
          <w:lang w:eastAsia="zh-CN"/>
        </w:rPr>
        <w:t>、</w:t>
      </w:r>
      <w:r>
        <w:rPr>
          <w:rFonts w:hint="eastAsia" w:ascii="宋体" w:hAnsi="宋体" w:eastAsia="宋体" w:cs="宋体"/>
          <w:b w:val="0"/>
          <w:bCs/>
          <w:color w:val="auto"/>
          <w:sz w:val="28"/>
          <w:szCs w:val="28"/>
        </w:rPr>
        <w:t>环境保护措施</w:t>
      </w:r>
      <w:bookmarkEnd w:id="110"/>
      <w:bookmarkEnd w:id="111"/>
      <w:bookmarkEnd w:id="112"/>
      <w:bookmarkEnd w:id="113"/>
    </w:p>
    <w:p w14:paraId="67AA7C29">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textAlignment w:val="auto"/>
        <w:outlineLvl w:val="9"/>
        <w:rPr>
          <w:rFonts w:hint="eastAsia" w:ascii="宋体" w:hAnsi="宋体" w:eastAsia="宋体" w:cs="宋体"/>
          <w:b w:val="0"/>
          <w:bCs w:val="0"/>
          <w:snapToGrid w:val="0"/>
          <w:color w:val="auto"/>
          <w:sz w:val="28"/>
          <w:szCs w:val="28"/>
        </w:rPr>
      </w:pPr>
      <w:r>
        <w:rPr>
          <w:rFonts w:hint="eastAsia" w:ascii="宋体" w:hAnsi="宋体" w:eastAsia="宋体" w:cs="宋体"/>
          <w:b w:val="0"/>
          <w:bCs w:val="0"/>
          <w:snapToGrid w:val="0"/>
          <w:color w:val="auto"/>
          <w:sz w:val="28"/>
          <w:szCs w:val="28"/>
        </w:rPr>
        <w:t>在施工期间应采取有效措施加强对施工噪音、扬尘、振动、废气、废水的控制，减少液体和固体废弃物对环境的污染，达到环保要求。</w:t>
      </w:r>
    </w:p>
    <w:p w14:paraId="130E2C3A">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textAlignment w:val="auto"/>
        <w:outlineLvl w:val="9"/>
        <w:rPr>
          <w:rFonts w:hint="eastAsia" w:ascii="宋体" w:hAnsi="宋体" w:eastAsia="宋体" w:cs="宋体"/>
          <w:b w:val="0"/>
          <w:bCs w:val="0"/>
          <w:snapToGrid w:val="0"/>
          <w:color w:val="auto"/>
          <w:sz w:val="28"/>
          <w:szCs w:val="28"/>
        </w:rPr>
      </w:pPr>
      <w:r>
        <w:rPr>
          <w:rFonts w:hint="eastAsia" w:ascii="宋体" w:hAnsi="宋体" w:eastAsia="宋体" w:cs="宋体"/>
          <w:b w:val="0"/>
          <w:bCs w:val="0"/>
          <w:snapToGrid w:val="0"/>
          <w:color w:val="auto"/>
          <w:sz w:val="28"/>
          <w:szCs w:val="28"/>
          <w:lang w:val="en-US" w:eastAsia="zh-CN"/>
        </w:rPr>
        <w:t>4.2.1</w:t>
      </w:r>
      <w:r>
        <w:rPr>
          <w:rFonts w:hint="eastAsia" w:ascii="宋体" w:hAnsi="宋体" w:eastAsia="宋体" w:cs="宋体"/>
          <w:b w:val="0"/>
          <w:bCs w:val="0"/>
          <w:snapToGrid w:val="0"/>
          <w:color w:val="auto"/>
          <w:sz w:val="28"/>
          <w:szCs w:val="28"/>
        </w:rPr>
        <w:t>、扬尘控制</w:t>
      </w:r>
    </w:p>
    <w:p w14:paraId="6B83AD84">
      <w:pPr>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560" w:firstLineChars="200"/>
        <w:textAlignment w:val="auto"/>
        <w:outlineLvl w:val="9"/>
        <w:rPr>
          <w:rFonts w:hint="eastAsia" w:ascii="宋体" w:hAnsi="宋体" w:eastAsia="宋体" w:cs="宋体"/>
          <w:b w:val="0"/>
          <w:bCs w:val="0"/>
          <w:snapToGrid w:val="0"/>
          <w:color w:val="auto"/>
          <w:sz w:val="28"/>
          <w:szCs w:val="28"/>
        </w:rPr>
      </w:pPr>
      <w:r>
        <w:rPr>
          <w:rFonts w:hint="eastAsia" w:ascii="宋体" w:hAnsi="宋体" w:eastAsia="宋体" w:cs="宋体"/>
          <w:b w:val="0"/>
          <w:bCs w:val="0"/>
          <w:snapToGrid w:val="0"/>
          <w:color w:val="auto"/>
          <w:sz w:val="28"/>
          <w:szCs w:val="28"/>
        </w:rPr>
        <w:t>（1）运送垃圾、设备及建筑材料等，不污损场外道路。运输容易散落、飞扬、流漏物料</w:t>
      </w:r>
      <w:r>
        <w:rPr>
          <w:rFonts w:hint="eastAsia" w:ascii="宋体" w:hAnsi="宋体" w:eastAsia="宋体" w:cs="宋体"/>
          <w:b w:val="0"/>
          <w:bCs w:val="0"/>
          <w:snapToGrid w:val="0"/>
          <w:color w:val="auto"/>
          <w:sz w:val="28"/>
          <w:szCs w:val="28"/>
          <w:lang w:val="en-US" w:eastAsia="zh-CN"/>
        </w:rPr>
        <w:t>的</w:t>
      </w:r>
      <w:r>
        <w:rPr>
          <w:rFonts w:hint="eastAsia" w:ascii="宋体" w:hAnsi="宋体" w:eastAsia="宋体" w:cs="宋体"/>
          <w:b w:val="0"/>
          <w:bCs w:val="0"/>
          <w:snapToGrid w:val="0"/>
          <w:color w:val="auto"/>
          <w:sz w:val="28"/>
          <w:szCs w:val="28"/>
        </w:rPr>
        <w:t>车辆，必须采取措施封闭严密，保证车辆清洁。</w:t>
      </w:r>
    </w:p>
    <w:p w14:paraId="25CC78F1">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textAlignment w:val="auto"/>
        <w:outlineLvl w:val="9"/>
        <w:rPr>
          <w:rFonts w:hint="eastAsia" w:ascii="宋体" w:hAnsi="宋体" w:eastAsia="宋体" w:cs="宋体"/>
          <w:b w:val="0"/>
          <w:bCs w:val="0"/>
          <w:snapToGrid w:val="0"/>
          <w:color w:val="auto"/>
          <w:sz w:val="28"/>
          <w:szCs w:val="28"/>
        </w:rPr>
      </w:pPr>
      <w:r>
        <w:rPr>
          <w:rFonts w:hint="eastAsia" w:ascii="宋体" w:hAnsi="宋体" w:eastAsia="宋体" w:cs="宋体"/>
          <w:b w:val="0"/>
          <w:bCs w:val="0"/>
          <w:snapToGrid w:val="0"/>
          <w:color w:val="auto"/>
          <w:sz w:val="28"/>
          <w:szCs w:val="28"/>
        </w:rPr>
        <w:t>（2）对易产生扬尘的堆放材料应采取覆盖措施；对粉末状材料应封闭存放；场区内可能引起扬尘的材料及建筑垃圾搬运应有降尘措施，如覆盖、洒水等；避免使用吹风器等易产生扬尘的设备；机械剔凿作业时可用局部遮挡、掩盖、水淋等防护措施</w:t>
      </w:r>
    </w:p>
    <w:p w14:paraId="5A673481">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textAlignment w:val="auto"/>
        <w:outlineLvl w:val="9"/>
        <w:rPr>
          <w:rFonts w:hint="eastAsia" w:ascii="宋体" w:hAnsi="宋体" w:eastAsia="宋体" w:cs="宋体"/>
          <w:b w:val="0"/>
          <w:bCs w:val="0"/>
          <w:snapToGrid w:val="0"/>
          <w:color w:val="auto"/>
          <w:sz w:val="28"/>
          <w:szCs w:val="28"/>
        </w:rPr>
      </w:pPr>
      <w:r>
        <w:rPr>
          <w:rFonts w:hint="eastAsia" w:ascii="宋体" w:hAnsi="宋体" w:eastAsia="宋体" w:cs="宋体"/>
          <w:b w:val="0"/>
          <w:bCs w:val="0"/>
          <w:snapToGrid w:val="0"/>
          <w:color w:val="auto"/>
          <w:sz w:val="28"/>
          <w:szCs w:val="28"/>
        </w:rPr>
        <w:t>（3）施工现场非作业区达到目测无扬尘的要求。对现场易飞扬物质采取有效措施，如洒水、地面硬化、</w:t>
      </w:r>
      <w:r>
        <w:rPr>
          <w:rFonts w:hint="eastAsia" w:ascii="宋体" w:hAnsi="宋体" w:eastAsia="宋体" w:cs="宋体"/>
          <w:b w:val="0"/>
          <w:bCs w:val="0"/>
          <w:snapToGrid w:val="0"/>
          <w:color w:val="auto"/>
          <w:sz w:val="28"/>
          <w:szCs w:val="28"/>
          <w:lang w:eastAsia="zh-CN"/>
        </w:rPr>
        <w:t>围挡</w:t>
      </w:r>
      <w:r>
        <w:rPr>
          <w:rFonts w:hint="eastAsia" w:ascii="宋体" w:hAnsi="宋体" w:eastAsia="宋体" w:cs="宋体"/>
          <w:b w:val="0"/>
          <w:bCs w:val="0"/>
          <w:snapToGrid w:val="0"/>
          <w:color w:val="auto"/>
          <w:sz w:val="28"/>
          <w:szCs w:val="28"/>
        </w:rPr>
        <w:t>、密网覆盖、封闭等，防止扬尘产生。</w:t>
      </w:r>
    </w:p>
    <w:p w14:paraId="577A9592">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textAlignment w:val="auto"/>
        <w:outlineLvl w:val="9"/>
        <w:rPr>
          <w:rFonts w:hint="eastAsia" w:ascii="宋体" w:hAnsi="宋体" w:eastAsia="宋体" w:cs="宋体"/>
          <w:b w:val="0"/>
          <w:bCs w:val="0"/>
          <w:snapToGrid w:val="0"/>
          <w:color w:val="auto"/>
          <w:sz w:val="28"/>
          <w:szCs w:val="28"/>
        </w:rPr>
      </w:pPr>
      <w:r>
        <w:rPr>
          <w:rFonts w:hint="eastAsia" w:ascii="宋体" w:hAnsi="宋体" w:eastAsia="宋体" w:cs="宋体"/>
          <w:b w:val="0"/>
          <w:bCs w:val="0"/>
          <w:snapToGrid w:val="0"/>
          <w:color w:val="auto"/>
          <w:sz w:val="28"/>
          <w:szCs w:val="28"/>
        </w:rPr>
        <w:t>（4）构筑物机械拆除前，做好扬尘控制计划。可采取清理积尘、</w:t>
      </w:r>
      <w:r>
        <w:rPr>
          <w:rFonts w:hint="eastAsia" w:ascii="宋体" w:hAnsi="宋体" w:eastAsia="宋体" w:cs="宋体"/>
          <w:b w:val="0"/>
          <w:bCs w:val="0"/>
          <w:snapToGrid w:val="0"/>
          <w:color w:val="auto"/>
          <w:sz w:val="28"/>
          <w:szCs w:val="28"/>
          <w:lang w:eastAsia="zh-CN"/>
        </w:rPr>
        <w:t>拆除</w:t>
      </w:r>
      <w:r>
        <w:rPr>
          <w:rFonts w:hint="eastAsia" w:ascii="宋体" w:hAnsi="宋体" w:eastAsia="宋体" w:cs="宋体"/>
          <w:b w:val="0"/>
          <w:bCs w:val="0"/>
          <w:snapToGrid w:val="0"/>
          <w:color w:val="auto"/>
          <w:sz w:val="28"/>
          <w:szCs w:val="28"/>
        </w:rPr>
        <w:t>洒水、设置隔</w:t>
      </w:r>
      <w:r>
        <w:rPr>
          <w:rFonts w:hint="eastAsia" w:ascii="宋体" w:hAnsi="宋体" w:eastAsia="宋体" w:cs="宋体"/>
          <w:b w:val="0"/>
          <w:bCs w:val="0"/>
          <w:snapToGrid w:val="0"/>
          <w:color w:val="auto"/>
          <w:sz w:val="28"/>
          <w:szCs w:val="28"/>
          <w:lang w:eastAsia="zh-CN"/>
        </w:rPr>
        <w:t>挡</w:t>
      </w:r>
      <w:r>
        <w:rPr>
          <w:rFonts w:hint="eastAsia" w:ascii="宋体" w:hAnsi="宋体" w:eastAsia="宋体" w:cs="宋体"/>
          <w:b w:val="0"/>
          <w:bCs w:val="0"/>
          <w:snapToGrid w:val="0"/>
          <w:color w:val="auto"/>
          <w:sz w:val="28"/>
          <w:szCs w:val="28"/>
        </w:rPr>
        <w:t>等措施。</w:t>
      </w:r>
    </w:p>
    <w:p w14:paraId="782FE94A">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textAlignment w:val="auto"/>
        <w:outlineLvl w:val="9"/>
        <w:rPr>
          <w:rFonts w:hint="eastAsia" w:ascii="宋体" w:hAnsi="宋体" w:eastAsia="宋体" w:cs="宋体"/>
          <w:b w:val="0"/>
          <w:bCs w:val="0"/>
          <w:snapToGrid w:val="0"/>
          <w:color w:val="auto"/>
          <w:sz w:val="28"/>
          <w:szCs w:val="28"/>
        </w:rPr>
      </w:pPr>
      <w:r>
        <w:rPr>
          <w:rFonts w:hint="eastAsia" w:ascii="宋体" w:hAnsi="宋体" w:eastAsia="宋体" w:cs="宋体"/>
          <w:b w:val="0"/>
          <w:bCs w:val="0"/>
          <w:snapToGrid w:val="0"/>
          <w:color w:val="auto"/>
          <w:sz w:val="28"/>
          <w:szCs w:val="28"/>
          <w:lang w:val="en-US" w:eastAsia="zh-CN"/>
        </w:rPr>
        <w:t>4.2.</w:t>
      </w:r>
      <w:r>
        <w:rPr>
          <w:rFonts w:hint="eastAsia" w:ascii="宋体" w:hAnsi="宋体" w:eastAsia="宋体" w:cs="宋体"/>
          <w:b w:val="0"/>
          <w:bCs w:val="0"/>
          <w:snapToGrid w:val="0"/>
          <w:color w:val="auto"/>
          <w:sz w:val="28"/>
          <w:szCs w:val="28"/>
        </w:rPr>
        <w:t>2、噪音与振动控制</w:t>
      </w:r>
    </w:p>
    <w:p w14:paraId="7B3BF241">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textAlignment w:val="auto"/>
        <w:outlineLvl w:val="9"/>
        <w:rPr>
          <w:rFonts w:hint="eastAsia" w:ascii="宋体" w:hAnsi="宋体" w:eastAsia="宋体" w:cs="宋体"/>
          <w:b w:val="0"/>
          <w:bCs w:val="0"/>
          <w:snapToGrid w:val="0"/>
          <w:color w:val="auto"/>
          <w:sz w:val="28"/>
          <w:szCs w:val="28"/>
        </w:rPr>
      </w:pPr>
      <w:r>
        <w:rPr>
          <w:rFonts w:hint="eastAsia" w:ascii="宋体" w:hAnsi="宋体" w:eastAsia="宋体" w:cs="宋体"/>
          <w:b w:val="0"/>
          <w:bCs w:val="0"/>
          <w:snapToGrid w:val="0"/>
          <w:color w:val="auto"/>
          <w:sz w:val="28"/>
          <w:szCs w:val="28"/>
        </w:rPr>
        <w:t>（1）现场</w:t>
      </w:r>
      <w:r>
        <w:rPr>
          <w:rFonts w:hint="eastAsia" w:ascii="宋体" w:hAnsi="宋体" w:eastAsia="宋体" w:cs="宋体"/>
          <w:b w:val="0"/>
          <w:bCs w:val="0"/>
          <w:snapToGrid w:val="0"/>
          <w:color w:val="auto"/>
          <w:sz w:val="28"/>
          <w:szCs w:val="28"/>
          <w:lang w:eastAsia="zh-CN"/>
        </w:rPr>
        <w:t>噪声排放不得超过</w:t>
      </w:r>
      <w:r>
        <w:rPr>
          <w:rFonts w:hint="eastAsia" w:ascii="宋体" w:hAnsi="宋体" w:eastAsia="宋体" w:cs="宋体"/>
          <w:b w:val="0"/>
          <w:bCs w:val="0"/>
          <w:snapToGrid w:val="0"/>
          <w:color w:val="auto"/>
          <w:sz w:val="28"/>
          <w:szCs w:val="28"/>
        </w:rPr>
        <w:t>国家标准《建筑施工场界噪声限值》（GB12523-</w:t>
      </w:r>
      <w:r>
        <w:rPr>
          <w:rFonts w:hint="eastAsia" w:ascii="宋体" w:hAnsi="宋体" w:eastAsia="宋体" w:cs="宋体"/>
          <w:b w:val="0"/>
          <w:bCs w:val="0"/>
          <w:snapToGrid w:val="0"/>
          <w:color w:val="auto"/>
          <w:sz w:val="28"/>
          <w:szCs w:val="28"/>
          <w:lang w:val="en-US" w:eastAsia="zh-CN"/>
        </w:rPr>
        <w:t>2011</w:t>
      </w:r>
      <w:r>
        <w:rPr>
          <w:rFonts w:hint="eastAsia" w:ascii="宋体" w:hAnsi="宋体" w:eastAsia="宋体" w:cs="宋体"/>
          <w:b w:val="0"/>
          <w:bCs w:val="0"/>
          <w:snapToGrid w:val="0"/>
          <w:color w:val="auto"/>
          <w:sz w:val="28"/>
          <w:szCs w:val="28"/>
        </w:rPr>
        <w:t>）的规定。</w:t>
      </w:r>
    </w:p>
    <w:p w14:paraId="1E1891F1">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textAlignment w:val="auto"/>
        <w:outlineLvl w:val="9"/>
        <w:rPr>
          <w:rFonts w:hint="eastAsia" w:ascii="宋体" w:hAnsi="宋体" w:eastAsia="宋体" w:cs="宋体"/>
          <w:b w:val="0"/>
          <w:bCs w:val="0"/>
          <w:snapToGrid w:val="0"/>
          <w:color w:val="auto"/>
          <w:sz w:val="28"/>
          <w:szCs w:val="28"/>
        </w:rPr>
      </w:pPr>
      <w:r>
        <w:rPr>
          <w:rFonts w:hint="eastAsia" w:ascii="宋体" w:hAnsi="宋体" w:eastAsia="宋体" w:cs="宋体"/>
          <w:b w:val="0"/>
          <w:bCs w:val="0"/>
          <w:snapToGrid w:val="0"/>
          <w:color w:val="auto"/>
          <w:sz w:val="28"/>
          <w:szCs w:val="28"/>
        </w:rPr>
        <w:t>（2）在施工场界对</w:t>
      </w:r>
      <w:r>
        <w:rPr>
          <w:rFonts w:hint="eastAsia" w:ascii="宋体" w:hAnsi="宋体" w:eastAsia="宋体" w:cs="宋体"/>
          <w:b w:val="0"/>
          <w:bCs w:val="0"/>
          <w:snapToGrid w:val="0"/>
          <w:color w:val="auto"/>
          <w:sz w:val="28"/>
          <w:szCs w:val="28"/>
          <w:lang w:eastAsia="zh-CN"/>
        </w:rPr>
        <w:t>噪声</w:t>
      </w:r>
      <w:r>
        <w:rPr>
          <w:rFonts w:hint="eastAsia" w:ascii="宋体" w:hAnsi="宋体" w:eastAsia="宋体" w:cs="宋体"/>
          <w:b w:val="0"/>
          <w:bCs w:val="0"/>
          <w:snapToGrid w:val="0"/>
          <w:color w:val="auto"/>
          <w:sz w:val="28"/>
          <w:szCs w:val="28"/>
        </w:rPr>
        <w:t>进行实时监测与控制。监测方法执行国家标准《建筑施工场界噪声测量方法》（GB1252</w:t>
      </w:r>
      <w:r>
        <w:rPr>
          <w:rFonts w:hint="eastAsia" w:ascii="宋体" w:hAnsi="宋体" w:eastAsia="宋体" w:cs="宋体"/>
          <w:b w:val="0"/>
          <w:bCs w:val="0"/>
          <w:snapToGrid w:val="0"/>
          <w:color w:val="auto"/>
          <w:sz w:val="28"/>
          <w:szCs w:val="28"/>
          <w:lang w:val="en-US" w:eastAsia="zh-CN"/>
        </w:rPr>
        <w:t>3</w:t>
      </w:r>
      <w:r>
        <w:rPr>
          <w:rFonts w:hint="eastAsia" w:ascii="宋体" w:hAnsi="宋体" w:eastAsia="宋体" w:cs="宋体"/>
          <w:b w:val="0"/>
          <w:bCs w:val="0"/>
          <w:snapToGrid w:val="0"/>
          <w:color w:val="auto"/>
          <w:sz w:val="28"/>
          <w:szCs w:val="28"/>
        </w:rPr>
        <w:t>-</w:t>
      </w:r>
      <w:r>
        <w:rPr>
          <w:rFonts w:hint="eastAsia" w:ascii="宋体" w:hAnsi="宋体" w:eastAsia="宋体" w:cs="宋体"/>
          <w:b w:val="0"/>
          <w:bCs w:val="0"/>
          <w:snapToGrid w:val="0"/>
          <w:color w:val="auto"/>
          <w:sz w:val="28"/>
          <w:szCs w:val="28"/>
          <w:lang w:val="en-US" w:eastAsia="zh-CN"/>
        </w:rPr>
        <w:t>2011</w:t>
      </w:r>
      <w:r>
        <w:rPr>
          <w:rFonts w:hint="eastAsia" w:ascii="宋体" w:hAnsi="宋体" w:eastAsia="宋体" w:cs="宋体"/>
          <w:b w:val="0"/>
          <w:bCs w:val="0"/>
          <w:snapToGrid w:val="0"/>
          <w:color w:val="auto"/>
          <w:sz w:val="28"/>
          <w:szCs w:val="28"/>
        </w:rPr>
        <w:t>）。</w:t>
      </w:r>
    </w:p>
    <w:p w14:paraId="62A75E37">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textAlignment w:val="auto"/>
        <w:outlineLvl w:val="9"/>
        <w:rPr>
          <w:rFonts w:hint="eastAsia" w:ascii="宋体" w:hAnsi="宋体" w:eastAsia="宋体" w:cs="宋体"/>
          <w:b w:val="0"/>
          <w:bCs w:val="0"/>
          <w:snapToGrid w:val="0"/>
          <w:color w:val="auto"/>
          <w:sz w:val="28"/>
          <w:szCs w:val="28"/>
        </w:rPr>
      </w:pPr>
      <w:r>
        <w:rPr>
          <w:rFonts w:hint="eastAsia" w:ascii="宋体" w:hAnsi="宋体" w:eastAsia="宋体" w:cs="宋体"/>
          <w:b w:val="0"/>
          <w:bCs w:val="0"/>
          <w:snapToGrid w:val="0"/>
          <w:color w:val="auto"/>
          <w:sz w:val="28"/>
          <w:szCs w:val="28"/>
        </w:rPr>
        <w:t>（3）使用低噪音、低振动的机具，采取隔音与隔振措施，避免或减少施工噪音和振动。在可供选择的施工方案中选用</w:t>
      </w:r>
      <w:r>
        <w:rPr>
          <w:rFonts w:hint="eastAsia" w:ascii="宋体" w:hAnsi="宋体" w:eastAsia="宋体" w:cs="宋体"/>
          <w:b w:val="0"/>
          <w:bCs w:val="0"/>
          <w:snapToGrid w:val="0"/>
          <w:color w:val="auto"/>
          <w:sz w:val="28"/>
          <w:szCs w:val="28"/>
          <w:lang w:eastAsia="zh-CN"/>
        </w:rPr>
        <w:t>噪声</w:t>
      </w:r>
      <w:r>
        <w:rPr>
          <w:rFonts w:hint="eastAsia" w:ascii="宋体" w:hAnsi="宋体" w:eastAsia="宋体" w:cs="宋体"/>
          <w:b w:val="0"/>
          <w:bCs w:val="0"/>
          <w:snapToGrid w:val="0"/>
          <w:color w:val="auto"/>
          <w:sz w:val="28"/>
          <w:szCs w:val="28"/>
        </w:rPr>
        <w:t>小的施工工艺和施工机械，保护周围环境不受污染。</w:t>
      </w:r>
    </w:p>
    <w:p w14:paraId="5FDE9B42">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textAlignment w:val="auto"/>
        <w:outlineLvl w:val="9"/>
        <w:rPr>
          <w:rFonts w:hint="eastAsia" w:ascii="宋体" w:hAnsi="宋体" w:eastAsia="宋体" w:cs="宋体"/>
          <w:b w:val="0"/>
          <w:bCs w:val="0"/>
          <w:snapToGrid w:val="0"/>
          <w:color w:val="auto"/>
          <w:sz w:val="28"/>
          <w:szCs w:val="28"/>
        </w:rPr>
      </w:pPr>
      <w:r>
        <w:rPr>
          <w:rFonts w:hint="eastAsia" w:ascii="宋体" w:hAnsi="宋体" w:eastAsia="宋体" w:cs="宋体"/>
          <w:b w:val="0"/>
          <w:bCs w:val="0"/>
          <w:snapToGrid w:val="0"/>
          <w:color w:val="auto"/>
          <w:sz w:val="28"/>
          <w:szCs w:val="28"/>
        </w:rPr>
        <w:t>（4）对</w:t>
      </w:r>
      <w:r>
        <w:rPr>
          <w:rFonts w:hint="eastAsia" w:ascii="宋体" w:hAnsi="宋体" w:eastAsia="宋体" w:cs="宋体"/>
          <w:b w:val="0"/>
          <w:bCs w:val="0"/>
          <w:snapToGrid w:val="0"/>
          <w:color w:val="auto"/>
          <w:sz w:val="28"/>
          <w:szCs w:val="28"/>
          <w:lang w:eastAsia="zh-CN"/>
        </w:rPr>
        <w:t>噪声</w:t>
      </w:r>
      <w:r>
        <w:rPr>
          <w:rFonts w:hint="eastAsia" w:ascii="宋体" w:hAnsi="宋体" w:eastAsia="宋体" w:cs="宋体"/>
          <w:b w:val="0"/>
          <w:bCs w:val="0"/>
          <w:snapToGrid w:val="0"/>
          <w:color w:val="auto"/>
          <w:sz w:val="28"/>
          <w:szCs w:val="28"/>
        </w:rPr>
        <w:t>、振动较大的机械，在中午（12时至13时）及夜间（22时至第二日7时）休息时间内停机，以免造成影响。如需在夜间施工，必须取得甲方批准，取得夜间施工许可证后方能施工。</w:t>
      </w:r>
    </w:p>
    <w:p w14:paraId="2DF25CA7">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textAlignment w:val="auto"/>
        <w:outlineLvl w:val="9"/>
        <w:rPr>
          <w:rFonts w:hint="eastAsia" w:ascii="宋体" w:hAnsi="宋体" w:eastAsia="宋体" w:cs="宋体"/>
          <w:b w:val="0"/>
          <w:bCs w:val="0"/>
          <w:snapToGrid w:val="0"/>
          <w:color w:val="auto"/>
          <w:sz w:val="28"/>
          <w:szCs w:val="28"/>
        </w:rPr>
      </w:pPr>
      <w:r>
        <w:rPr>
          <w:rFonts w:hint="eastAsia" w:ascii="宋体" w:hAnsi="宋体" w:eastAsia="宋体" w:cs="宋体"/>
          <w:b w:val="0"/>
          <w:bCs w:val="0"/>
          <w:snapToGrid w:val="0"/>
          <w:color w:val="auto"/>
          <w:sz w:val="28"/>
          <w:szCs w:val="28"/>
        </w:rPr>
        <w:t>（5）对空压机、机械设备采取围蔽等隔音措施，降低</w:t>
      </w:r>
      <w:r>
        <w:rPr>
          <w:rFonts w:hint="eastAsia" w:ascii="宋体" w:hAnsi="宋体" w:eastAsia="宋体" w:cs="宋体"/>
          <w:b w:val="0"/>
          <w:bCs w:val="0"/>
          <w:snapToGrid w:val="0"/>
          <w:color w:val="auto"/>
          <w:sz w:val="28"/>
          <w:szCs w:val="28"/>
          <w:lang w:eastAsia="zh-CN"/>
        </w:rPr>
        <w:t>噪声污染</w:t>
      </w:r>
      <w:r>
        <w:rPr>
          <w:rFonts w:hint="eastAsia" w:ascii="宋体" w:hAnsi="宋体" w:eastAsia="宋体" w:cs="宋体"/>
          <w:b w:val="0"/>
          <w:bCs w:val="0"/>
          <w:snapToGrid w:val="0"/>
          <w:color w:val="auto"/>
          <w:sz w:val="28"/>
          <w:szCs w:val="28"/>
        </w:rPr>
        <w:t>，符合</w:t>
      </w:r>
      <w:r>
        <w:rPr>
          <w:rFonts w:hint="eastAsia" w:ascii="宋体" w:hAnsi="宋体" w:eastAsia="宋体" w:cs="宋体"/>
          <w:b w:val="0"/>
          <w:bCs w:val="0"/>
          <w:snapToGrid w:val="0"/>
          <w:color w:val="auto"/>
          <w:sz w:val="28"/>
          <w:szCs w:val="28"/>
          <w:lang w:eastAsia="zh-CN"/>
        </w:rPr>
        <w:t>噪声</w:t>
      </w:r>
      <w:r>
        <w:rPr>
          <w:rFonts w:hint="eastAsia" w:ascii="宋体" w:hAnsi="宋体" w:eastAsia="宋体" w:cs="宋体"/>
          <w:b w:val="0"/>
          <w:bCs w:val="0"/>
          <w:snapToGrid w:val="0"/>
          <w:color w:val="auto"/>
          <w:sz w:val="28"/>
          <w:szCs w:val="28"/>
        </w:rPr>
        <w:t>标准后方能施工。</w:t>
      </w:r>
    </w:p>
    <w:p w14:paraId="294B6832">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textAlignment w:val="auto"/>
        <w:outlineLvl w:val="9"/>
        <w:rPr>
          <w:rFonts w:hint="eastAsia" w:ascii="宋体" w:hAnsi="宋体" w:eastAsia="宋体" w:cs="宋体"/>
          <w:b w:val="0"/>
          <w:bCs w:val="0"/>
          <w:snapToGrid w:val="0"/>
          <w:color w:val="auto"/>
          <w:sz w:val="28"/>
          <w:szCs w:val="28"/>
        </w:rPr>
      </w:pPr>
      <w:r>
        <w:rPr>
          <w:rFonts w:hint="eastAsia" w:ascii="宋体" w:hAnsi="宋体" w:eastAsia="宋体" w:cs="宋体"/>
          <w:b w:val="0"/>
          <w:bCs w:val="0"/>
          <w:snapToGrid w:val="0"/>
          <w:color w:val="auto"/>
          <w:sz w:val="28"/>
          <w:szCs w:val="28"/>
          <w:lang w:val="en-US" w:eastAsia="zh-CN"/>
        </w:rPr>
        <w:t>4.2.</w:t>
      </w:r>
      <w:r>
        <w:rPr>
          <w:rFonts w:hint="eastAsia" w:ascii="宋体" w:hAnsi="宋体" w:eastAsia="宋体" w:cs="宋体"/>
          <w:b w:val="0"/>
          <w:bCs w:val="0"/>
          <w:snapToGrid w:val="0"/>
          <w:color w:val="auto"/>
          <w:sz w:val="28"/>
          <w:szCs w:val="28"/>
        </w:rPr>
        <w:t>3、光污染控制</w:t>
      </w:r>
    </w:p>
    <w:p w14:paraId="4464EE31">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textAlignment w:val="auto"/>
        <w:outlineLvl w:val="9"/>
        <w:rPr>
          <w:rFonts w:hint="eastAsia" w:ascii="宋体" w:hAnsi="宋体" w:eastAsia="宋体" w:cs="宋体"/>
          <w:b w:val="0"/>
          <w:bCs w:val="0"/>
          <w:snapToGrid w:val="0"/>
          <w:color w:val="auto"/>
          <w:sz w:val="28"/>
          <w:szCs w:val="28"/>
        </w:rPr>
      </w:pPr>
      <w:r>
        <w:rPr>
          <w:rFonts w:hint="eastAsia" w:ascii="宋体" w:hAnsi="宋体" w:eastAsia="宋体" w:cs="宋体"/>
          <w:b w:val="0"/>
          <w:bCs w:val="0"/>
          <w:snapToGrid w:val="0"/>
          <w:color w:val="auto"/>
          <w:sz w:val="28"/>
          <w:szCs w:val="28"/>
        </w:rPr>
        <w:t>（1）尽量避免或减少施工过程中的光污染。夜间室外照明灯加设灯罩，透光方向集中在施工范围。为减少照明污染的影响，灯具须采用符合标准的节能灯具。</w:t>
      </w:r>
    </w:p>
    <w:p w14:paraId="4AD99623">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textAlignment w:val="auto"/>
        <w:outlineLvl w:val="9"/>
        <w:rPr>
          <w:rFonts w:hint="eastAsia" w:ascii="宋体" w:hAnsi="宋体" w:eastAsia="宋体" w:cs="宋体"/>
          <w:b w:val="0"/>
          <w:bCs w:val="0"/>
          <w:snapToGrid w:val="0"/>
          <w:color w:val="auto"/>
          <w:sz w:val="28"/>
          <w:szCs w:val="28"/>
        </w:rPr>
      </w:pPr>
      <w:r>
        <w:rPr>
          <w:rFonts w:hint="eastAsia" w:ascii="宋体" w:hAnsi="宋体" w:eastAsia="宋体" w:cs="宋体"/>
          <w:b w:val="0"/>
          <w:bCs w:val="0"/>
          <w:snapToGrid w:val="0"/>
          <w:color w:val="auto"/>
          <w:sz w:val="28"/>
          <w:szCs w:val="28"/>
        </w:rPr>
        <w:t>（2）电焊作业采取遮挡措施，避免电焊弧光外泄。</w:t>
      </w:r>
    </w:p>
    <w:p w14:paraId="588C7AAE">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textAlignment w:val="auto"/>
        <w:outlineLvl w:val="9"/>
        <w:rPr>
          <w:rFonts w:hint="eastAsia" w:ascii="宋体" w:hAnsi="宋体" w:eastAsia="宋体" w:cs="宋体"/>
          <w:b w:val="0"/>
          <w:bCs w:val="0"/>
          <w:snapToGrid w:val="0"/>
          <w:color w:val="auto"/>
          <w:sz w:val="28"/>
          <w:szCs w:val="28"/>
        </w:rPr>
      </w:pPr>
      <w:r>
        <w:rPr>
          <w:rFonts w:hint="eastAsia" w:ascii="宋体" w:hAnsi="宋体" w:eastAsia="宋体" w:cs="宋体"/>
          <w:b w:val="0"/>
          <w:bCs w:val="0"/>
          <w:snapToGrid w:val="0"/>
          <w:color w:val="auto"/>
          <w:sz w:val="28"/>
          <w:szCs w:val="28"/>
          <w:lang w:val="en-US" w:eastAsia="zh-CN"/>
        </w:rPr>
        <w:t>4.2.</w:t>
      </w:r>
      <w:r>
        <w:rPr>
          <w:rFonts w:hint="eastAsia" w:ascii="宋体" w:hAnsi="宋体" w:eastAsia="宋体" w:cs="宋体"/>
          <w:b w:val="0"/>
          <w:bCs w:val="0"/>
          <w:snapToGrid w:val="0"/>
          <w:color w:val="auto"/>
          <w:sz w:val="28"/>
          <w:szCs w:val="28"/>
        </w:rPr>
        <w:t>4、水污染控制</w:t>
      </w:r>
    </w:p>
    <w:p w14:paraId="78CC147E">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textAlignment w:val="auto"/>
        <w:outlineLvl w:val="9"/>
        <w:rPr>
          <w:rFonts w:hint="eastAsia" w:ascii="宋体" w:hAnsi="宋体" w:eastAsia="宋体" w:cs="宋体"/>
          <w:snapToGrid w:val="0"/>
          <w:color w:val="auto"/>
          <w:sz w:val="28"/>
          <w:szCs w:val="28"/>
        </w:rPr>
      </w:pPr>
      <w:r>
        <w:rPr>
          <w:rFonts w:hint="eastAsia" w:ascii="宋体" w:hAnsi="宋体" w:eastAsia="宋体" w:cs="宋体"/>
          <w:snapToGrid w:val="0"/>
          <w:color w:val="auto"/>
          <w:sz w:val="28"/>
          <w:szCs w:val="28"/>
        </w:rPr>
        <w:t>（1）施工现场污水排放应达到国家标准《污水综合排放标准》（GB8978-1996）的要求。 </w:t>
      </w:r>
    </w:p>
    <w:p w14:paraId="2B019072">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textAlignment w:val="auto"/>
        <w:outlineLvl w:val="9"/>
        <w:rPr>
          <w:rFonts w:hint="eastAsia" w:ascii="宋体" w:hAnsi="宋体" w:eastAsia="宋体" w:cs="宋体"/>
          <w:snapToGrid w:val="0"/>
          <w:color w:val="auto"/>
          <w:sz w:val="28"/>
          <w:szCs w:val="28"/>
        </w:rPr>
      </w:pPr>
      <w:r>
        <w:rPr>
          <w:rFonts w:hint="eastAsia" w:ascii="宋体" w:hAnsi="宋体" w:eastAsia="宋体" w:cs="宋体"/>
          <w:snapToGrid w:val="0"/>
          <w:color w:val="auto"/>
          <w:sz w:val="28"/>
          <w:szCs w:val="28"/>
        </w:rPr>
        <w:t>（2）在施工现场应针对不同的污水，设置相应的处理设施，如沉淀池、隔油池、化粪池等。</w:t>
      </w:r>
    </w:p>
    <w:p w14:paraId="1452D24F">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textAlignment w:val="auto"/>
        <w:outlineLvl w:val="9"/>
        <w:rPr>
          <w:rFonts w:hint="eastAsia" w:ascii="宋体" w:hAnsi="宋体" w:eastAsia="宋体" w:cs="宋体"/>
          <w:snapToGrid w:val="0"/>
          <w:color w:val="auto"/>
          <w:sz w:val="28"/>
          <w:szCs w:val="28"/>
        </w:rPr>
      </w:pPr>
      <w:r>
        <w:rPr>
          <w:rFonts w:hint="eastAsia" w:ascii="宋体" w:hAnsi="宋体" w:eastAsia="宋体" w:cs="宋体"/>
          <w:snapToGrid w:val="0"/>
          <w:color w:val="auto"/>
          <w:sz w:val="28"/>
          <w:szCs w:val="28"/>
        </w:rPr>
        <w:t>（3）污水排放应委托有资质的单位进行废水水质检测，提供相应的污水检测报告。</w:t>
      </w:r>
    </w:p>
    <w:p w14:paraId="470B9E2A">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textAlignment w:val="auto"/>
        <w:outlineLvl w:val="9"/>
        <w:rPr>
          <w:rFonts w:hint="eastAsia" w:ascii="宋体" w:hAnsi="宋体" w:eastAsia="宋体" w:cs="宋体"/>
          <w:snapToGrid w:val="0"/>
          <w:color w:val="auto"/>
          <w:sz w:val="28"/>
          <w:szCs w:val="28"/>
        </w:rPr>
      </w:pPr>
      <w:r>
        <w:rPr>
          <w:rFonts w:hint="eastAsia" w:ascii="宋体" w:hAnsi="宋体" w:eastAsia="宋体" w:cs="宋体"/>
          <w:snapToGrid w:val="0"/>
          <w:color w:val="auto"/>
          <w:sz w:val="28"/>
          <w:szCs w:val="28"/>
        </w:rPr>
        <w:t>（4）保护地下水环境，采用隔水性能好的边坡支护技术。</w:t>
      </w:r>
    </w:p>
    <w:p w14:paraId="07D06A7A">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textAlignment w:val="auto"/>
        <w:outlineLvl w:val="9"/>
        <w:rPr>
          <w:rFonts w:hint="eastAsia" w:ascii="宋体" w:hAnsi="宋体" w:eastAsia="宋体" w:cs="宋体"/>
          <w:snapToGrid w:val="0"/>
          <w:color w:val="auto"/>
          <w:sz w:val="28"/>
          <w:szCs w:val="28"/>
        </w:rPr>
      </w:pPr>
      <w:r>
        <w:rPr>
          <w:rFonts w:hint="eastAsia" w:ascii="宋体" w:hAnsi="宋体" w:eastAsia="宋体" w:cs="宋体"/>
          <w:snapToGrid w:val="0"/>
          <w:color w:val="auto"/>
          <w:sz w:val="28"/>
          <w:szCs w:val="28"/>
        </w:rPr>
        <w:t>（5）对于化学品等有毒材料、油料的储存地，应有严格的隔水层设计，做好渗漏液收集和处理。</w:t>
      </w:r>
    </w:p>
    <w:p w14:paraId="1DBEB0C6">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textAlignment w:val="auto"/>
        <w:outlineLvl w:val="9"/>
        <w:rPr>
          <w:rFonts w:hint="eastAsia" w:ascii="宋体" w:hAnsi="宋体" w:eastAsia="宋体" w:cs="宋体"/>
          <w:snapToGrid w:val="0"/>
          <w:color w:val="auto"/>
          <w:sz w:val="28"/>
          <w:szCs w:val="28"/>
        </w:rPr>
      </w:pPr>
      <w:r>
        <w:rPr>
          <w:rFonts w:hint="eastAsia" w:ascii="宋体" w:hAnsi="宋体" w:eastAsia="宋体" w:cs="宋体"/>
          <w:snapToGrid w:val="0"/>
          <w:color w:val="auto"/>
          <w:sz w:val="28"/>
          <w:szCs w:val="28"/>
        </w:rPr>
        <w:t>（6）加强对施工机械维修保养和管理，防止机械使用的油类渗漏进入地下水中或排入市政下水道。</w:t>
      </w:r>
    </w:p>
    <w:p w14:paraId="5BACE946">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textAlignment w:val="auto"/>
        <w:outlineLvl w:val="9"/>
        <w:rPr>
          <w:rFonts w:hint="eastAsia" w:ascii="宋体" w:hAnsi="宋体" w:eastAsia="宋体" w:cs="宋体"/>
          <w:snapToGrid w:val="0"/>
          <w:color w:val="auto"/>
          <w:sz w:val="28"/>
          <w:szCs w:val="28"/>
        </w:rPr>
      </w:pPr>
      <w:r>
        <w:rPr>
          <w:rFonts w:hint="eastAsia" w:ascii="宋体" w:hAnsi="宋体" w:eastAsia="宋体" w:cs="宋体"/>
          <w:snapToGrid w:val="0"/>
          <w:color w:val="auto"/>
          <w:sz w:val="28"/>
          <w:szCs w:val="28"/>
          <w:lang w:val="en-US" w:eastAsia="zh-CN"/>
        </w:rPr>
        <w:t>4.2.</w:t>
      </w:r>
      <w:r>
        <w:rPr>
          <w:rFonts w:hint="eastAsia" w:ascii="宋体" w:hAnsi="宋体" w:eastAsia="宋体" w:cs="宋体"/>
          <w:snapToGrid w:val="0"/>
          <w:color w:val="auto"/>
          <w:sz w:val="28"/>
          <w:szCs w:val="28"/>
        </w:rPr>
        <w:t>5、建筑垃圾控制</w:t>
      </w:r>
    </w:p>
    <w:p w14:paraId="58C7CB09">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textAlignment w:val="auto"/>
        <w:outlineLvl w:val="9"/>
        <w:rPr>
          <w:rFonts w:hint="eastAsia" w:ascii="宋体" w:hAnsi="宋体" w:eastAsia="宋体" w:cs="宋体"/>
          <w:snapToGrid w:val="0"/>
          <w:color w:val="auto"/>
          <w:sz w:val="28"/>
          <w:szCs w:val="28"/>
        </w:rPr>
      </w:pPr>
      <w:r>
        <w:rPr>
          <w:rFonts w:hint="eastAsia" w:ascii="宋体" w:hAnsi="宋体" w:eastAsia="宋体" w:cs="宋体"/>
          <w:snapToGrid w:val="0"/>
          <w:color w:val="auto"/>
          <w:sz w:val="28"/>
          <w:szCs w:val="28"/>
        </w:rPr>
        <w:t>（1）加强建筑垃圾的回收再利用，力争建筑垃圾的再利用和回收率达到30%，建筑物拆除产生的废弃物的再利用和回收率大于40%。对于碎石类、土石方类建筑垃圾，可采用地基填埋、铺路等方式提高再利用率，力争再利用率大于50%。</w:t>
      </w:r>
    </w:p>
    <w:p w14:paraId="2831F7CC">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textAlignment w:val="auto"/>
        <w:outlineLvl w:val="9"/>
        <w:rPr>
          <w:rFonts w:hint="eastAsia" w:ascii="宋体" w:hAnsi="宋体" w:eastAsia="宋体" w:cs="宋体"/>
          <w:snapToGrid w:val="0"/>
          <w:color w:val="auto"/>
          <w:sz w:val="28"/>
          <w:szCs w:val="28"/>
        </w:rPr>
      </w:pPr>
      <w:r>
        <w:rPr>
          <w:rFonts w:hint="eastAsia" w:ascii="宋体" w:hAnsi="宋体" w:eastAsia="宋体" w:cs="宋体"/>
          <w:snapToGrid w:val="0"/>
          <w:color w:val="auto"/>
          <w:sz w:val="28"/>
          <w:szCs w:val="28"/>
        </w:rPr>
        <w:t>（2）施工现场生活区设置封闭式垃圾容器，施工场地生活垃圾实行袋装化，及时清运。对建筑垃圾进行分类，并收集到现场封闭式垃圾站分类定点堆放、分类处理，集中运出。</w:t>
      </w:r>
    </w:p>
    <w:p w14:paraId="6519FAEB">
      <w:pPr>
        <w:pStyle w:val="14"/>
        <w:keepNext w:val="0"/>
        <w:keepLines w:val="0"/>
        <w:pageBreakBefore w:val="0"/>
        <w:widowControl w:val="0"/>
        <w:kinsoku/>
        <w:wordWrap/>
        <w:overflowPunct/>
        <w:topLinePunct w:val="0"/>
        <w:bidi w:val="0"/>
        <w:snapToGrid/>
        <w:ind w:left="0" w:leftChars="0" w:firstLine="560" w:firstLineChars="200"/>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snapToGrid w:val="0"/>
          <w:color w:val="auto"/>
          <w:sz w:val="28"/>
          <w:szCs w:val="28"/>
          <w:lang w:val="en-US" w:eastAsia="zh-CN"/>
        </w:rPr>
        <w:t>4.2.6材料使用污染控制</w:t>
      </w:r>
    </w:p>
    <w:p w14:paraId="5FD7A668">
      <w:pPr>
        <w:keepNext w:val="0"/>
        <w:keepLines w:val="0"/>
        <w:pageBreakBefore w:val="0"/>
        <w:widowControl w:val="0"/>
        <w:numPr>
          <w:ilvl w:val="0"/>
          <w:numId w:val="35"/>
        </w:numPr>
        <w:kinsoku/>
        <w:wordWrap/>
        <w:overflowPunct/>
        <w:topLinePunct w:val="0"/>
        <w:bidi w:val="0"/>
        <w:snapToGrid/>
        <w:spacing w:beforeLines="0" w:afterLines="0" w:line="360" w:lineRule="auto"/>
        <w:ind w:left="240" w:leftChars="0" w:firstLine="0" w:firstLineChars="0"/>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模板拆除后的材料应按编号分类堆放。</w:t>
      </w:r>
    </w:p>
    <w:p w14:paraId="47E11FB3">
      <w:pPr>
        <w:keepNext w:val="0"/>
        <w:keepLines w:val="0"/>
        <w:pageBreakBefore w:val="0"/>
        <w:widowControl w:val="0"/>
        <w:numPr>
          <w:ilvl w:val="0"/>
          <w:numId w:val="35"/>
        </w:numPr>
        <w:kinsoku/>
        <w:wordWrap/>
        <w:overflowPunct/>
        <w:topLinePunct w:val="0"/>
        <w:bidi w:val="0"/>
        <w:snapToGrid/>
        <w:spacing w:beforeLines="0" w:afterLines="0" w:line="360" w:lineRule="auto"/>
        <w:ind w:left="240" w:leftChars="0" w:firstLine="0" w:firstLineChars="0"/>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模板每次使用后清理板面，涂刷脱模剂，涂刷隔离剂时要防止撒漏，以免污染环境。</w:t>
      </w:r>
    </w:p>
    <w:p w14:paraId="46B2C50C">
      <w:pPr>
        <w:keepNext w:val="0"/>
        <w:keepLines w:val="0"/>
        <w:pageBreakBefore w:val="0"/>
        <w:widowControl w:val="0"/>
        <w:numPr>
          <w:ilvl w:val="0"/>
          <w:numId w:val="35"/>
        </w:numPr>
        <w:kinsoku/>
        <w:wordWrap/>
        <w:overflowPunct/>
        <w:topLinePunct w:val="0"/>
        <w:bidi w:val="0"/>
        <w:snapToGrid/>
        <w:spacing w:beforeLines="0" w:afterLines="0" w:line="360" w:lineRule="auto"/>
        <w:ind w:left="240" w:leftChars="0" w:firstLine="0" w:firstLineChars="0"/>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模板安装时，应注意控制噪声污染。</w:t>
      </w:r>
    </w:p>
    <w:p w14:paraId="14E64EF7">
      <w:pPr>
        <w:keepNext w:val="0"/>
        <w:keepLines w:val="0"/>
        <w:pageBreakBefore w:val="0"/>
        <w:widowControl w:val="0"/>
        <w:numPr>
          <w:ilvl w:val="0"/>
          <w:numId w:val="35"/>
        </w:numPr>
        <w:kinsoku/>
        <w:wordWrap/>
        <w:overflowPunct/>
        <w:topLinePunct w:val="0"/>
        <w:bidi w:val="0"/>
        <w:snapToGrid/>
        <w:spacing w:beforeLines="0" w:afterLines="0" w:line="360" w:lineRule="auto"/>
        <w:ind w:left="240" w:leftChars="0" w:firstLine="0" w:firstLineChars="0"/>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模板加工过程中使用电锯、电刨等，应注意控制噪声，夜间施工应遵守当地规定，防止噪声扰民。</w:t>
      </w:r>
    </w:p>
    <w:p w14:paraId="1FDCFF63">
      <w:pPr>
        <w:keepNext w:val="0"/>
        <w:keepLines w:val="0"/>
        <w:pageBreakBefore w:val="0"/>
        <w:widowControl w:val="0"/>
        <w:numPr>
          <w:ilvl w:val="0"/>
          <w:numId w:val="35"/>
        </w:numPr>
        <w:kinsoku/>
        <w:wordWrap/>
        <w:overflowPunct/>
        <w:topLinePunct w:val="0"/>
        <w:bidi w:val="0"/>
        <w:snapToGrid/>
        <w:spacing w:beforeLines="0" w:afterLines="0" w:line="360" w:lineRule="auto"/>
        <w:ind w:left="240" w:leftChars="0" w:firstLine="0" w:firstLineChars="0"/>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加工和拆除木模板产生的锯末、碎木要严格按照固体废弃物处理程序处理，避免污染环境。</w:t>
      </w:r>
    </w:p>
    <w:p w14:paraId="79DAF0F6">
      <w:pPr>
        <w:keepNext w:val="0"/>
        <w:keepLines w:val="0"/>
        <w:pageBreakBefore w:val="0"/>
        <w:widowControl w:val="0"/>
        <w:numPr>
          <w:ilvl w:val="0"/>
          <w:numId w:val="35"/>
        </w:numPr>
        <w:kinsoku/>
        <w:wordWrap/>
        <w:overflowPunct/>
        <w:topLinePunct w:val="0"/>
        <w:bidi w:val="0"/>
        <w:snapToGrid/>
        <w:spacing w:beforeLines="0" w:afterLines="0" w:line="360" w:lineRule="auto"/>
        <w:ind w:left="240" w:leftChars="0" w:firstLine="0" w:firstLineChars="0"/>
        <w:textAlignment w:val="auto"/>
        <w:outlineLvl w:val="9"/>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每次下班时保证工完场清。 </w:t>
      </w:r>
    </w:p>
    <w:p w14:paraId="26AF5629">
      <w:pPr>
        <w:keepNext w:val="0"/>
        <w:keepLines w:val="0"/>
        <w:pageBreakBefore w:val="0"/>
        <w:widowControl w:val="0"/>
        <w:kinsoku/>
        <w:wordWrap/>
        <w:overflowPunct/>
        <w:topLinePunct w:val="0"/>
        <w:bidi w:val="0"/>
        <w:snapToGrid/>
        <w:spacing w:line="360" w:lineRule="auto"/>
        <w:ind w:left="0" w:leftChars="0" w:firstLine="560" w:firstLineChars="200"/>
        <w:textAlignment w:val="auto"/>
        <w:outlineLvl w:val="9"/>
        <w:rPr>
          <w:rFonts w:hint="eastAsia" w:ascii="宋体" w:hAnsi="宋体" w:eastAsia="宋体" w:cs="宋体"/>
          <w:b/>
          <w:bCs w:val="0"/>
          <w:color w:val="auto"/>
          <w:sz w:val="28"/>
          <w:szCs w:val="28"/>
          <w:lang w:val="en-US" w:eastAsia="zh-CN"/>
        </w:rPr>
      </w:pPr>
      <w:bookmarkStart w:id="114" w:name="_Toc968"/>
      <w:bookmarkStart w:id="115" w:name="_Toc32338"/>
      <w:bookmarkStart w:id="116" w:name="_Toc22722"/>
      <w:bookmarkStart w:id="117" w:name="_Toc10651"/>
      <w:bookmarkStart w:id="118" w:name="_Toc22999"/>
      <w:r>
        <w:rPr>
          <w:rFonts w:hint="eastAsia" w:ascii="宋体" w:hAnsi="宋体" w:eastAsia="宋体" w:cs="宋体"/>
          <w:b/>
          <w:bCs w:val="0"/>
          <w:color w:val="auto"/>
          <w:sz w:val="28"/>
          <w:szCs w:val="28"/>
          <w:lang w:val="en-US" w:eastAsia="zh-CN"/>
        </w:rPr>
        <w:t>5.季节性施工保证措施</w:t>
      </w:r>
      <w:bookmarkEnd w:id="114"/>
      <w:bookmarkEnd w:id="115"/>
      <w:bookmarkEnd w:id="116"/>
      <w:bookmarkEnd w:id="117"/>
      <w:bookmarkEnd w:id="118"/>
    </w:p>
    <w:p w14:paraId="01BA00AE">
      <w:pPr>
        <w:keepNext w:val="0"/>
        <w:keepLines w:val="0"/>
        <w:pageBreakBefore w:val="0"/>
        <w:widowControl w:val="0"/>
        <w:numPr>
          <w:ilvl w:val="0"/>
          <w:numId w:val="36"/>
        </w:numPr>
        <w:kinsoku/>
        <w:wordWrap/>
        <w:overflowPunct/>
        <w:topLinePunct w:val="0"/>
        <w:autoSpaceDE/>
        <w:autoSpaceDN/>
        <w:bidi w:val="0"/>
        <w:adjustRightInd/>
        <w:snapToGrid/>
        <w:spacing w:line="360" w:lineRule="auto"/>
        <w:ind w:left="845" w:leftChars="0" w:hanging="425" w:firstLineChars="0"/>
        <w:jc w:val="both"/>
        <w:textAlignment w:val="auto"/>
        <w:outlineLvl w:val="9"/>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人员教育</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季节性施工前应根据季节性施工方案和有关规范要求对施工人员做好雨季防汛、防台、高温防暑施工安全的培训教育工作，特别应加强对专业人员、特殊工种人员的培训，</w:t>
      </w:r>
      <w:r>
        <w:rPr>
          <w:rFonts w:hint="eastAsia" w:ascii="宋体" w:hAnsi="宋体" w:eastAsia="宋体" w:cs="宋体"/>
          <w:color w:val="auto"/>
          <w:sz w:val="28"/>
          <w:szCs w:val="28"/>
          <w:highlight w:val="none"/>
          <w:lang w:val="en-US" w:eastAsia="zh-CN"/>
        </w:rPr>
        <w:t>让施工人员掌握季节性施工的技术要点。</w:t>
      </w:r>
    </w:p>
    <w:p w14:paraId="4C2F11A4">
      <w:pPr>
        <w:keepNext w:val="0"/>
        <w:keepLines w:val="0"/>
        <w:pageBreakBefore w:val="0"/>
        <w:widowControl w:val="0"/>
        <w:numPr>
          <w:ilvl w:val="0"/>
          <w:numId w:val="36"/>
        </w:numPr>
        <w:kinsoku/>
        <w:wordWrap/>
        <w:overflowPunct/>
        <w:topLinePunct w:val="0"/>
        <w:autoSpaceDE/>
        <w:autoSpaceDN/>
        <w:bidi w:val="0"/>
        <w:adjustRightInd/>
        <w:snapToGrid/>
        <w:spacing w:line="360" w:lineRule="auto"/>
        <w:ind w:left="845" w:leftChars="0" w:hanging="425" w:firstLineChars="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储备足够的雨季施工物资和防雨物资。</w:t>
      </w:r>
    </w:p>
    <w:p w14:paraId="05244C69">
      <w:pPr>
        <w:keepNext w:val="0"/>
        <w:keepLines w:val="0"/>
        <w:pageBreakBefore w:val="0"/>
        <w:widowControl w:val="0"/>
        <w:numPr>
          <w:ilvl w:val="0"/>
          <w:numId w:val="36"/>
        </w:numPr>
        <w:kinsoku/>
        <w:wordWrap/>
        <w:overflowPunct/>
        <w:topLinePunct w:val="0"/>
        <w:autoSpaceDE/>
        <w:autoSpaceDN/>
        <w:bidi w:val="0"/>
        <w:adjustRightInd/>
        <w:snapToGrid/>
        <w:spacing w:line="360" w:lineRule="auto"/>
        <w:ind w:left="845" w:leftChars="0" w:hanging="425" w:firstLineChars="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掌握天气预报和气象动态，必要时应与当地气象部门联系，</w:t>
      </w:r>
      <w:r>
        <w:rPr>
          <w:rFonts w:hint="eastAsia" w:ascii="宋体" w:hAnsi="宋体" w:eastAsia="宋体" w:cs="宋体"/>
          <w:color w:val="auto"/>
          <w:sz w:val="28"/>
          <w:szCs w:val="28"/>
          <w:highlight w:val="none"/>
          <w:lang w:val="en-US" w:eastAsia="zh-CN"/>
        </w:rPr>
        <w:t>以便</w:t>
      </w:r>
      <w:r>
        <w:rPr>
          <w:rFonts w:hint="eastAsia" w:ascii="宋体" w:hAnsi="宋体" w:eastAsia="宋体" w:cs="宋体"/>
          <w:color w:val="auto"/>
          <w:sz w:val="28"/>
          <w:szCs w:val="28"/>
          <w:highlight w:val="none"/>
        </w:rPr>
        <w:t>安排施工生产计划</w:t>
      </w:r>
      <w:r>
        <w:rPr>
          <w:rFonts w:hint="eastAsia" w:ascii="宋体" w:hAnsi="宋体" w:eastAsia="宋体" w:cs="宋体"/>
          <w:color w:val="auto"/>
          <w:sz w:val="28"/>
          <w:szCs w:val="28"/>
          <w:highlight w:val="none"/>
          <w:lang w:eastAsia="zh-CN"/>
        </w:rPr>
        <w:t>。</w:t>
      </w:r>
    </w:p>
    <w:p w14:paraId="5133F601">
      <w:pPr>
        <w:keepNext w:val="0"/>
        <w:keepLines w:val="0"/>
        <w:pageBreakBefore w:val="0"/>
        <w:widowControl w:val="0"/>
        <w:numPr>
          <w:ilvl w:val="0"/>
          <w:numId w:val="36"/>
        </w:numPr>
        <w:kinsoku/>
        <w:wordWrap/>
        <w:overflowPunct/>
        <w:topLinePunct w:val="0"/>
        <w:autoSpaceDE/>
        <w:autoSpaceDN/>
        <w:bidi w:val="0"/>
        <w:adjustRightInd/>
        <w:snapToGrid/>
        <w:spacing w:line="360" w:lineRule="auto"/>
        <w:ind w:left="845" w:leftChars="0" w:hanging="425" w:firstLineChars="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维护好现场施工便道，疏通便道两侧的排水沟，做到雨后车辆即可通行，降低雨季对施工的干扰。</w:t>
      </w:r>
      <w:r>
        <w:rPr>
          <w:rFonts w:hint="eastAsia" w:ascii="宋体" w:hAnsi="宋体" w:eastAsia="宋体" w:cs="宋体"/>
          <w:color w:val="auto"/>
          <w:sz w:val="28"/>
          <w:szCs w:val="28"/>
        </w:rPr>
        <w:t>在雨天施工时，应掌握好天气变化，准备好各种防雨用具（如竹木棚、塑料布、遮雨棚架等）和抽排水设备（水泵），合理安排各项工作，抓紧各项完成工序的衔接。</w:t>
      </w:r>
    </w:p>
    <w:p w14:paraId="1708C4F5">
      <w:pPr>
        <w:keepNext w:val="0"/>
        <w:keepLines w:val="0"/>
        <w:pageBreakBefore w:val="0"/>
        <w:widowControl w:val="0"/>
        <w:numPr>
          <w:ilvl w:val="0"/>
          <w:numId w:val="36"/>
        </w:numPr>
        <w:kinsoku/>
        <w:wordWrap/>
        <w:overflowPunct/>
        <w:topLinePunct w:val="0"/>
        <w:autoSpaceDE/>
        <w:autoSpaceDN/>
        <w:bidi w:val="0"/>
        <w:adjustRightInd/>
        <w:snapToGrid/>
        <w:spacing w:line="360" w:lineRule="auto"/>
        <w:ind w:left="845" w:leftChars="0" w:hanging="425" w:firstLineChars="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做好物资、设备的防淋、防湿工作，对机电设备等做好覆盖</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主材料、机具要估计到雨季施工期间的储备量。</w:t>
      </w:r>
      <w:r>
        <w:rPr>
          <w:rFonts w:hint="eastAsia" w:ascii="宋体" w:hAnsi="宋体" w:eastAsia="宋体" w:cs="宋体"/>
          <w:color w:val="auto"/>
          <w:sz w:val="28"/>
          <w:szCs w:val="28"/>
        </w:rPr>
        <w:t>为防止下雨时，对边坡造成破坏。本工程在施工期间，准备好花纹雨布，当遇有边坡还没喷砼或所喷砼还没凝结，忽然下雨对边坡造成破坏时，立即用花纹</w:t>
      </w:r>
      <w:r>
        <w:rPr>
          <w:rFonts w:hint="eastAsia" w:ascii="宋体" w:hAnsi="宋体" w:eastAsia="宋体" w:cs="宋体"/>
          <w:color w:val="auto"/>
          <w:sz w:val="28"/>
          <w:szCs w:val="28"/>
          <w:lang w:eastAsia="zh-CN"/>
        </w:rPr>
        <w:t>布</w:t>
      </w:r>
      <w:r>
        <w:rPr>
          <w:rFonts w:hint="eastAsia" w:ascii="宋体" w:hAnsi="宋体" w:eastAsia="宋体" w:cs="宋体"/>
          <w:color w:val="auto"/>
          <w:sz w:val="28"/>
          <w:szCs w:val="28"/>
        </w:rPr>
        <w:t>全面</w:t>
      </w:r>
      <w:r>
        <w:rPr>
          <w:rFonts w:hint="eastAsia" w:ascii="宋体" w:hAnsi="宋体" w:eastAsia="宋体" w:cs="宋体"/>
          <w:color w:val="auto"/>
          <w:sz w:val="28"/>
          <w:szCs w:val="28"/>
          <w:lang w:eastAsia="zh-CN"/>
        </w:rPr>
        <w:t>覆盖</w:t>
      </w:r>
      <w:r>
        <w:rPr>
          <w:rFonts w:hint="eastAsia" w:ascii="宋体" w:hAnsi="宋体" w:eastAsia="宋体" w:cs="宋体"/>
          <w:color w:val="auto"/>
          <w:sz w:val="28"/>
          <w:szCs w:val="28"/>
        </w:rPr>
        <w:t>。一切怕受潮变质的材料全部入库保管，机械设备的</w:t>
      </w:r>
      <w:r>
        <w:rPr>
          <w:rFonts w:hint="eastAsia" w:ascii="宋体" w:hAnsi="宋体" w:eastAsia="宋体" w:cs="宋体"/>
          <w:color w:val="auto"/>
          <w:sz w:val="28"/>
          <w:szCs w:val="28"/>
          <w:lang w:eastAsia="zh-CN"/>
        </w:rPr>
        <w:t>电气</w:t>
      </w:r>
      <w:r>
        <w:rPr>
          <w:rFonts w:hint="eastAsia" w:ascii="宋体" w:hAnsi="宋体" w:eastAsia="宋体" w:cs="宋体"/>
          <w:color w:val="auto"/>
          <w:sz w:val="28"/>
          <w:szCs w:val="28"/>
        </w:rPr>
        <w:t>部分采用帆布遮雨，避免材料和机械设备受损而影响施工。</w:t>
      </w:r>
    </w:p>
    <w:p w14:paraId="2E7171E6">
      <w:pPr>
        <w:keepNext w:val="0"/>
        <w:keepLines w:val="0"/>
        <w:pageBreakBefore w:val="0"/>
        <w:widowControl w:val="0"/>
        <w:numPr>
          <w:ilvl w:val="0"/>
          <w:numId w:val="36"/>
        </w:numPr>
        <w:kinsoku/>
        <w:wordWrap/>
        <w:overflowPunct/>
        <w:topLinePunct w:val="0"/>
        <w:autoSpaceDE/>
        <w:autoSpaceDN/>
        <w:bidi w:val="0"/>
        <w:adjustRightInd/>
        <w:snapToGrid/>
        <w:spacing w:line="360" w:lineRule="auto"/>
        <w:ind w:left="845" w:leftChars="0" w:hanging="425" w:firstLine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highlight w:val="none"/>
        </w:rPr>
        <w:t>混凝土施工时考虑随时准备遮盖挡雨和排出积水</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防止雨水浸泡、冲刷，影响质量。</w:t>
      </w:r>
      <w:r>
        <w:rPr>
          <w:rFonts w:hint="eastAsia" w:ascii="宋体" w:hAnsi="宋体" w:eastAsia="宋体" w:cs="宋体"/>
          <w:color w:val="auto"/>
          <w:sz w:val="28"/>
          <w:szCs w:val="28"/>
        </w:rPr>
        <w:t>雨天过后，因运土车不能及时进场运土，因此须用小型挖土机进行局部转动调土，为边坡支护提供操作面，确保边坡支护能及早、按时施工，尽最大努力减少雨季对施工进度的影响。</w:t>
      </w:r>
    </w:p>
    <w:p w14:paraId="5B551861">
      <w:pPr>
        <w:pStyle w:val="14"/>
        <w:keepNext w:val="0"/>
        <w:keepLines w:val="0"/>
        <w:pageBreakBefore w:val="0"/>
        <w:widowControl w:val="0"/>
        <w:numPr>
          <w:ilvl w:val="0"/>
          <w:numId w:val="36"/>
        </w:numPr>
        <w:kinsoku/>
        <w:wordWrap/>
        <w:overflowPunct/>
        <w:topLinePunct w:val="0"/>
        <w:bidi w:val="0"/>
        <w:snapToGrid/>
        <w:ind w:left="845" w:leftChars="0" w:hanging="425" w:firstLineChars="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施工用电线路须架空，架空高度不得小于12米。开关电箱须采用标准电箱，严格检查其是否防雨。做好监边的防护工作。在边坡顶设置标准</w:t>
      </w:r>
      <w:r>
        <w:rPr>
          <w:rFonts w:hint="eastAsia" w:ascii="宋体" w:hAnsi="宋体" w:eastAsia="宋体" w:cs="宋体"/>
          <w:color w:val="auto"/>
          <w:sz w:val="28"/>
          <w:szCs w:val="28"/>
          <w:lang w:eastAsia="zh-CN"/>
        </w:rPr>
        <w:t>围栏</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栏杆</w:t>
      </w:r>
      <w:r>
        <w:rPr>
          <w:rFonts w:hint="eastAsia" w:ascii="宋体" w:hAnsi="宋体" w:eastAsia="宋体" w:cs="宋体"/>
          <w:color w:val="auto"/>
          <w:sz w:val="28"/>
          <w:szCs w:val="28"/>
        </w:rPr>
        <w:t>。夜间操作要有足够的照明设备，坑、洞、沟、槽等除做好防护外，并设红灯示警。</w:t>
      </w:r>
    </w:p>
    <w:p w14:paraId="6BD1FC23">
      <w:pPr>
        <w:keepNext w:val="0"/>
        <w:keepLines w:val="0"/>
        <w:pageBreakBefore w:val="0"/>
        <w:widowControl w:val="0"/>
        <w:numPr>
          <w:ilvl w:val="0"/>
          <w:numId w:val="36"/>
        </w:numPr>
        <w:kinsoku/>
        <w:wordWrap/>
        <w:overflowPunct/>
        <w:topLinePunct w:val="0"/>
        <w:autoSpaceDE/>
        <w:autoSpaceDN/>
        <w:bidi w:val="0"/>
        <w:adjustRightInd/>
        <w:snapToGrid/>
        <w:spacing w:line="360" w:lineRule="auto"/>
        <w:ind w:left="845" w:leftChars="0" w:hanging="425" w:firstLineChars="0"/>
        <w:jc w:val="both"/>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lang w:val="en-US" w:eastAsia="zh-CN"/>
        </w:rPr>
        <w:t>由于</w:t>
      </w:r>
      <w:r>
        <w:rPr>
          <w:rFonts w:hint="eastAsia" w:ascii="宋体" w:hAnsi="宋体" w:eastAsia="宋体" w:cs="宋体"/>
          <w:color w:val="auto"/>
          <w:sz w:val="28"/>
          <w:szCs w:val="28"/>
        </w:rPr>
        <w:t>高温季节持续较久，做好高温施工措施非常必要。具体措施如下：</w:t>
      </w:r>
      <w:r>
        <w:rPr>
          <w:rFonts w:hint="eastAsia" w:ascii="宋体" w:hAnsi="宋体" w:eastAsia="宋体" w:cs="宋体"/>
          <w:color w:val="auto"/>
          <w:sz w:val="28"/>
          <w:szCs w:val="28"/>
        </w:rPr>
        <w:cr/>
      </w:r>
      <w:r>
        <w:rPr>
          <w:rFonts w:hint="eastAsia" w:ascii="宋体" w:hAnsi="宋体" w:eastAsia="宋体" w:cs="宋体"/>
          <w:color w:val="auto"/>
          <w:sz w:val="28"/>
          <w:szCs w:val="28"/>
        </w:rPr>
        <w:t>
</w:t>
      </w:r>
      <w:r>
        <w:rPr>
          <w:rFonts w:hint="eastAsia" w:ascii="宋体" w:hAnsi="宋体" w:eastAsia="宋体" w:cs="宋体"/>
          <w:color w:val="auto"/>
          <w:sz w:val="28"/>
          <w:szCs w:val="28"/>
          <w:lang w:eastAsia="zh-CN"/>
        </w:rPr>
        <w:t>①</w:t>
      </w:r>
      <w:r>
        <w:rPr>
          <w:rFonts w:hint="eastAsia" w:ascii="宋体" w:hAnsi="宋体" w:eastAsia="宋体" w:cs="宋体"/>
          <w:color w:val="auto"/>
          <w:sz w:val="28"/>
          <w:szCs w:val="28"/>
        </w:rPr>
        <w:t>设空调休息室，配备防暑降温保健饮品。掘土机上安装电风扇。</w:t>
      </w:r>
      <w:r>
        <w:rPr>
          <w:rFonts w:hint="eastAsia" w:ascii="宋体" w:hAnsi="宋体" w:eastAsia="宋体" w:cs="宋体"/>
          <w:color w:val="auto"/>
          <w:sz w:val="28"/>
          <w:szCs w:val="28"/>
        </w:rPr>
        <w:cr/>
      </w:r>
      <w:r>
        <w:rPr>
          <w:rFonts w:hint="eastAsia" w:ascii="宋体" w:hAnsi="宋体" w:eastAsia="宋体" w:cs="宋体"/>
          <w:color w:val="auto"/>
          <w:sz w:val="28"/>
          <w:szCs w:val="28"/>
        </w:rPr>
        <w:t>
</w:t>
      </w:r>
      <w:r>
        <w:rPr>
          <w:rFonts w:hint="eastAsia" w:ascii="宋体" w:hAnsi="宋体" w:eastAsia="宋体" w:cs="宋体"/>
          <w:color w:val="auto"/>
          <w:sz w:val="28"/>
          <w:szCs w:val="28"/>
          <w:lang w:eastAsia="zh-CN"/>
        </w:rPr>
        <w:t>②</w:t>
      </w:r>
      <w:r>
        <w:rPr>
          <w:rFonts w:hint="eastAsia" w:ascii="宋体" w:hAnsi="宋体" w:eastAsia="宋体" w:cs="宋体"/>
          <w:color w:val="auto"/>
          <w:sz w:val="28"/>
          <w:szCs w:val="28"/>
        </w:rPr>
        <w:t>在现场办公室内设置空调休息室，配备饮水机，保证足够的开水供应。</w:t>
      </w:r>
      <w:r>
        <w:rPr>
          <w:rFonts w:hint="eastAsia" w:ascii="宋体" w:hAnsi="宋体" w:eastAsia="宋体" w:cs="宋体"/>
          <w:color w:val="auto"/>
          <w:sz w:val="28"/>
          <w:szCs w:val="28"/>
        </w:rPr>
        <w:cr/>
      </w:r>
      <w:r>
        <w:rPr>
          <w:rFonts w:hint="eastAsia" w:ascii="宋体" w:hAnsi="宋体" w:eastAsia="宋体" w:cs="宋体"/>
          <w:color w:val="auto"/>
          <w:sz w:val="28"/>
          <w:szCs w:val="28"/>
        </w:rPr>
        <w:t>
</w:t>
      </w:r>
      <w:r>
        <w:rPr>
          <w:rFonts w:hint="eastAsia" w:ascii="宋体" w:hAnsi="宋体" w:eastAsia="宋体" w:cs="宋体"/>
          <w:color w:val="auto"/>
          <w:sz w:val="28"/>
          <w:szCs w:val="28"/>
          <w:lang w:eastAsia="zh-CN"/>
        </w:rPr>
        <w:t>③</w:t>
      </w:r>
      <w:r>
        <w:rPr>
          <w:rFonts w:hint="eastAsia" w:ascii="宋体" w:hAnsi="宋体" w:eastAsia="宋体" w:cs="宋体"/>
          <w:color w:val="auto"/>
          <w:sz w:val="28"/>
          <w:szCs w:val="28"/>
        </w:rPr>
        <w:t>避免在中午高气温期间进行室外作业，室外作业尽量安排在早晨或傍晚时候进行。</w:t>
      </w:r>
      <w:r>
        <w:rPr>
          <w:rFonts w:hint="eastAsia" w:ascii="宋体" w:hAnsi="宋体" w:eastAsia="宋体" w:cs="宋体"/>
          <w:color w:val="auto"/>
          <w:sz w:val="28"/>
          <w:szCs w:val="28"/>
        </w:rPr>
        <w:cr/>
      </w:r>
      <w:r>
        <w:rPr>
          <w:rFonts w:hint="eastAsia" w:ascii="宋体" w:hAnsi="宋体" w:eastAsia="宋体" w:cs="宋体"/>
          <w:color w:val="auto"/>
          <w:sz w:val="28"/>
          <w:szCs w:val="28"/>
        </w:rPr>
        <w:t>
</w:t>
      </w:r>
      <w:r>
        <w:rPr>
          <w:rFonts w:hint="eastAsia" w:ascii="宋体" w:hAnsi="宋体" w:eastAsia="宋体" w:cs="宋体"/>
          <w:color w:val="auto"/>
          <w:sz w:val="28"/>
          <w:szCs w:val="28"/>
          <w:lang w:eastAsia="zh-CN"/>
        </w:rPr>
        <w:t>④</w:t>
      </w:r>
      <w:r>
        <w:rPr>
          <w:rFonts w:hint="eastAsia" w:ascii="宋体" w:hAnsi="宋体" w:eastAsia="宋体" w:cs="宋体"/>
          <w:color w:val="auto"/>
          <w:sz w:val="28"/>
          <w:szCs w:val="28"/>
        </w:rPr>
        <w:t>室外材料加工场地应搭设遮阳顶棚，防止作业人员阳光直晒中暑。</w:t>
      </w:r>
      <w:r>
        <w:rPr>
          <w:rFonts w:hint="eastAsia" w:ascii="宋体" w:hAnsi="宋体" w:eastAsia="宋体" w:cs="宋体"/>
          <w:color w:val="auto"/>
          <w:sz w:val="28"/>
          <w:szCs w:val="28"/>
          <w:highlight w:val="none"/>
        </w:rPr>
        <w:t>夏季高温到来期间，组织有关人员按照方案要求进行技术交底，及时调整炎热季节的上下班时间，避开炎热高温时段错峰施工，合理安排作息时间。</w:t>
      </w:r>
    </w:p>
    <w:p w14:paraId="659C0B0F">
      <w:pPr>
        <w:keepNext w:val="0"/>
        <w:keepLines w:val="0"/>
        <w:pageBreakBefore w:val="0"/>
        <w:widowControl w:val="0"/>
        <w:kinsoku/>
        <w:wordWrap/>
        <w:overflowPunct/>
        <w:topLinePunct w:val="0"/>
        <w:bidi w:val="0"/>
        <w:snapToGrid/>
        <w:spacing w:beforeLines="0" w:afterLines="0" w:line="360" w:lineRule="auto"/>
        <w:ind w:left="837" w:leftChars="399" w:firstLine="0" w:firstLineChars="0"/>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eastAsia="zh-CN"/>
        </w:rPr>
        <w:t>⑤</w:t>
      </w:r>
      <w:r>
        <w:rPr>
          <w:rFonts w:hint="eastAsia" w:ascii="宋体" w:hAnsi="宋体" w:eastAsia="宋体" w:cs="宋体"/>
          <w:color w:val="auto"/>
          <w:sz w:val="28"/>
          <w:szCs w:val="28"/>
          <w:highlight w:val="none"/>
        </w:rPr>
        <w:t>保证干净卫生的饮水、防暑降温茶及药品供应</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食堂饮食要卫生，食品要新鲜，保证工作人员健康，食堂严禁冷荤、冷素食品，严禁购买腐蚀食物，防止食物中毒。</w:t>
      </w:r>
    </w:p>
    <w:p w14:paraId="57F48E72">
      <w:pPr>
        <w:keepNext w:val="0"/>
        <w:keepLines w:val="0"/>
        <w:pageBreakBefore w:val="0"/>
        <w:widowControl w:val="0"/>
        <w:kinsoku/>
        <w:wordWrap/>
        <w:overflowPunct/>
        <w:topLinePunct w:val="0"/>
        <w:bidi w:val="0"/>
        <w:snapToGrid/>
        <w:spacing w:beforeLines="0" w:afterLines="0" w:line="360" w:lineRule="auto"/>
        <w:ind w:firstLine="560" w:firstLineChars="20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（9）模板支撑架雨季排水措施</w:t>
      </w:r>
      <w:r>
        <w:rPr>
          <w:rFonts w:hint="eastAsia" w:ascii="宋体" w:hAnsi="宋体" w:eastAsia="宋体" w:cs="宋体"/>
          <w:color w:val="auto"/>
          <w:sz w:val="28"/>
          <w:szCs w:val="28"/>
        </w:rPr>
        <w:t>　</w:t>
      </w:r>
    </w:p>
    <w:p w14:paraId="0736E65D">
      <w:pPr>
        <w:keepNext w:val="0"/>
        <w:keepLines w:val="0"/>
        <w:pageBreakBefore w:val="0"/>
        <w:widowControl w:val="0"/>
        <w:kinsoku/>
        <w:wordWrap/>
        <w:overflowPunct/>
        <w:topLinePunct w:val="0"/>
        <w:bidi w:val="0"/>
        <w:snapToGrid/>
        <w:spacing w:beforeLines="0" w:afterLines="0" w:line="360" w:lineRule="auto"/>
        <w:ind w:firstLine="560" w:firstLineChars="20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在模板支撑架</w:t>
      </w:r>
      <w:r>
        <w:rPr>
          <w:rFonts w:hint="eastAsia" w:ascii="宋体" w:hAnsi="宋体" w:eastAsia="宋体" w:cs="宋体"/>
          <w:color w:val="auto"/>
          <w:sz w:val="28"/>
          <w:szCs w:val="28"/>
          <w:lang w:val="en-US" w:eastAsia="zh-CN"/>
        </w:rPr>
        <w:t>外侧</w:t>
      </w:r>
      <w:r>
        <w:rPr>
          <w:rFonts w:hint="eastAsia" w:ascii="宋体" w:hAnsi="宋体" w:eastAsia="宋体" w:cs="宋体"/>
          <w:color w:val="auto"/>
          <w:sz w:val="28"/>
          <w:szCs w:val="28"/>
        </w:rPr>
        <w:t>周边设置排水</w:t>
      </w:r>
      <w:r>
        <w:rPr>
          <w:rFonts w:hint="eastAsia" w:ascii="宋体" w:hAnsi="宋体" w:eastAsia="宋体" w:cs="宋体"/>
          <w:color w:val="auto"/>
          <w:sz w:val="28"/>
          <w:szCs w:val="28"/>
          <w:lang w:val="en-US" w:eastAsia="zh-CN"/>
        </w:rPr>
        <w:t>盲</w:t>
      </w:r>
      <w:r>
        <w:rPr>
          <w:rFonts w:hint="eastAsia" w:ascii="宋体" w:hAnsi="宋体" w:eastAsia="宋体" w:cs="宋体"/>
          <w:color w:val="auto"/>
          <w:sz w:val="28"/>
          <w:szCs w:val="28"/>
        </w:rPr>
        <w:t>沟，排水</w:t>
      </w:r>
      <w:r>
        <w:rPr>
          <w:rFonts w:hint="eastAsia" w:ascii="宋体" w:hAnsi="宋体" w:eastAsia="宋体" w:cs="宋体"/>
          <w:color w:val="auto"/>
          <w:sz w:val="28"/>
          <w:szCs w:val="28"/>
          <w:lang w:val="en-US" w:eastAsia="zh-CN"/>
        </w:rPr>
        <w:t>盲</w:t>
      </w:r>
      <w:r>
        <w:rPr>
          <w:rFonts w:hint="eastAsia" w:ascii="宋体" w:hAnsi="宋体" w:eastAsia="宋体" w:cs="宋体"/>
          <w:color w:val="auto"/>
          <w:sz w:val="28"/>
          <w:szCs w:val="28"/>
        </w:rPr>
        <w:t>沟</w:t>
      </w:r>
      <w:r>
        <w:rPr>
          <w:rFonts w:hint="eastAsia" w:ascii="宋体" w:hAnsi="宋体" w:eastAsia="宋体" w:cs="宋体"/>
          <w:color w:val="auto"/>
          <w:sz w:val="28"/>
          <w:szCs w:val="28"/>
          <w:lang w:val="zh-CN"/>
        </w:rPr>
        <w:t>内截面</w:t>
      </w:r>
      <w:r>
        <w:rPr>
          <w:rFonts w:hint="eastAsia" w:ascii="宋体" w:hAnsi="宋体" w:eastAsia="宋体" w:cs="宋体"/>
          <w:color w:val="auto"/>
          <w:sz w:val="28"/>
          <w:szCs w:val="28"/>
          <w:lang w:val="en-US" w:eastAsia="zh-CN"/>
        </w:rPr>
        <w:t>（200～300）</w:t>
      </w:r>
      <w:r>
        <w:rPr>
          <w:rFonts w:hint="eastAsia" w:ascii="宋体" w:hAnsi="宋体" w:eastAsia="宋体" w:cs="宋体"/>
          <w:color w:val="auto"/>
          <w:sz w:val="28"/>
          <w:szCs w:val="28"/>
          <w:lang w:val="zh-CN"/>
        </w:rPr>
        <w:t>x300mm，</w:t>
      </w:r>
      <w:r>
        <w:rPr>
          <w:rFonts w:hint="eastAsia" w:ascii="宋体" w:hAnsi="宋体" w:eastAsia="宋体" w:cs="宋体"/>
          <w:color w:val="auto"/>
          <w:sz w:val="28"/>
          <w:szCs w:val="28"/>
          <w:lang w:val="en-US" w:eastAsia="zh-CN"/>
        </w:rPr>
        <w:t>坡度≥0.3%，最浅处300mm，盲沟填充材料：20～30mm级配碎石，沿盲沟间距不大于20m设置</w:t>
      </w:r>
      <w:r>
        <w:rPr>
          <w:rFonts w:hint="eastAsia" w:ascii="宋体" w:hAnsi="宋体" w:eastAsia="宋体" w:cs="宋体"/>
          <w:color w:val="auto"/>
          <w:sz w:val="28"/>
          <w:szCs w:val="28"/>
        </w:rPr>
        <w:t>集水井</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集水井</w:t>
      </w:r>
      <w:r>
        <w:rPr>
          <w:rFonts w:hint="eastAsia" w:ascii="宋体" w:hAnsi="宋体" w:eastAsia="宋体" w:cs="宋体"/>
          <w:color w:val="auto"/>
          <w:sz w:val="28"/>
          <w:szCs w:val="28"/>
          <w:lang w:val="zh-CN"/>
        </w:rPr>
        <w:t>截面尺寸：内截面</w:t>
      </w:r>
      <w:r>
        <w:rPr>
          <w:rFonts w:hint="eastAsia" w:ascii="宋体" w:hAnsi="宋体" w:eastAsia="宋体" w:cs="宋体"/>
          <w:color w:val="auto"/>
          <w:sz w:val="28"/>
          <w:szCs w:val="28"/>
          <w:lang w:val="en-US" w:eastAsia="zh-CN"/>
        </w:rPr>
        <w:t>5</w:t>
      </w:r>
      <w:r>
        <w:rPr>
          <w:rFonts w:hint="eastAsia" w:ascii="宋体" w:hAnsi="宋体" w:eastAsia="宋体" w:cs="宋体"/>
          <w:color w:val="auto"/>
          <w:sz w:val="28"/>
          <w:szCs w:val="28"/>
          <w:lang w:val="zh-CN"/>
        </w:rPr>
        <w:t>00*</w:t>
      </w:r>
      <w:r>
        <w:rPr>
          <w:rFonts w:hint="eastAsia" w:ascii="宋体" w:hAnsi="宋体" w:eastAsia="宋体" w:cs="宋体"/>
          <w:color w:val="auto"/>
          <w:sz w:val="28"/>
          <w:szCs w:val="28"/>
          <w:lang w:val="en-US" w:eastAsia="zh-CN"/>
        </w:rPr>
        <w:t>5</w:t>
      </w:r>
      <w:r>
        <w:rPr>
          <w:rFonts w:hint="eastAsia" w:ascii="宋体" w:hAnsi="宋体" w:eastAsia="宋体" w:cs="宋体"/>
          <w:color w:val="auto"/>
          <w:sz w:val="28"/>
          <w:szCs w:val="28"/>
          <w:lang w:val="zh-CN"/>
        </w:rPr>
        <w:t>00</w:t>
      </w:r>
      <w:r>
        <w:rPr>
          <w:rFonts w:hint="eastAsia" w:ascii="宋体" w:hAnsi="宋体" w:eastAsia="宋体" w:cs="宋体"/>
          <w:color w:val="auto"/>
          <w:sz w:val="28"/>
          <w:szCs w:val="28"/>
          <w:lang w:val="en-US" w:eastAsia="zh-CN"/>
        </w:rPr>
        <w:t>*1000</w:t>
      </w:r>
      <w:r>
        <w:rPr>
          <w:rFonts w:hint="eastAsia" w:ascii="宋体" w:hAnsi="宋体" w:eastAsia="宋体" w:cs="宋体"/>
          <w:color w:val="auto"/>
          <w:sz w:val="28"/>
          <w:szCs w:val="28"/>
          <w:lang w:val="zh-CN"/>
        </w:rPr>
        <w:t>mm，</w:t>
      </w:r>
      <w:r>
        <w:rPr>
          <w:rFonts w:hint="eastAsia" w:ascii="宋体" w:hAnsi="宋体" w:eastAsia="宋体" w:cs="宋体"/>
          <w:color w:val="auto"/>
          <w:sz w:val="28"/>
          <w:szCs w:val="28"/>
          <w:lang w:val="en-US" w:eastAsia="zh-CN"/>
        </w:rPr>
        <w:t>做法：钢筋笼铁纱网外填充50mm厚30～50级配碎石，</w:t>
      </w:r>
      <w:r>
        <w:rPr>
          <w:rFonts w:hint="eastAsia" w:ascii="宋体" w:hAnsi="宋体" w:eastAsia="宋体" w:cs="宋体"/>
          <w:color w:val="auto"/>
          <w:sz w:val="28"/>
          <w:szCs w:val="28"/>
        </w:rPr>
        <w:t>集水井内应设置水泵，以便及时将积水抽出排至指定地点。</w:t>
      </w:r>
    </w:p>
    <w:p w14:paraId="7B479607">
      <w:pPr>
        <w:keepNext w:val="0"/>
        <w:keepLines w:val="0"/>
        <w:pageBreakBefore w:val="0"/>
        <w:widowControl w:val="0"/>
        <w:kinsoku/>
        <w:wordWrap/>
        <w:overflowPunct/>
        <w:topLinePunct w:val="0"/>
        <w:bidi w:val="0"/>
        <w:snapToGrid/>
        <w:spacing w:beforeLines="0" w:afterLines="0" w:line="360" w:lineRule="auto"/>
        <w:ind w:firstLine="560" w:firstLineChars="20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同时</w:t>
      </w:r>
      <w:r>
        <w:rPr>
          <w:rFonts w:hint="eastAsia" w:ascii="宋体" w:hAnsi="宋体" w:eastAsia="宋体" w:cs="宋体"/>
          <w:color w:val="auto"/>
          <w:sz w:val="28"/>
          <w:szCs w:val="28"/>
        </w:rPr>
        <w:t>在模板支撑架底部及周边地面可铺设防水卷材或土工布等材料，防止雨水渗透到地基土中，影响地基承载力。</w:t>
      </w:r>
    </w:p>
    <w:p w14:paraId="57C1450C">
      <w:pPr>
        <w:keepNext w:val="0"/>
        <w:keepLines w:val="0"/>
        <w:pageBreakBefore w:val="0"/>
        <w:widowControl w:val="0"/>
        <w:kinsoku/>
        <w:wordWrap/>
        <w:overflowPunct/>
        <w:topLinePunct w:val="0"/>
        <w:bidi w:val="0"/>
        <w:snapToGrid/>
        <w:spacing w:beforeLines="0" w:afterLines="0" w:line="360" w:lineRule="auto"/>
        <w:ind w:firstLine="560" w:firstLineChars="20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对排水设施进行定期检查和清理，防止杂物堵塞排水通道，确保排水系统的正常运行。</w:t>
      </w:r>
    </w:p>
    <w:p w14:paraId="6BD0505C">
      <w:pPr>
        <w:keepNext w:val="0"/>
        <w:keepLines w:val="0"/>
        <w:pageBreakBefore w:val="0"/>
        <w:widowControl w:val="0"/>
        <w:kinsoku/>
        <w:wordWrap/>
        <w:overflowPunct/>
        <w:topLinePunct w:val="0"/>
        <w:bidi w:val="0"/>
        <w:snapToGrid/>
        <w:spacing w:line="360" w:lineRule="auto"/>
        <w:ind w:left="0" w:leftChars="0" w:firstLine="560" w:firstLineChars="200"/>
        <w:textAlignment w:val="auto"/>
        <w:outlineLvl w:val="9"/>
        <w:rPr>
          <w:rFonts w:hint="eastAsia" w:ascii="宋体" w:hAnsi="宋体" w:eastAsia="宋体" w:cs="宋体"/>
          <w:b/>
          <w:bCs w:val="0"/>
          <w:color w:val="auto"/>
          <w:sz w:val="28"/>
          <w:szCs w:val="28"/>
          <w:lang w:val="en-US" w:eastAsia="zh-CN"/>
        </w:rPr>
      </w:pPr>
      <w:r>
        <w:rPr>
          <w:rFonts w:hint="eastAsia" w:ascii="宋体" w:hAnsi="宋体" w:eastAsia="宋体" w:cs="宋体"/>
          <w:b/>
          <w:bCs w:val="0"/>
          <w:color w:val="auto"/>
          <w:sz w:val="28"/>
          <w:szCs w:val="28"/>
          <w:lang w:val="en-US" w:eastAsia="zh-CN"/>
        </w:rPr>
        <w:t>6.防雷措施</w:t>
      </w:r>
    </w:p>
    <w:p w14:paraId="03DC6F83">
      <w:pPr>
        <w:pStyle w:val="14"/>
        <w:keepNext w:val="0"/>
        <w:keepLines w:val="0"/>
        <w:pageBreakBefore w:val="0"/>
        <w:kinsoku/>
        <w:wordWrap/>
        <w:overflowPunct/>
        <w:topLinePunct w:val="0"/>
        <w:bidi w:val="0"/>
        <w:snapToGrid/>
        <w:ind w:left="0" w:leftChars="0" w:firstLine="560" w:firstLineChars="20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6.</w:t>
      </w:r>
      <w:r>
        <w:rPr>
          <w:rFonts w:hint="eastAsia" w:ascii="宋体" w:hAnsi="宋体" w:eastAsia="宋体" w:cs="宋体"/>
          <w:color w:val="auto"/>
          <w:sz w:val="28"/>
          <w:szCs w:val="28"/>
        </w:rPr>
        <w:t>1防雷装置：包括接闪器、接地极、接地线。</w:t>
      </w:r>
    </w:p>
    <w:p w14:paraId="1C84C0CA">
      <w:pPr>
        <w:pStyle w:val="14"/>
        <w:keepNext w:val="0"/>
        <w:keepLines w:val="0"/>
        <w:pageBreakBefore w:val="0"/>
        <w:kinsoku/>
        <w:wordWrap/>
        <w:overflowPunct/>
        <w:topLinePunct w:val="0"/>
        <w:bidi w:val="0"/>
        <w:snapToGrid/>
        <w:ind w:left="0" w:leftChars="0" w:firstLine="560" w:firstLineChars="20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（1）接闪器：可采用</w:t>
      </w:r>
      <w:r>
        <w:rPr>
          <w:rFonts w:hint="eastAsia" w:ascii="宋体" w:hAnsi="宋体" w:eastAsia="宋体" w:cs="宋体"/>
          <w:color w:val="auto"/>
          <w:sz w:val="28"/>
          <w:szCs w:val="28"/>
          <w:lang w:eastAsia="zh-CN"/>
        </w:rPr>
        <w:t>直径</w:t>
      </w:r>
      <w:r>
        <w:rPr>
          <w:rFonts w:hint="eastAsia" w:ascii="宋体" w:hAnsi="宋体" w:eastAsia="宋体" w:cs="宋体"/>
          <w:color w:val="auto"/>
          <w:sz w:val="28"/>
          <w:szCs w:val="28"/>
        </w:rPr>
        <w:t>25～32mm，壁厚不小于3mm的镀锌钢管或直径不小于12mm的镀锌钢筋制作，分别设在房屋四角的脚手架立杆上，高度不小于1m，并将最上层的大横杆全部连通，形成避雷网络。</w:t>
      </w:r>
    </w:p>
    <w:p w14:paraId="5209FC64">
      <w:pPr>
        <w:pStyle w:val="14"/>
        <w:keepNext w:val="0"/>
        <w:keepLines w:val="0"/>
        <w:pageBreakBefore w:val="0"/>
        <w:kinsoku/>
        <w:wordWrap/>
        <w:overflowPunct/>
        <w:topLinePunct w:val="0"/>
        <w:bidi w:val="0"/>
        <w:snapToGrid/>
        <w:ind w:left="0" w:leftChars="0" w:firstLine="560" w:firstLineChars="20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（2）接地极</w:t>
      </w:r>
    </w:p>
    <w:p w14:paraId="5C515399">
      <w:pPr>
        <w:pStyle w:val="14"/>
        <w:keepNext w:val="0"/>
        <w:keepLines w:val="0"/>
        <w:pageBreakBefore w:val="0"/>
        <w:kinsoku/>
        <w:wordWrap/>
        <w:overflowPunct/>
        <w:topLinePunct w:val="0"/>
        <w:bidi w:val="0"/>
        <w:snapToGrid/>
        <w:ind w:left="0" w:leftChars="0" w:firstLine="560" w:firstLineChars="20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eastAsia="zh-CN"/>
        </w:rPr>
        <w:t>1）</w:t>
      </w:r>
      <w:r>
        <w:rPr>
          <w:rFonts w:hint="eastAsia" w:ascii="宋体" w:hAnsi="宋体" w:eastAsia="宋体" w:cs="宋体"/>
          <w:color w:val="auto"/>
          <w:sz w:val="28"/>
          <w:szCs w:val="28"/>
        </w:rPr>
        <w:t>垂直接地极可用长度为1.5～2.5m、壁厚≮2.5mm、直径为25～50mm的钢管，直径不小于20mm的圆钢或∟50×5等边角钢；水平接地极可选用长度≮3m直径10～14mm的圆钢或厚度不小于4mm宽25～40mm的扁钢。</w:t>
      </w:r>
    </w:p>
    <w:p w14:paraId="173BAA53">
      <w:pPr>
        <w:pStyle w:val="14"/>
        <w:keepNext w:val="0"/>
        <w:keepLines w:val="0"/>
        <w:pageBreakBefore w:val="0"/>
        <w:widowControl w:val="0"/>
        <w:kinsoku/>
        <w:wordWrap/>
        <w:overflowPunct/>
        <w:topLinePunct w:val="0"/>
        <w:autoSpaceDE/>
        <w:autoSpaceDN/>
        <w:bidi w:val="0"/>
        <w:adjustRightInd w:val="0"/>
        <w:snapToGrid/>
        <w:ind w:left="0" w:leftChars="0" w:firstLine="560" w:firstLineChars="20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eastAsia="zh-CN"/>
        </w:rPr>
        <w:t>2）</w:t>
      </w:r>
      <w:r>
        <w:rPr>
          <w:rFonts w:hint="eastAsia" w:ascii="宋体" w:hAnsi="宋体" w:eastAsia="宋体" w:cs="宋体"/>
          <w:color w:val="auto"/>
          <w:sz w:val="28"/>
          <w:szCs w:val="28"/>
        </w:rPr>
        <w:t>另外也可用埋设在地下的金属管道、金属桩等与大地有可靠连接的金属结构作为接地极。</w:t>
      </w:r>
    </w:p>
    <w:p w14:paraId="1BFD1D71">
      <w:pPr>
        <w:pStyle w:val="14"/>
        <w:keepNext w:val="0"/>
        <w:keepLines w:val="0"/>
        <w:pageBreakBefore w:val="0"/>
        <w:widowControl w:val="0"/>
        <w:kinsoku/>
        <w:wordWrap/>
        <w:overflowPunct/>
        <w:topLinePunct w:val="0"/>
        <w:autoSpaceDE/>
        <w:autoSpaceDN/>
        <w:bidi w:val="0"/>
        <w:adjustRightInd w:val="0"/>
        <w:snapToGrid/>
        <w:ind w:left="0" w:leftChars="0" w:firstLine="560" w:firstLineChars="20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eastAsia="zh-CN"/>
        </w:rPr>
        <w:t>3）</w:t>
      </w:r>
      <w:r>
        <w:rPr>
          <w:rFonts w:hint="eastAsia" w:ascii="宋体" w:hAnsi="宋体" w:eastAsia="宋体" w:cs="宋体"/>
          <w:color w:val="auto"/>
          <w:sz w:val="28"/>
          <w:szCs w:val="28"/>
        </w:rPr>
        <w:t>设置：按脚手架上连续长度每50米设置1个，并应满足离接地最远点内脚手架上的</w:t>
      </w:r>
      <w:r>
        <w:rPr>
          <w:rFonts w:hint="eastAsia" w:ascii="宋体" w:hAnsi="宋体" w:eastAsia="宋体" w:cs="宋体"/>
          <w:color w:val="auto"/>
          <w:sz w:val="28"/>
          <w:szCs w:val="28"/>
          <w:lang w:eastAsia="zh-CN"/>
        </w:rPr>
        <w:t>过渡</w:t>
      </w:r>
      <w:r>
        <w:rPr>
          <w:rFonts w:hint="eastAsia" w:ascii="宋体" w:hAnsi="宋体" w:eastAsia="宋体" w:cs="宋体"/>
          <w:color w:val="auto"/>
          <w:sz w:val="28"/>
          <w:szCs w:val="28"/>
        </w:rPr>
        <w:t>电阻不</w:t>
      </w:r>
      <w:r>
        <w:rPr>
          <w:rFonts w:hint="eastAsia" w:ascii="宋体" w:hAnsi="宋体" w:eastAsia="宋体" w:cs="宋体"/>
          <w:color w:val="auto"/>
          <w:sz w:val="28"/>
          <w:szCs w:val="28"/>
          <w:lang w:eastAsia="zh-CN"/>
        </w:rPr>
        <w:t>超过</w:t>
      </w:r>
      <w:r>
        <w:rPr>
          <w:rFonts w:hint="eastAsia" w:ascii="宋体" w:hAnsi="宋体" w:eastAsia="宋体" w:cs="宋体"/>
          <w:color w:val="auto"/>
          <w:sz w:val="28"/>
          <w:szCs w:val="28"/>
        </w:rPr>
        <w:t>10Ω的要求。接地电阻不得超过20Ω。埋入地下的最高点不浅于50cm，埋设时应将新填土夯实。</w:t>
      </w:r>
    </w:p>
    <w:p w14:paraId="19B6514D">
      <w:pPr>
        <w:pStyle w:val="14"/>
        <w:keepNext w:val="0"/>
        <w:keepLines w:val="0"/>
        <w:pageBreakBefore w:val="0"/>
        <w:widowControl w:val="0"/>
        <w:kinsoku/>
        <w:wordWrap/>
        <w:overflowPunct/>
        <w:topLinePunct w:val="0"/>
        <w:autoSpaceDE/>
        <w:autoSpaceDN/>
        <w:bidi w:val="0"/>
        <w:adjustRightInd w:val="0"/>
        <w:snapToGrid/>
        <w:ind w:left="0" w:leftChars="0" w:firstLine="560" w:firstLineChars="20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eastAsia="zh-CN"/>
        </w:rPr>
        <w:t>4）</w:t>
      </w:r>
      <w:r>
        <w:rPr>
          <w:rFonts w:hint="eastAsia" w:ascii="宋体" w:hAnsi="宋体" w:eastAsia="宋体" w:cs="宋体"/>
          <w:color w:val="auto"/>
          <w:sz w:val="28"/>
          <w:szCs w:val="28"/>
        </w:rPr>
        <w:t>当以上条件不满足时，可以连接结构内主筋其他避雷构件作为接地极。</w:t>
      </w:r>
    </w:p>
    <w:p w14:paraId="682C028F">
      <w:pPr>
        <w:pStyle w:val="14"/>
        <w:keepNext w:val="0"/>
        <w:keepLines w:val="0"/>
        <w:pageBreakBefore w:val="0"/>
        <w:kinsoku/>
        <w:wordWrap/>
        <w:overflowPunct/>
        <w:topLinePunct w:val="0"/>
        <w:bidi w:val="0"/>
        <w:snapToGrid/>
        <w:ind w:left="0" w:leftChars="0" w:firstLine="560" w:firstLineChars="20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（3）接地线：钢管脚手架架体可以替代接地线，相邻架体、开口架之间用直径不小于10mm的圆钢或厚度不小于4mm的扁钢或采用截面不小于16mm</w:t>
      </w:r>
      <w:r>
        <w:rPr>
          <w:rFonts w:hint="eastAsia" w:ascii="宋体" w:hAnsi="宋体" w:eastAsia="宋体" w:cs="宋体"/>
          <w:color w:val="auto"/>
          <w:sz w:val="28"/>
          <w:szCs w:val="28"/>
          <w:vertAlign w:val="superscript"/>
        </w:rPr>
        <w:t>2</w:t>
      </w:r>
      <w:r>
        <w:rPr>
          <w:rFonts w:hint="eastAsia" w:ascii="宋体" w:hAnsi="宋体" w:eastAsia="宋体" w:cs="宋体"/>
          <w:color w:val="auto"/>
          <w:sz w:val="28"/>
          <w:szCs w:val="28"/>
        </w:rPr>
        <w:t>的铜导线</w:t>
      </w:r>
      <w:r>
        <w:rPr>
          <w:rFonts w:hint="eastAsia" w:ascii="宋体" w:hAnsi="宋体" w:eastAsia="宋体" w:cs="宋体"/>
          <w:color w:val="auto"/>
          <w:sz w:val="28"/>
          <w:szCs w:val="28"/>
          <w:lang w:eastAsia="zh-CN"/>
        </w:rPr>
        <w:t>连接</w:t>
      </w:r>
      <w:r>
        <w:rPr>
          <w:rFonts w:hint="eastAsia" w:ascii="宋体" w:hAnsi="宋体" w:eastAsia="宋体" w:cs="宋体"/>
          <w:color w:val="auto"/>
          <w:sz w:val="28"/>
          <w:szCs w:val="28"/>
        </w:rPr>
        <w:t>，接触面积不小于10cm</w:t>
      </w:r>
      <w:r>
        <w:rPr>
          <w:rFonts w:hint="eastAsia" w:ascii="宋体" w:hAnsi="宋体" w:eastAsia="宋体" w:cs="宋体"/>
          <w:color w:val="auto"/>
          <w:sz w:val="28"/>
          <w:szCs w:val="28"/>
          <w:vertAlign w:val="superscript"/>
        </w:rPr>
        <w:t>2</w:t>
      </w:r>
      <w:r>
        <w:rPr>
          <w:rFonts w:hint="eastAsia" w:ascii="宋体" w:hAnsi="宋体" w:eastAsia="宋体" w:cs="宋体"/>
          <w:color w:val="auto"/>
          <w:sz w:val="28"/>
          <w:szCs w:val="28"/>
        </w:rPr>
        <w:t>，以保证接触可靠并与建筑物接地极</w:t>
      </w:r>
      <w:r>
        <w:rPr>
          <w:rFonts w:hint="eastAsia" w:ascii="宋体" w:hAnsi="宋体" w:eastAsia="宋体" w:cs="宋体"/>
          <w:color w:val="auto"/>
          <w:sz w:val="28"/>
          <w:szCs w:val="28"/>
          <w:lang w:eastAsia="zh-CN"/>
        </w:rPr>
        <w:t>相连</w:t>
      </w:r>
      <w:r>
        <w:rPr>
          <w:rFonts w:hint="eastAsia" w:ascii="宋体" w:hAnsi="宋体" w:eastAsia="宋体" w:cs="宋体"/>
          <w:color w:val="auto"/>
          <w:sz w:val="28"/>
          <w:szCs w:val="28"/>
        </w:rPr>
        <w:t>。接地线与接地极的连接应采用焊接，焊缝长度应大于接地线直径的6倍或扁钢宽度的2倍</w:t>
      </w:r>
    </w:p>
    <w:p w14:paraId="5D23FBCA">
      <w:pPr>
        <w:pStyle w:val="14"/>
        <w:keepNext w:val="0"/>
        <w:keepLines w:val="0"/>
        <w:pageBreakBefore w:val="0"/>
        <w:kinsoku/>
        <w:wordWrap/>
        <w:overflowPunct/>
        <w:topLinePunct w:val="0"/>
        <w:bidi w:val="0"/>
        <w:snapToGrid/>
        <w:ind w:left="0" w:leftChars="0" w:firstLine="560" w:firstLineChars="20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6.</w:t>
      </w:r>
      <w:r>
        <w:rPr>
          <w:rFonts w:hint="eastAsia" w:ascii="宋体" w:hAnsi="宋体" w:eastAsia="宋体" w:cs="宋体"/>
          <w:color w:val="auto"/>
          <w:sz w:val="28"/>
          <w:szCs w:val="28"/>
        </w:rPr>
        <w:t>2接地装置完成后，要用电阻表测定电阻是否符合要求。接地极的位置，应选择人们不易走到的地方，以避免和减少跨步电压的危害和防止接地线</w:t>
      </w:r>
      <w:r>
        <w:rPr>
          <w:rFonts w:hint="eastAsia" w:ascii="宋体" w:hAnsi="宋体" w:eastAsia="宋体" w:cs="宋体"/>
          <w:color w:val="auto"/>
          <w:sz w:val="28"/>
          <w:szCs w:val="28"/>
          <w:lang w:eastAsia="zh-CN"/>
        </w:rPr>
        <w:t>遭到</w:t>
      </w:r>
      <w:r>
        <w:rPr>
          <w:rFonts w:hint="eastAsia" w:ascii="宋体" w:hAnsi="宋体" w:eastAsia="宋体" w:cs="宋体"/>
          <w:color w:val="auto"/>
          <w:sz w:val="28"/>
          <w:szCs w:val="28"/>
        </w:rPr>
        <w:t>机械损伤，同时应注意与</w:t>
      </w:r>
      <w:r>
        <w:rPr>
          <w:rFonts w:hint="eastAsia" w:ascii="宋体" w:hAnsi="宋体" w:eastAsia="宋体" w:cs="宋体"/>
          <w:color w:val="auto"/>
          <w:sz w:val="28"/>
          <w:szCs w:val="28"/>
          <w:lang w:eastAsia="zh-CN"/>
        </w:rPr>
        <w:t>其他</w:t>
      </w:r>
      <w:r>
        <w:rPr>
          <w:rFonts w:hint="eastAsia" w:ascii="宋体" w:hAnsi="宋体" w:eastAsia="宋体" w:cs="宋体"/>
          <w:color w:val="auto"/>
          <w:sz w:val="28"/>
          <w:szCs w:val="28"/>
        </w:rPr>
        <w:t>金属物或电缆之间保持一定距离（一般不小于3米），以免发生击穿危害</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在施工期间遇有雷雨时，脚手架上的操作人员应立即撤离到安全地方。</w:t>
      </w:r>
    </w:p>
    <w:p w14:paraId="2FF45142">
      <w:pPr>
        <w:keepNext w:val="0"/>
        <w:keepLines w:val="0"/>
        <w:pageBreakBefore w:val="0"/>
        <w:widowControl w:val="0"/>
        <w:kinsoku/>
        <w:wordWrap/>
        <w:overflowPunct/>
        <w:topLinePunct w:val="0"/>
        <w:bidi w:val="0"/>
        <w:snapToGrid/>
        <w:spacing w:line="360" w:lineRule="auto"/>
        <w:ind w:left="0" w:leftChars="0" w:firstLine="560" w:firstLineChars="200"/>
        <w:textAlignment w:val="auto"/>
        <w:outlineLvl w:val="9"/>
        <w:rPr>
          <w:rFonts w:hint="eastAsia" w:ascii="宋体" w:hAnsi="宋体" w:eastAsia="宋体" w:cs="宋体"/>
          <w:b/>
          <w:bCs w:val="0"/>
          <w:color w:val="auto"/>
          <w:sz w:val="28"/>
          <w:szCs w:val="28"/>
          <w:lang w:val="en-US" w:eastAsia="zh-CN"/>
        </w:rPr>
      </w:pPr>
      <w:r>
        <w:rPr>
          <w:rFonts w:hint="eastAsia" w:ascii="宋体" w:hAnsi="宋体" w:eastAsia="宋体" w:cs="宋体"/>
          <w:b/>
          <w:bCs w:val="0"/>
          <w:color w:val="auto"/>
          <w:sz w:val="28"/>
          <w:szCs w:val="28"/>
          <w:lang w:val="en-US" w:eastAsia="zh-CN"/>
        </w:rPr>
        <w:t>7.防火措施</w:t>
      </w:r>
    </w:p>
    <w:p w14:paraId="26C2B508">
      <w:pPr>
        <w:keepNext w:val="0"/>
        <w:keepLines w:val="0"/>
        <w:pageBreakBefore w:val="0"/>
        <w:kinsoku/>
        <w:wordWrap/>
        <w:overflowPunct/>
        <w:topLinePunct w:val="0"/>
        <w:bidi w:val="0"/>
        <w:snapToGrid/>
        <w:ind w:firstLine="560" w:firstLineChars="20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由于建筑施工现场存有大量可燃物、易燃物、易爆物，如果用火不慎，违反防火规定或防火措施不力，就有可能引起火灾，特别要注意竹、木脚手架的防火。</w:t>
      </w:r>
    </w:p>
    <w:p w14:paraId="4E72F146">
      <w:pPr>
        <w:keepNext w:val="0"/>
        <w:keepLines w:val="0"/>
        <w:pageBreakBefore w:val="0"/>
        <w:kinsoku/>
        <w:wordWrap/>
        <w:overflowPunct/>
        <w:topLinePunct w:val="0"/>
        <w:bidi w:val="0"/>
        <w:snapToGrid/>
        <w:ind w:firstLine="560" w:firstLineChars="20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钢管</w:t>
      </w:r>
      <w:r>
        <w:rPr>
          <w:rFonts w:hint="eastAsia" w:ascii="宋体" w:hAnsi="宋体" w:eastAsia="宋体" w:cs="宋体"/>
          <w:color w:val="auto"/>
          <w:sz w:val="28"/>
          <w:szCs w:val="28"/>
          <w:lang w:val="en-US" w:eastAsia="zh-CN"/>
        </w:rPr>
        <w:t>支撑</w:t>
      </w:r>
      <w:r>
        <w:rPr>
          <w:rFonts w:hint="eastAsia" w:ascii="宋体" w:hAnsi="宋体" w:eastAsia="宋体" w:cs="宋体"/>
          <w:color w:val="auto"/>
          <w:sz w:val="28"/>
          <w:szCs w:val="28"/>
        </w:rPr>
        <w:t>架</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受到电火花、电弧或火焰包围，会使金属杆件受损，甚至局部断裂，威胁整个架体的稳定。</w:t>
      </w:r>
      <w:r>
        <w:rPr>
          <w:rFonts w:hint="eastAsia" w:ascii="宋体" w:hAnsi="宋体" w:eastAsia="宋体" w:cs="宋体"/>
          <w:color w:val="auto"/>
          <w:sz w:val="28"/>
          <w:szCs w:val="28"/>
          <w:lang w:eastAsia="zh-CN"/>
        </w:rPr>
        <w:t>电弧</w:t>
      </w:r>
      <w:r>
        <w:rPr>
          <w:rFonts w:hint="eastAsia" w:ascii="宋体" w:hAnsi="宋体" w:eastAsia="宋体" w:cs="宋体"/>
          <w:color w:val="auto"/>
          <w:sz w:val="28"/>
          <w:szCs w:val="28"/>
        </w:rPr>
        <w:t>的温度可达3000度以上，不仅能使导线绝缘燃烧，而且能使金属熔化，是钢管脚手架极危险的火源。</w:t>
      </w:r>
    </w:p>
    <w:p w14:paraId="1EC4695F">
      <w:pPr>
        <w:keepNext w:val="0"/>
        <w:keepLines w:val="0"/>
        <w:pageBreakBefore w:val="0"/>
        <w:kinsoku/>
        <w:wordWrap/>
        <w:overflowPunct/>
        <w:topLinePunct w:val="0"/>
        <w:bidi w:val="0"/>
        <w:snapToGrid/>
        <w:ind w:firstLine="560" w:firstLineChars="20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而对于</w:t>
      </w:r>
      <w:r>
        <w:rPr>
          <w:rFonts w:hint="eastAsia" w:ascii="宋体" w:hAnsi="宋体" w:eastAsia="宋体" w:cs="宋体"/>
          <w:color w:val="auto"/>
          <w:sz w:val="28"/>
          <w:szCs w:val="28"/>
          <w:lang w:val="en-US" w:eastAsia="zh-CN"/>
        </w:rPr>
        <w:t>支撑</w:t>
      </w:r>
      <w:r>
        <w:rPr>
          <w:rFonts w:hint="eastAsia" w:ascii="宋体" w:hAnsi="宋体" w:eastAsia="宋体" w:cs="宋体"/>
          <w:color w:val="auto"/>
          <w:sz w:val="28"/>
          <w:szCs w:val="28"/>
        </w:rPr>
        <w:t>架的防火应与施工现场的防火措施密切配合，主要应做好以下几点：</w:t>
      </w:r>
    </w:p>
    <w:p w14:paraId="2965B1DD">
      <w:pPr>
        <w:keepNext w:val="0"/>
        <w:keepLines w:val="0"/>
        <w:pageBreakBefore w:val="0"/>
        <w:kinsoku/>
        <w:wordWrap/>
        <w:overflowPunct/>
        <w:topLinePunct w:val="0"/>
        <w:bidi w:val="0"/>
        <w:snapToGrid/>
        <w:ind w:firstLine="560" w:firstLineChars="20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7.</w:t>
      </w:r>
      <w:r>
        <w:rPr>
          <w:rFonts w:hint="eastAsia" w:ascii="宋体" w:hAnsi="宋体" w:eastAsia="宋体" w:cs="宋体"/>
          <w:color w:val="auto"/>
          <w:sz w:val="28"/>
          <w:szCs w:val="28"/>
        </w:rPr>
        <w:t>1</w:t>
      </w:r>
      <w:r>
        <w:rPr>
          <w:rFonts w:hint="eastAsia" w:ascii="宋体" w:hAnsi="宋体" w:eastAsia="宋体" w:cs="宋体"/>
          <w:color w:val="auto"/>
          <w:sz w:val="28"/>
          <w:szCs w:val="28"/>
          <w:lang w:val="en-US" w:eastAsia="zh-CN"/>
        </w:rPr>
        <w:t>支撑</w:t>
      </w:r>
      <w:r>
        <w:rPr>
          <w:rFonts w:hint="eastAsia" w:ascii="宋体" w:hAnsi="宋体" w:eastAsia="宋体" w:cs="宋体"/>
          <w:color w:val="auto"/>
          <w:sz w:val="28"/>
          <w:szCs w:val="28"/>
        </w:rPr>
        <w:t>架附近应放置一定数量的灭火器和消防装置，应懂得灭火器的基本使用方法和火灾的基本常识。</w:t>
      </w:r>
    </w:p>
    <w:p w14:paraId="0ED6F65C">
      <w:pPr>
        <w:keepNext w:val="0"/>
        <w:keepLines w:val="0"/>
        <w:pageBreakBefore w:val="0"/>
        <w:kinsoku/>
        <w:wordWrap/>
        <w:overflowPunct/>
        <w:topLinePunct w:val="0"/>
        <w:bidi w:val="0"/>
        <w:snapToGrid/>
        <w:ind w:firstLine="560" w:firstLineChars="20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7.</w:t>
      </w:r>
      <w:r>
        <w:rPr>
          <w:rFonts w:hint="eastAsia" w:ascii="宋体" w:hAnsi="宋体" w:eastAsia="宋体" w:cs="宋体"/>
          <w:color w:val="auto"/>
          <w:sz w:val="28"/>
          <w:szCs w:val="28"/>
        </w:rPr>
        <w:t>2必须及时清理</w:t>
      </w:r>
      <w:r>
        <w:rPr>
          <w:rFonts w:hint="eastAsia" w:ascii="宋体" w:hAnsi="宋体" w:eastAsia="宋体" w:cs="宋体"/>
          <w:color w:val="auto"/>
          <w:sz w:val="28"/>
          <w:szCs w:val="28"/>
          <w:lang w:eastAsia="zh-CN"/>
        </w:rPr>
        <w:t>和</w:t>
      </w:r>
      <w:r>
        <w:rPr>
          <w:rFonts w:hint="eastAsia" w:ascii="宋体" w:hAnsi="宋体" w:eastAsia="宋体" w:cs="宋体"/>
          <w:color w:val="auto"/>
          <w:sz w:val="28"/>
          <w:szCs w:val="28"/>
        </w:rPr>
        <w:t>运走脚手架上及周围的建筑垃圾。</w:t>
      </w:r>
    </w:p>
    <w:p w14:paraId="7DF9CA33">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7.</w:t>
      </w:r>
      <w:r>
        <w:rPr>
          <w:rFonts w:hint="eastAsia" w:ascii="宋体" w:hAnsi="宋体" w:eastAsia="宋体" w:cs="宋体"/>
          <w:color w:val="auto"/>
          <w:sz w:val="28"/>
          <w:szCs w:val="28"/>
        </w:rPr>
        <w:t>3在</w:t>
      </w:r>
      <w:r>
        <w:rPr>
          <w:rFonts w:hint="eastAsia" w:ascii="宋体" w:hAnsi="宋体" w:eastAsia="宋体" w:cs="宋体"/>
          <w:color w:val="auto"/>
          <w:sz w:val="28"/>
          <w:szCs w:val="28"/>
          <w:lang w:val="en-US" w:eastAsia="zh-CN"/>
        </w:rPr>
        <w:t>支撑</w:t>
      </w:r>
      <w:r>
        <w:rPr>
          <w:rFonts w:hint="eastAsia" w:ascii="宋体" w:hAnsi="宋体" w:eastAsia="宋体" w:cs="宋体"/>
          <w:color w:val="auto"/>
          <w:sz w:val="28"/>
          <w:szCs w:val="28"/>
        </w:rPr>
        <w:t>架上或附近临时动火，必须事先办理动火许可证，事先清理动火现场或采用不燃材料进行分隔，配置灭火器材，并有专人监督，与动火工种配合、协调。</w:t>
      </w:r>
    </w:p>
    <w:p w14:paraId="53A49986">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7.</w:t>
      </w:r>
      <w:r>
        <w:rPr>
          <w:rFonts w:hint="eastAsia" w:ascii="宋体" w:hAnsi="宋体" w:eastAsia="宋体" w:cs="宋体"/>
          <w:color w:val="auto"/>
          <w:sz w:val="28"/>
          <w:szCs w:val="28"/>
        </w:rPr>
        <w:t>4禁止在脚手架上吸烟。禁止在脚手架或附近存放可燃、易燃、易爆的化工材料和建筑材料。</w:t>
      </w:r>
    </w:p>
    <w:p w14:paraId="5A35EAD1">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7.</w:t>
      </w:r>
      <w:r>
        <w:rPr>
          <w:rFonts w:hint="eastAsia" w:ascii="宋体" w:hAnsi="宋体" w:eastAsia="宋体" w:cs="宋体"/>
          <w:color w:val="auto"/>
          <w:sz w:val="28"/>
          <w:szCs w:val="28"/>
        </w:rPr>
        <w:t>5管理好电源</w:t>
      </w:r>
      <w:r>
        <w:rPr>
          <w:rFonts w:hint="eastAsia" w:ascii="宋体" w:hAnsi="宋体" w:eastAsia="宋体" w:cs="宋体"/>
          <w:color w:val="auto"/>
          <w:sz w:val="28"/>
          <w:szCs w:val="28"/>
          <w:lang w:eastAsia="zh-CN"/>
        </w:rPr>
        <w:t>和电气设备</w:t>
      </w:r>
      <w:r>
        <w:rPr>
          <w:rFonts w:hint="eastAsia" w:ascii="宋体" w:hAnsi="宋体" w:eastAsia="宋体" w:cs="宋体"/>
          <w:color w:val="auto"/>
          <w:sz w:val="28"/>
          <w:szCs w:val="28"/>
        </w:rPr>
        <w:t>，停止生产时必须断电，预防短路，在带电情况下维修或操作电气设备时要防止产生电弧或电火花损害脚手架，甚至引发火灾，烧毁脚手架。</w:t>
      </w:r>
    </w:p>
    <w:p w14:paraId="33398ADD">
      <w:pPr>
        <w:keepNext w:val="0"/>
        <w:keepLines w:val="0"/>
        <w:pageBreakBefore w:val="0"/>
        <w:kinsoku/>
        <w:wordWrap/>
        <w:overflowPunct/>
        <w:topLinePunct w:val="0"/>
        <w:bidi w:val="0"/>
        <w:snapToGrid/>
        <w:ind w:firstLine="560" w:firstLineChars="20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7.</w:t>
      </w:r>
      <w:r>
        <w:rPr>
          <w:rFonts w:hint="eastAsia" w:ascii="宋体" w:hAnsi="宋体" w:eastAsia="宋体" w:cs="宋体"/>
          <w:color w:val="auto"/>
          <w:sz w:val="28"/>
          <w:szCs w:val="28"/>
        </w:rPr>
        <w:t>6设置临时的室外消防水源、室内消防供水设施，保障充足的消高，水源就供到多高。</w:t>
      </w:r>
    </w:p>
    <w:p w14:paraId="14122D1F">
      <w:pPr>
        <w:keepNext w:val="0"/>
        <w:keepLines w:val="0"/>
        <w:pageBreakBefore w:val="0"/>
        <w:widowControl w:val="0"/>
        <w:kinsoku/>
        <w:wordWrap/>
        <w:overflowPunct/>
        <w:topLinePunct w:val="0"/>
        <w:autoSpaceDE/>
        <w:autoSpaceDN/>
        <w:bidi w:val="0"/>
        <w:snapToGrid/>
        <w:ind w:firstLine="560" w:firstLineChars="20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7.</w:t>
      </w:r>
      <w:r>
        <w:rPr>
          <w:rFonts w:hint="eastAsia" w:ascii="宋体" w:hAnsi="宋体" w:eastAsia="宋体" w:cs="宋体"/>
          <w:color w:val="auto"/>
          <w:sz w:val="28"/>
          <w:szCs w:val="28"/>
        </w:rPr>
        <w:t>7强化消防安全教育培训，合理规范动火作业。对消防安全管理人员和作业人员进行相应的消防安全教育培训，教育培训情况记入个人工作档案，未经教育培训或者教育培训考核不合格的人员，不得上岗作业。电气焊割等需要明火作业时，应当按照规定事先办理审批手续，作业人员应当遵守消防安全规定，并采取相应的消防安全措施。</w:t>
      </w:r>
    </w:p>
    <w:p w14:paraId="06AED342">
      <w:pPr>
        <w:keepNext w:val="0"/>
        <w:keepLines w:val="0"/>
        <w:pageBreakBefore w:val="0"/>
        <w:widowControl w:val="0"/>
        <w:kinsoku/>
        <w:wordWrap/>
        <w:overflowPunct/>
        <w:topLinePunct w:val="0"/>
        <w:autoSpaceDE/>
        <w:autoSpaceDN/>
        <w:bidi w:val="0"/>
        <w:snapToGrid/>
        <w:ind w:firstLine="560" w:firstLineChars="20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7.</w:t>
      </w:r>
      <w:r>
        <w:rPr>
          <w:rFonts w:hint="eastAsia" w:ascii="宋体" w:hAnsi="宋体" w:eastAsia="宋体" w:cs="宋体"/>
          <w:color w:val="auto"/>
          <w:sz w:val="28"/>
          <w:szCs w:val="28"/>
        </w:rPr>
        <w:t>8焊、割作业防火安全措施：</w:t>
      </w:r>
    </w:p>
    <w:p w14:paraId="2B00A23D">
      <w:pPr>
        <w:keepNext w:val="0"/>
        <w:keepLines w:val="0"/>
        <w:pageBreakBefore w:val="0"/>
        <w:widowControl w:val="0"/>
        <w:kinsoku/>
        <w:wordWrap/>
        <w:overflowPunct/>
        <w:topLinePunct w:val="0"/>
        <w:autoSpaceDE/>
        <w:autoSpaceDN/>
        <w:bidi w:val="0"/>
        <w:snapToGrid/>
        <w:ind w:firstLine="560" w:firstLineChars="20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（1）施工现场焊、割作业必须符合防火要求，严格执行“十不烧”规定。</w:t>
      </w:r>
    </w:p>
    <w:p w14:paraId="360EB926">
      <w:pPr>
        <w:keepNext w:val="0"/>
        <w:keepLines w:val="0"/>
        <w:pageBreakBefore w:val="0"/>
        <w:widowControl w:val="0"/>
        <w:kinsoku/>
        <w:wordWrap/>
        <w:overflowPunct/>
        <w:topLinePunct w:val="0"/>
        <w:autoSpaceDE/>
        <w:autoSpaceDN/>
        <w:bidi w:val="0"/>
        <w:snapToGrid/>
        <w:ind w:firstLine="560" w:firstLineChars="20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（2）严格执行动用明火审批制度，做到“二证、一机、一监护”，即：焊工操作证、动用明火许可证、灭火器到位，监护人落实。</w:t>
      </w:r>
    </w:p>
    <w:p w14:paraId="6E101B20">
      <w:pPr>
        <w:keepNext w:val="0"/>
        <w:keepLines w:val="0"/>
        <w:pageBreakBefore w:val="0"/>
        <w:widowControl w:val="0"/>
        <w:kinsoku/>
        <w:wordWrap/>
        <w:overflowPunct/>
        <w:topLinePunct w:val="0"/>
        <w:autoSpaceDE/>
        <w:autoSpaceDN/>
        <w:bidi w:val="0"/>
        <w:snapToGrid/>
        <w:ind w:firstLine="560" w:firstLineChars="20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（3）作业前清除周边、下方易燃易爆危险品和其他可燃杂物；幕墙龙骨、阳台扶安装，焊割时必须设置接火斗。防止火星坠落引起火灾事故。</w:t>
      </w:r>
    </w:p>
    <w:p w14:paraId="782B79F0">
      <w:pPr>
        <w:keepNext w:val="0"/>
        <w:keepLines w:val="0"/>
        <w:pageBreakBefore w:val="0"/>
        <w:widowControl w:val="0"/>
        <w:kinsoku/>
        <w:wordWrap/>
        <w:overflowPunct/>
        <w:topLinePunct w:val="0"/>
        <w:autoSpaceDE/>
        <w:autoSpaceDN/>
        <w:bidi w:val="0"/>
        <w:snapToGrid/>
        <w:ind w:firstLine="560" w:firstLineChars="200"/>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rPr>
        <w:t>（4）立体交叉施工，焊、割作业应做好协调工作，避开与明火作业相抵触的其他施工作业</w:t>
      </w:r>
      <w:r>
        <w:rPr>
          <w:rFonts w:hint="eastAsia" w:ascii="宋体" w:hAnsi="宋体" w:eastAsia="宋体" w:cs="宋体"/>
          <w:b w:val="0"/>
          <w:bCs w:val="0"/>
          <w:sz w:val="28"/>
          <w:szCs w:val="28"/>
          <w:lang w:val="en-US" w:eastAsia="zh-CN"/>
        </w:rPr>
        <w:t>。</w:t>
      </w:r>
    </w:p>
    <w:p w14:paraId="5CBC4FC9">
      <w:pPr>
        <w:pStyle w:val="23"/>
        <w:numPr>
          <w:ilvl w:val="1"/>
          <w:numId w:val="0"/>
        </w:numPr>
        <w:spacing w:line="360" w:lineRule="auto"/>
        <w:ind w:firstLine="560" w:firstLineChars="200"/>
        <w:contextualSpacing/>
        <w:rPr>
          <w:rFonts w:hint="eastAsia" w:ascii="宋体" w:hAnsi="宋体" w:eastAsia="宋体" w:cs="宋体"/>
          <w:color w:val="auto"/>
          <w:sz w:val="28"/>
          <w:szCs w:val="28"/>
        </w:rPr>
      </w:pPr>
      <w:bookmarkStart w:id="119" w:name="_Toc6531"/>
      <w:bookmarkStart w:id="120" w:name="_Toc17662"/>
      <w:bookmarkStart w:id="121" w:name="_Toc12449"/>
      <w:r>
        <w:rPr>
          <w:rFonts w:hint="eastAsia" w:ascii="宋体" w:hAnsi="宋体" w:eastAsia="宋体" w:cs="宋体"/>
          <w:color w:val="auto"/>
          <w:sz w:val="28"/>
          <w:szCs w:val="28"/>
          <w:lang w:val="en-US" w:eastAsia="zh-CN"/>
        </w:rPr>
        <w:t>三、</w:t>
      </w:r>
      <w:r>
        <w:rPr>
          <w:rFonts w:hint="eastAsia" w:ascii="宋体" w:hAnsi="宋体" w:eastAsia="宋体" w:cs="宋体"/>
          <w:color w:val="auto"/>
          <w:sz w:val="28"/>
          <w:szCs w:val="28"/>
        </w:rPr>
        <w:t>监测监控措施</w:t>
      </w:r>
      <w:bookmarkEnd w:id="119"/>
      <w:bookmarkEnd w:id="120"/>
      <w:bookmarkEnd w:id="121"/>
    </w:p>
    <w:p w14:paraId="43B89F3E">
      <w:pPr>
        <w:keepNext w:val="0"/>
        <w:keepLines w:val="0"/>
        <w:pageBreakBefore w:val="0"/>
        <w:widowControl w:val="0"/>
        <w:numPr>
          <w:ilvl w:val="0"/>
          <w:numId w:val="0"/>
        </w:numPr>
        <w:kinsoku/>
        <w:wordWrap/>
        <w:overflowPunct/>
        <w:topLinePunct w:val="0"/>
        <w:autoSpaceDE/>
        <w:autoSpaceDN/>
        <w:bidi w:val="0"/>
        <w:adjustRightInd/>
        <w:snapToGrid/>
        <w:ind w:left="426" w:leftChars="0"/>
        <w:textAlignment w:val="auto"/>
        <w:outlineLvl w:val="9"/>
        <w:rPr>
          <w:rFonts w:hint="eastAsia" w:ascii="宋体" w:hAnsi="宋体" w:eastAsia="宋体" w:cs="宋体"/>
          <w:b/>
          <w:bCs/>
          <w:color w:val="auto"/>
          <w:sz w:val="28"/>
          <w:szCs w:val="28"/>
        </w:rPr>
      </w:pPr>
      <w:bookmarkStart w:id="122" w:name="_Toc527576177"/>
      <w:r>
        <w:rPr>
          <w:rFonts w:hint="eastAsia" w:ascii="宋体" w:hAnsi="宋体" w:eastAsia="宋体" w:cs="宋体"/>
          <w:b/>
          <w:bCs/>
          <w:color w:val="auto"/>
          <w:sz w:val="28"/>
          <w:szCs w:val="28"/>
          <w:lang w:val="en-US" w:eastAsia="zh-CN"/>
        </w:rPr>
        <w:t>1.</w:t>
      </w:r>
      <w:r>
        <w:rPr>
          <w:rFonts w:hint="eastAsia" w:ascii="宋体" w:hAnsi="宋体" w:eastAsia="宋体" w:cs="宋体"/>
          <w:b/>
          <w:bCs/>
          <w:color w:val="auto"/>
          <w:sz w:val="28"/>
          <w:szCs w:val="28"/>
        </w:rPr>
        <w:t>重点监控部位</w:t>
      </w:r>
      <w:bookmarkEnd w:id="122"/>
    </w:p>
    <w:p w14:paraId="7460B302">
      <w:pPr>
        <w:pStyle w:val="33"/>
        <w:keepNext w:val="0"/>
        <w:keepLines w:val="0"/>
        <w:pageBreakBefore w:val="0"/>
        <w:widowControl w:val="0"/>
        <w:kinsoku/>
        <w:wordWrap/>
        <w:overflowPunct/>
        <w:topLinePunct w:val="0"/>
        <w:autoSpaceDE/>
        <w:autoSpaceDN/>
        <w:bidi w:val="0"/>
        <w:adjustRightInd/>
        <w:snapToGrid/>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1</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杆件的设置和连接、连墙件、支撑、剪刀撑等构件是否符合要求。</w:t>
      </w:r>
    </w:p>
    <w:p w14:paraId="2838F1B1">
      <w:pPr>
        <w:pStyle w:val="33"/>
        <w:keepNext w:val="0"/>
        <w:keepLines w:val="0"/>
        <w:pageBreakBefore w:val="0"/>
        <w:widowControl w:val="0"/>
        <w:kinsoku/>
        <w:wordWrap/>
        <w:overflowPunct/>
        <w:topLinePunct w:val="0"/>
        <w:autoSpaceDE/>
        <w:autoSpaceDN/>
        <w:bidi w:val="0"/>
        <w:adjustRightInd/>
        <w:snapToGrid/>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2</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地基是否积水，底座是否松动，立杆是否悬空。</w:t>
      </w:r>
    </w:p>
    <w:p w14:paraId="1B350C91">
      <w:pPr>
        <w:pStyle w:val="33"/>
        <w:keepNext w:val="0"/>
        <w:keepLines w:val="0"/>
        <w:pageBreakBefore w:val="0"/>
        <w:widowControl w:val="0"/>
        <w:kinsoku/>
        <w:wordWrap/>
        <w:overflowPunct/>
        <w:topLinePunct w:val="0"/>
        <w:autoSpaceDE/>
        <w:autoSpaceDN/>
        <w:bidi w:val="0"/>
        <w:adjustRightInd/>
        <w:snapToGrid/>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3</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连接扣件是否松动。</w:t>
      </w:r>
    </w:p>
    <w:p w14:paraId="027728D9">
      <w:pPr>
        <w:pStyle w:val="33"/>
        <w:keepNext w:val="0"/>
        <w:keepLines w:val="0"/>
        <w:pageBreakBefore w:val="0"/>
        <w:widowControl w:val="0"/>
        <w:kinsoku/>
        <w:wordWrap/>
        <w:overflowPunct/>
        <w:topLinePunct w:val="0"/>
        <w:autoSpaceDE/>
        <w:autoSpaceDN/>
        <w:bidi w:val="0"/>
        <w:adjustRightInd/>
        <w:snapToGrid/>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4</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支撑体系是否有不均匀的沉降、垂直度。</w:t>
      </w:r>
    </w:p>
    <w:p w14:paraId="4A15E483">
      <w:pPr>
        <w:pStyle w:val="33"/>
        <w:keepNext w:val="0"/>
        <w:keepLines w:val="0"/>
        <w:pageBreakBefore w:val="0"/>
        <w:widowControl w:val="0"/>
        <w:kinsoku/>
        <w:wordWrap/>
        <w:overflowPunct/>
        <w:topLinePunct w:val="0"/>
        <w:autoSpaceDE/>
        <w:autoSpaceDN/>
        <w:bidi w:val="0"/>
        <w:adjustRightInd/>
        <w:snapToGrid/>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5</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施工过程中是否有超载的现象。</w:t>
      </w:r>
    </w:p>
    <w:p w14:paraId="17ED2FB1">
      <w:pPr>
        <w:pStyle w:val="33"/>
        <w:keepNext w:val="0"/>
        <w:keepLines w:val="0"/>
        <w:pageBreakBefore w:val="0"/>
        <w:widowControl w:val="0"/>
        <w:kinsoku/>
        <w:wordWrap/>
        <w:overflowPunct/>
        <w:topLinePunct w:val="0"/>
        <w:autoSpaceDE/>
        <w:autoSpaceDN/>
        <w:bidi w:val="0"/>
        <w:adjustRightInd/>
        <w:snapToGrid/>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6</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安全防护措施是否符合规范要求。</w:t>
      </w:r>
    </w:p>
    <w:p w14:paraId="2F5264AB">
      <w:pPr>
        <w:pStyle w:val="33"/>
        <w:keepNext w:val="0"/>
        <w:keepLines w:val="0"/>
        <w:pageBreakBefore w:val="0"/>
        <w:widowControl w:val="0"/>
        <w:kinsoku/>
        <w:wordWrap/>
        <w:overflowPunct/>
        <w:topLinePunct w:val="0"/>
        <w:autoSpaceDE/>
        <w:autoSpaceDN/>
        <w:bidi w:val="0"/>
        <w:adjustRightInd/>
        <w:snapToGrid/>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7</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支撑体系和各杆件是否有变形的现象。</w:t>
      </w:r>
    </w:p>
    <w:p w14:paraId="5550991E">
      <w:pPr>
        <w:pStyle w:val="33"/>
        <w:keepNext w:val="0"/>
        <w:keepLines w:val="0"/>
        <w:pageBreakBefore w:val="0"/>
        <w:widowControl w:val="0"/>
        <w:kinsoku/>
        <w:wordWrap/>
        <w:overflowPunct/>
        <w:topLinePunct w:val="0"/>
        <w:autoSpaceDE/>
        <w:autoSpaceDN/>
        <w:bidi w:val="0"/>
        <w:adjustRightInd/>
        <w:snapToGrid/>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8</w:t>
      </w:r>
      <w:r>
        <w:rPr>
          <w:rFonts w:hint="eastAsia" w:ascii="宋体" w:hAnsi="宋体" w:eastAsia="宋体" w:cs="宋体"/>
          <w:color w:val="auto"/>
          <w:sz w:val="28"/>
          <w:szCs w:val="28"/>
          <w:lang w:val="en-US" w:eastAsia="zh-CN"/>
        </w:rPr>
        <w:t>）</w:t>
      </w:r>
      <w:r>
        <w:rPr>
          <w:rFonts w:hint="eastAsia" w:ascii="宋体" w:hAnsi="宋体" w:eastAsia="宋体" w:cs="宋体"/>
          <w:color w:val="auto"/>
          <w:sz w:val="28"/>
          <w:szCs w:val="28"/>
        </w:rPr>
        <w:t>在承受六级大风或大暴雨后必须进行全面检查。</w:t>
      </w:r>
    </w:p>
    <w:p w14:paraId="496E1A3F">
      <w:pPr>
        <w:pStyle w:val="33"/>
        <w:keepNext w:val="0"/>
        <w:keepLines w:val="0"/>
        <w:pageBreakBefore w:val="0"/>
        <w:widowControl w:val="0"/>
        <w:kinsoku/>
        <w:wordWrap/>
        <w:overflowPunct/>
        <w:topLinePunct w:val="0"/>
        <w:autoSpaceDE/>
        <w:autoSpaceDN/>
        <w:bidi w:val="0"/>
        <w:adjustRightInd/>
        <w:snapToGrid/>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9</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要浇捣梁砼前，由项目部对脚手架全面系统检查，合格后才开始浇砼。在浇砼过程中，由专职安全员、施工员对高支模体系检查、随时观测支撑体系的变形情况。发现隐患，及时停止施工，采取措施。</w:t>
      </w:r>
    </w:p>
    <w:p w14:paraId="5CFBC4B1">
      <w:pPr>
        <w:keepNext w:val="0"/>
        <w:keepLines w:val="0"/>
        <w:pageBreakBefore w:val="0"/>
        <w:widowControl w:val="0"/>
        <w:numPr>
          <w:ilvl w:val="0"/>
          <w:numId w:val="0"/>
        </w:numPr>
        <w:kinsoku/>
        <w:wordWrap/>
        <w:overflowPunct/>
        <w:topLinePunct w:val="0"/>
        <w:autoSpaceDE/>
        <w:autoSpaceDN/>
        <w:bidi w:val="0"/>
        <w:adjustRightInd/>
        <w:snapToGrid/>
        <w:ind w:left="426" w:leftChars="0"/>
        <w:textAlignment w:val="auto"/>
        <w:outlineLvl w:val="9"/>
        <w:rPr>
          <w:rFonts w:hint="eastAsia" w:ascii="宋体" w:hAnsi="宋体" w:eastAsia="宋体" w:cs="宋体"/>
          <w:b/>
          <w:bCs/>
          <w:color w:val="auto"/>
          <w:sz w:val="28"/>
          <w:szCs w:val="28"/>
        </w:rPr>
      </w:pPr>
      <w:bookmarkStart w:id="123" w:name="_Toc527576178"/>
      <w:r>
        <w:rPr>
          <w:rFonts w:hint="eastAsia" w:ascii="宋体" w:hAnsi="宋体" w:eastAsia="宋体" w:cs="宋体"/>
          <w:b/>
          <w:bCs/>
          <w:color w:val="auto"/>
          <w:sz w:val="28"/>
          <w:szCs w:val="28"/>
          <w:lang w:val="en-US" w:eastAsia="zh-CN"/>
        </w:rPr>
        <w:t>2.</w:t>
      </w:r>
      <w:r>
        <w:rPr>
          <w:rFonts w:hint="eastAsia" w:ascii="宋体" w:hAnsi="宋体" w:eastAsia="宋体" w:cs="宋体"/>
          <w:b/>
          <w:bCs/>
          <w:color w:val="auto"/>
          <w:sz w:val="28"/>
          <w:szCs w:val="28"/>
        </w:rPr>
        <w:t>监测方案</w:t>
      </w:r>
      <w:bookmarkEnd w:id="123"/>
    </w:p>
    <w:p w14:paraId="4245AA64">
      <w:pPr>
        <w:pStyle w:val="14"/>
        <w:keepNext w:val="0"/>
        <w:keepLines w:val="0"/>
        <w:pageBreakBefore w:val="0"/>
        <w:widowControl w:val="0"/>
        <w:numPr>
          <w:ilvl w:val="0"/>
          <w:numId w:val="0"/>
        </w:numPr>
        <w:kinsoku/>
        <w:wordWrap/>
        <w:overflowPunct/>
        <w:topLinePunct w:val="0"/>
        <w:autoSpaceDE/>
        <w:autoSpaceDN/>
        <w:bidi w:val="0"/>
        <w:snapToGrid/>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本工程采用经纬仪、水准仪对支撑体系进行监测，主要监测体系的水平、垂直位置是否有偏移。监测点的设置监测点在每次所浇模架周边布点，根据《工程测量规范》（GB50026-2016）</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《建筑变形测量规范》（JGJ8-2016）</w:t>
      </w:r>
      <w:r>
        <w:rPr>
          <w:rFonts w:hint="eastAsia" w:ascii="宋体" w:hAnsi="宋体" w:eastAsia="宋体" w:cs="宋体"/>
          <w:color w:val="auto"/>
          <w:sz w:val="28"/>
          <w:szCs w:val="28"/>
          <w:lang w:val="en-US" w:eastAsia="zh-CN"/>
        </w:rPr>
        <w:t>及</w:t>
      </w:r>
      <w:r>
        <w:rPr>
          <w:rFonts w:hint="eastAsia" w:ascii="宋体" w:hAnsi="宋体" w:eastAsia="宋体" w:cs="宋体"/>
          <w:color w:val="auto"/>
          <w:sz w:val="28"/>
          <w:szCs w:val="28"/>
        </w:rPr>
        <w:t>《建筑施工临时支撑结构技术规范》（JGJ300-2013）中的要求，进行位移监测时，须按照如下要求设置监测点：</w:t>
      </w:r>
    </w:p>
    <w:p w14:paraId="78806284">
      <w:pPr>
        <w:pStyle w:val="33"/>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t>（1）</w:t>
      </w:r>
      <w:r>
        <w:rPr>
          <w:rFonts w:hint="eastAsia" w:ascii="宋体" w:hAnsi="宋体" w:eastAsia="宋体" w:cs="宋体"/>
          <w:color w:val="auto"/>
          <w:sz w:val="28"/>
          <w:szCs w:val="28"/>
        </w:rPr>
        <w:t>测点布设：根据支架规模确定，一般情况下每10～15m应布设一个监测剖面，每个监测剖面应布设不少于2个支架水平位移监测点、3个支架沉降观测点。</w:t>
      </w:r>
    </w:p>
    <w:p w14:paraId="1409286C">
      <w:pPr>
        <w:pStyle w:val="27"/>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rPr>
        <w:drawing>
          <wp:inline distT="0" distB="0" distL="0" distR="0">
            <wp:extent cx="4416425" cy="4659630"/>
            <wp:effectExtent l="0" t="0" r="0" b="3810"/>
            <wp:docPr id="226" name="图片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226"/>
                    <pic:cNvPicPr>
                      <a:picLocks noChangeAspect="1" noChangeArrowheads="1"/>
                    </pic:cNvPicPr>
                  </pic:nvPicPr>
                  <pic:blipFill>
                    <a:blip r:embed="rId66" cstate="print">
                      <a:extLst>
                        <a:ext uri="{28A0092B-C50C-407E-A947-70E740481C1C}">
                          <a14:useLocalDpi xmlns:a14="http://schemas.microsoft.com/office/drawing/2010/main" val="0"/>
                        </a:ext>
                      </a:extLst>
                    </a:blip>
                    <a:srcRect l="46594" t="17062" r="38260" b="45503"/>
                    <a:stretch>
                      <a:fillRect/>
                    </a:stretch>
                  </pic:blipFill>
                  <pic:spPr>
                    <a:xfrm>
                      <a:off x="0" y="0"/>
                      <a:ext cx="4423954" cy="4667245"/>
                    </a:xfrm>
                    <a:prstGeom prst="rect">
                      <a:avLst/>
                    </a:prstGeom>
                    <a:noFill/>
                    <a:ln>
                      <a:noFill/>
                    </a:ln>
                  </pic:spPr>
                </pic:pic>
              </a:graphicData>
            </a:graphic>
          </wp:inline>
        </w:drawing>
      </w:r>
    </w:p>
    <w:p w14:paraId="36E82700">
      <w:pPr>
        <w:pStyle w:val="27"/>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监测点标注布置剖面示意图</w:t>
      </w:r>
    </w:p>
    <w:p w14:paraId="5FAFDA19">
      <w:pPr>
        <w:keepNext w:val="0"/>
        <w:keepLines w:val="0"/>
        <w:pageBreakBefore w:val="0"/>
        <w:widowControl w:val="0"/>
        <w:kinsoku/>
        <w:wordWrap/>
        <w:overflowPunct/>
        <w:topLinePunct w:val="0"/>
        <w:autoSpaceDE/>
        <w:autoSpaceDN/>
        <w:bidi w:val="0"/>
        <w:snapToGrid/>
        <w:spacing w:beforeLines="0" w:afterLines="0" w:line="360" w:lineRule="auto"/>
        <w:ind w:firstLine="280" w:firstLineChars="1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t>（2）</w:t>
      </w:r>
      <w:r>
        <w:rPr>
          <w:rFonts w:hint="eastAsia" w:ascii="宋体" w:hAnsi="宋体" w:eastAsia="宋体" w:cs="宋体"/>
          <w:color w:val="auto"/>
          <w:sz w:val="28"/>
          <w:szCs w:val="28"/>
        </w:rPr>
        <w:t>监测仪器设备和人员的配备</w:t>
      </w:r>
    </w:p>
    <w:p w14:paraId="60BFD87C">
      <w:pPr>
        <w:keepNext w:val="0"/>
        <w:keepLines w:val="0"/>
        <w:pageBreakBefore w:val="0"/>
        <w:widowControl w:val="0"/>
        <w:kinsoku/>
        <w:wordWrap/>
        <w:overflowPunct/>
        <w:topLinePunct w:val="0"/>
        <w:autoSpaceDE/>
        <w:autoSpaceDN/>
        <w:bidi w:val="0"/>
        <w:snapToGrid/>
        <w:spacing w:beforeLines="0" w:afterLines="0" w:line="360" w:lineRule="auto"/>
        <w:ind w:left="-60" w:firstLine="560" w:firstLineChars="200"/>
        <w:jc w:val="left"/>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1）监测仪器设备</w:t>
      </w:r>
    </w:p>
    <w:tbl>
      <w:tblPr>
        <w:tblStyle w:val="15"/>
        <w:tblW w:w="89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60" w:type="dxa"/>
          <w:left w:w="60" w:type="dxa"/>
          <w:bottom w:w="60" w:type="dxa"/>
          <w:right w:w="60" w:type="dxa"/>
        </w:tblCellMar>
      </w:tblPr>
      <w:tblGrid>
        <w:gridCol w:w="2319"/>
        <w:gridCol w:w="1962"/>
        <w:gridCol w:w="921"/>
        <w:gridCol w:w="3717"/>
      </w:tblGrid>
      <w:tr w14:paraId="4A499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60" w:type="dxa"/>
            <w:left w:w="60" w:type="dxa"/>
            <w:bottom w:w="60" w:type="dxa"/>
            <w:right w:w="60" w:type="dxa"/>
          </w:tblCellMar>
        </w:tblPrEx>
        <w:trPr>
          <w:trHeight w:val="576" w:hRule="atLeast"/>
          <w:jc w:val="center"/>
        </w:trPr>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4D0C24BD">
            <w:pPr>
              <w:keepNext w:val="0"/>
              <w:keepLines w:val="0"/>
              <w:pageBreakBefore w:val="0"/>
              <w:widowControl w:val="0"/>
              <w:kinsoku/>
              <w:wordWrap/>
              <w:overflowPunct/>
              <w:topLinePunct w:val="0"/>
              <w:autoSpaceDE/>
              <w:autoSpaceDN/>
              <w:bidi w:val="0"/>
              <w:snapToGrid/>
              <w:spacing w:beforeLines="0" w:afterLines="0"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名称</w:t>
            </w:r>
          </w:p>
        </w:tc>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3DD66D13">
            <w:pPr>
              <w:keepNext w:val="0"/>
              <w:keepLines w:val="0"/>
              <w:pageBreakBefore w:val="0"/>
              <w:widowControl w:val="0"/>
              <w:kinsoku/>
              <w:wordWrap/>
              <w:overflowPunct/>
              <w:topLinePunct w:val="0"/>
              <w:autoSpaceDE/>
              <w:autoSpaceDN/>
              <w:bidi w:val="0"/>
              <w:snapToGrid/>
              <w:spacing w:beforeLines="0" w:afterLines="0"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规格</w:t>
            </w:r>
          </w:p>
        </w:tc>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2489AE5D">
            <w:pPr>
              <w:keepNext w:val="0"/>
              <w:keepLines w:val="0"/>
              <w:pageBreakBefore w:val="0"/>
              <w:widowControl w:val="0"/>
              <w:kinsoku/>
              <w:wordWrap/>
              <w:overflowPunct/>
              <w:topLinePunct w:val="0"/>
              <w:autoSpaceDE/>
              <w:autoSpaceDN/>
              <w:bidi w:val="0"/>
              <w:snapToGrid/>
              <w:spacing w:beforeLines="0" w:afterLines="0"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数量</w:t>
            </w:r>
          </w:p>
        </w:tc>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5216307C">
            <w:pPr>
              <w:keepNext w:val="0"/>
              <w:keepLines w:val="0"/>
              <w:pageBreakBefore w:val="0"/>
              <w:widowControl w:val="0"/>
              <w:kinsoku/>
              <w:wordWrap/>
              <w:overflowPunct/>
              <w:topLinePunct w:val="0"/>
              <w:autoSpaceDE/>
              <w:autoSpaceDN/>
              <w:bidi w:val="0"/>
              <w:snapToGrid/>
              <w:spacing w:beforeLines="0" w:afterLines="0"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精度</w:t>
            </w:r>
          </w:p>
        </w:tc>
      </w:tr>
      <w:tr w14:paraId="1DD53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60" w:type="dxa"/>
            <w:left w:w="60" w:type="dxa"/>
            <w:bottom w:w="60" w:type="dxa"/>
            <w:right w:w="60" w:type="dxa"/>
          </w:tblCellMar>
        </w:tblPrEx>
        <w:trPr>
          <w:trHeight w:val="576" w:hRule="atLeast"/>
          <w:jc w:val="center"/>
        </w:trPr>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4CF02E47">
            <w:pPr>
              <w:keepNext w:val="0"/>
              <w:keepLines w:val="0"/>
              <w:pageBreakBefore w:val="0"/>
              <w:widowControl w:val="0"/>
              <w:kinsoku/>
              <w:wordWrap/>
              <w:overflowPunct/>
              <w:topLinePunct w:val="0"/>
              <w:autoSpaceDE/>
              <w:autoSpaceDN/>
              <w:bidi w:val="0"/>
              <w:snapToGrid/>
              <w:spacing w:beforeLines="0" w:afterLines="0"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电子经纬仪</w:t>
            </w:r>
          </w:p>
        </w:tc>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1EDFED46">
            <w:pPr>
              <w:keepNext w:val="0"/>
              <w:keepLines w:val="0"/>
              <w:pageBreakBefore w:val="0"/>
              <w:widowControl w:val="0"/>
              <w:kinsoku/>
              <w:wordWrap/>
              <w:overflowPunct/>
              <w:topLinePunct w:val="0"/>
              <w:autoSpaceDE/>
              <w:autoSpaceDN/>
              <w:bidi w:val="0"/>
              <w:snapToGrid/>
              <w:spacing w:beforeLines="0" w:afterLines="0"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DT202C</w:t>
            </w:r>
          </w:p>
        </w:tc>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4E890143">
            <w:pPr>
              <w:keepNext w:val="0"/>
              <w:keepLines w:val="0"/>
              <w:pageBreakBefore w:val="0"/>
              <w:widowControl w:val="0"/>
              <w:kinsoku/>
              <w:wordWrap/>
              <w:overflowPunct/>
              <w:topLinePunct w:val="0"/>
              <w:autoSpaceDE/>
              <w:autoSpaceDN/>
              <w:bidi w:val="0"/>
              <w:snapToGrid/>
              <w:spacing w:beforeLines="0" w:afterLines="0"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54139424">
            <w:pPr>
              <w:keepNext w:val="0"/>
              <w:keepLines w:val="0"/>
              <w:pageBreakBefore w:val="0"/>
              <w:widowControl w:val="0"/>
              <w:kinsoku/>
              <w:wordWrap/>
              <w:overflowPunct/>
              <w:topLinePunct w:val="0"/>
              <w:autoSpaceDE/>
              <w:autoSpaceDN/>
              <w:bidi w:val="0"/>
              <w:snapToGrid/>
              <w:spacing w:beforeLines="0" w:afterLines="0" w:line="240" w:lineRule="auto"/>
              <w:jc w:val="left"/>
              <w:textAlignment w:val="auto"/>
              <w:rPr>
                <w:rFonts w:hint="eastAsia" w:ascii="宋体" w:hAnsi="宋体" w:eastAsia="宋体" w:cs="宋体"/>
                <w:color w:val="auto"/>
                <w:sz w:val="21"/>
                <w:szCs w:val="21"/>
              </w:rPr>
            </w:pPr>
          </w:p>
        </w:tc>
      </w:tr>
      <w:tr w14:paraId="65185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60" w:type="dxa"/>
            <w:left w:w="60" w:type="dxa"/>
            <w:bottom w:w="60" w:type="dxa"/>
            <w:right w:w="60" w:type="dxa"/>
          </w:tblCellMar>
        </w:tblPrEx>
        <w:trPr>
          <w:trHeight w:val="576" w:hRule="atLeast"/>
          <w:jc w:val="center"/>
        </w:trPr>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5D36BA56">
            <w:pPr>
              <w:keepNext w:val="0"/>
              <w:keepLines w:val="0"/>
              <w:pageBreakBefore w:val="0"/>
              <w:widowControl w:val="0"/>
              <w:kinsoku/>
              <w:wordWrap/>
              <w:overflowPunct/>
              <w:topLinePunct w:val="0"/>
              <w:autoSpaceDE/>
              <w:autoSpaceDN/>
              <w:bidi w:val="0"/>
              <w:snapToGrid/>
              <w:spacing w:beforeLines="0" w:afterLines="0"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精密水准仪</w:t>
            </w:r>
          </w:p>
        </w:tc>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795ACE68">
            <w:pPr>
              <w:keepNext w:val="0"/>
              <w:keepLines w:val="0"/>
              <w:pageBreakBefore w:val="0"/>
              <w:widowControl w:val="0"/>
              <w:kinsoku/>
              <w:wordWrap/>
              <w:overflowPunct/>
              <w:topLinePunct w:val="0"/>
              <w:autoSpaceDE/>
              <w:autoSpaceDN/>
              <w:bidi w:val="0"/>
              <w:snapToGrid/>
              <w:spacing w:beforeLines="0" w:afterLines="0" w:line="240" w:lineRule="auto"/>
              <w:jc w:val="left"/>
              <w:textAlignment w:val="auto"/>
              <w:rPr>
                <w:rFonts w:hint="eastAsia" w:ascii="宋体" w:hAnsi="宋体" w:eastAsia="宋体" w:cs="宋体"/>
                <w:color w:val="auto"/>
                <w:sz w:val="21"/>
                <w:szCs w:val="21"/>
              </w:rPr>
            </w:pPr>
          </w:p>
        </w:tc>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3AE3A286">
            <w:pPr>
              <w:keepNext w:val="0"/>
              <w:keepLines w:val="0"/>
              <w:pageBreakBefore w:val="0"/>
              <w:widowControl w:val="0"/>
              <w:kinsoku/>
              <w:wordWrap/>
              <w:overflowPunct/>
              <w:topLinePunct w:val="0"/>
              <w:autoSpaceDE/>
              <w:autoSpaceDN/>
              <w:bidi w:val="0"/>
              <w:snapToGrid/>
              <w:spacing w:beforeLines="0" w:afterLines="0"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38EB5ECB">
            <w:pPr>
              <w:keepNext w:val="0"/>
              <w:keepLines w:val="0"/>
              <w:pageBreakBefore w:val="0"/>
              <w:widowControl w:val="0"/>
              <w:kinsoku/>
              <w:wordWrap/>
              <w:overflowPunct/>
              <w:topLinePunct w:val="0"/>
              <w:autoSpaceDE/>
              <w:autoSpaceDN/>
              <w:bidi w:val="0"/>
              <w:snapToGrid/>
              <w:spacing w:beforeLines="0" w:afterLines="0"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w:t>
            </w:r>
          </w:p>
        </w:tc>
      </w:tr>
      <w:tr w14:paraId="6C073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60" w:type="dxa"/>
            <w:left w:w="60" w:type="dxa"/>
            <w:bottom w:w="60" w:type="dxa"/>
            <w:right w:w="60" w:type="dxa"/>
          </w:tblCellMar>
        </w:tblPrEx>
        <w:trPr>
          <w:trHeight w:val="576" w:hRule="atLeast"/>
          <w:jc w:val="center"/>
        </w:trPr>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2203B406">
            <w:pPr>
              <w:keepNext w:val="0"/>
              <w:keepLines w:val="0"/>
              <w:pageBreakBefore w:val="0"/>
              <w:widowControl w:val="0"/>
              <w:kinsoku/>
              <w:wordWrap/>
              <w:overflowPunct/>
              <w:topLinePunct w:val="0"/>
              <w:autoSpaceDE/>
              <w:autoSpaceDN/>
              <w:bidi w:val="0"/>
              <w:snapToGrid/>
              <w:spacing w:beforeLines="0" w:afterLines="0"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全站仪一台</w:t>
            </w:r>
          </w:p>
        </w:tc>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2D25F6E0">
            <w:pPr>
              <w:keepNext w:val="0"/>
              <w:keepLines w:val="0"/>
              <w:pageBreakBefore w:val="0"/>
              <w:widowControl w:val="0"/>
              <w:kinsoku/>
              <w:wordWrap/>
              <w:overflowPunct/>
              <w:topLinePunct w:val="0"/>
              <w:autoSpaceDE/>
              <w:autoSpaceDN/>
              <w:bidi w:val="0"/>
              <w:snapToGrid/>
              <w:spacing w:beforeLines="0" w:afterLines="0"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RXT—232</w:t>
            </w:r>
          </w:p>
        </w:tc>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06BD1E0C">
            <w:pPr>
              <w:keepNext w:val="0"/>
              <w:keepLines w:val="0"/>
              <w:pageBreakBefore w:val="0"/>
              <w:widowControl w:val="0"/>
              <w:kinsoku/>
              <w:wordWrap/>
              <w:overflowPunct/>
              <w:topLinePunct w:val="0"/>
              <w:autoSpaceDE/>
              <w:autoSpaceDN/>
              <w:bidi w:val="0"/>
              <w:snapToGrid/>
              <w:spacing w:beforeLines="0" w:afterLines="0"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3866BF9E">
            <w:pPr>
              <w:keepNext w:val="0"/>
              <w:keepLines w:val="0"/>
              <w:pageBreakBefore w:val="0"/>
              <w:widowControl w:val="0"/>
              <w:kinsoku/>
              <w:wordWrap/>
              <w:overflowPunct/>
              <w:topLinePunct w:val="0"/>
              <w:autoSpaceDE/>
              <w:autoSpaceDN/>
              <w:bidi w:val="0"/>
              <w:snapToGrid/>
              <w:spacing w:beforeLines="0" w:afterLines="0"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±2”，最大允许误差±20”</w:t>
            </w:r>
          </w:p>
        </w:tc>
      </w:tr>
      <w:tr w14:paraId="30A26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60" w:type="dxa"/>
            <w:left w:w="60" w:type="dxa"/>
            <w:bottom w:w="60" w:type="dxa"/>
            <w:right w:w="60" w:type="dxa"/>
          </w:tblCellMar>
        </w:tblPrEx>
        <w:trPr>
          <w:trHeight w:val="576" w:hRule="atLeast"/>
          <w:jc w:val="center"/>
        </w:trPr>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25FBA995">
            <w:pPr>
              <w:keepNext w:val="0"/>
              <w:keepLines w:val="0"/>
              <w:pageBreakBefore w:val="0"/>
              <w:widowControl w:val="0"/>
              <w:kinsoku/>
              <w:wordWrap/>
              <w:overflowPunct/>
              <w:topLinePunct w:val="0"/>
              <w:autoSpaceDE/>
              <w:autoSpaceDN/>
              <w:bidi w:val="0"/>
              <w:snapToGrid/>
              <w:spacing w:beforeLines="0" w:afterLines="0"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自动安平水准仪</w:t>
            </w:r>
          </w:p>
        </w:tc>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06ADA34D">
            <w:pPr>
              <w:keepNext w:val="0"/>
              <w:keepLines w:val="0"/>
              <w:pageBreakBefore w:val="0"/>
              <w:widowControl w:val="0"/>
              <w:kinsoku/>
              <w:wordWrap/>
              <w:overflowPunct/>
              <w:topLinePunct w:val="0"/>
              <w:autoSpaceDE/>
              <w:autoSpaceDN/>
              <w:bidi w:val="0"/>
              <w:snapToGrid/>
              <w:spacing w:beforeLines="0" w:afterLines="0" w:line="240" w:lineRule="auto"/>
              <w:jc w:val="left"/>
              <w:textAlignment w:val="auto"/>
              <w:rPr>
                <w:rFonts w:hint="eastAsia" w:ascii="宋体" w:hAnsi="宋体" w:eastAsia="宋体" w:cs="宋体"/>
                <w:color w:val="auto"/>
                <w:sz w:val="21"/>
                <w:szCs w:val="21"/>
              </w:rPr>
            </w:pPr>
          </w:p>
        </w:tc>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19012E0C">
            <w:pPr>
              <w:keepNext w:val="0"/>
              <w:keepLines w:val="0"/>
              <w:pageBreakBefore w:val="0"/>
              <w:widowControl w:val="0"/>
              <w:kinsoku/>
              <w:wordWrap/>
              <w:overflowPunct/>
              <w:topLinePunct w:val="0"/>
              <w:autoSpaceDE/>
              <w:autoSpaceDN/>
              <w:bidi w:val="0"/>
              <w:snapToGrid/>
              <w:spacing w:beforeLines="0" w:afterLines="0"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47D3FB56">
            <w:pPr>
              <w:keepNext w:val="0"/>
              <w:keepLines w:val="0"/>
              <w:pageBreakBefore w:val="0"/>
              <w:widowControl w:val="0"/>
              <w:kinsoku/>
              <w:wordWrap/>
              <w:overflowPunct/>
              <w:topLinePunct w:val="0"/>
              <w:autoSpaceDE/>
              <w:autoSpaceDN/>
              <w:bidi w:val="0"/>
              <w:snapToGrid/>
              <w:spacing w:beforeLines="0" w:afterLines="0"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千米往返±3mm</w:t>
            </w:r>
          </w:p>
        </w:tc>
      </w:tr>
      <w:tr w14:paraId="57976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60" w:type="dxa"/>
            <w:left w:w="60" w:type="dxa"/>
            <w:bottom w:w="60" w:type="dxa"/>
            <w:right w:w="60" w:type="dxa"/>
          </w:tblCellMar>
        </w:tblPrEx>
        <w:trPr>
          <w:trHeight w:val="576" w:hRule="atLeast"/>
          <w:jc w:val="center"/>
        </w:trPr>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17103E36">
            <w:pPr>
              <w:keepNext w:val="0"/>
              <w:keepLines w:val="0"/>
              <w:pageBreakBefore w:val="0"/>
              <w:widowControl w:val="0"/>
              <w:kinsoku/>
              <w:wordWrap/>
              <w:overflowPunct/>
              <w:topLinePunct w:val="0"/>
              <w:autoSpaceDE/>
              <w:autoSpaceDN/>
              <w:bidi w:val="0"/>
              <w:snapToGrid/>
              <w:spacing w:beforeLines="0" w:afterLines="0"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红外线水准仪</w:t>
            </w:r>
          </w:p>
        </w:tc>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1CD4962D">
            <w:pPr>
              <w:keepNext w:val="0"/>
              <w:keepLines w:val="0"/>
              <w:pageBreakBefore w:val="0"/>
              <w:widowControl w:val="0"/>
              <w:kinsoku/>
              <w:wordWrap/>
              <w:overflowPunct/>
              <w:topLinePunct w:val="0"/>
              <w:autoSpaceDE/>
              <w:autoSpaceDN/>
              <w:bidi w:val="0"/>
              <w:snapToGrid/>
              <w:spacing w:beforeLines="0" w:afterLines="0" w:line="240" w:lineRule="auto"/>
              <w:jc w:val="left"/>
              <w:textAlignment w:val="auto"/>
              <w:rPr>
                <w:rFonts w:hint="eastAsia" w:ascii="宋体" w:hAnsi="宋体" w:eastAsia="宋体" w:cs="宋体"/>
                <w:color w:val="auto"/>
                <w:sz w:val="21"/>
                <w:szCs w:val="21"/>
              </w:rPr>
            </w:pPr>
          </w:p>
        </w:tc>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66C60D14">
            <w:pPr>
              <w:keepNext w:val="0"/>
              <w:keepLines w:val="0"/>
              <w:pageBreakBefore w:val="0"/>
              <w:widowControl w:val="0"/>
              <w:kinsoku/>
              <w:wordWrap/>
              <w:overflowPunct/>
              <w:topLinePunct w:val="0"/>
              <w:autoSpaceDE/>
              <w:autoSpaceDN/>
              <w:bidi w:val="0"/>
              <w:snapToGrid/>
              <w:spacing w:beforeLines="0" w:afterLines="0"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047F9E27">
            <w:pPr>
              <w:keepNext w:val="0"/>
              <w:keepLines w:val="0"/>
              <w:pageBreakBefore w:val="0"/>
              <w:widowControl w:val="0"/>
              <w:kinsoku/>
              <w:wordWrap/>
              <w:overflowPunct/>
              <w:topLinePunct w:val="0"/>
              <w:autoSpaceDE/>
              <w:autoSpaceDN/>
              <w:bidi w:val="0"/>
              <w:snapToGrid/>
              <w:spacing w:beforeLines="0" w:afterLines="0" w:line="240" w:lineRule="auto"/>
              <w:jc w:val="left"/>
              <w:textAlignment w:val="auto"/>
              <w:rPr>
                <w:rFonts w:hint="eastAsia" w:ascii="宋体" w:hAnsi="宋体" w:eastAsia="宋体" w:cs="宋体"/>
                <w:color w:val="auto"/>
                <w:sz w:val="21"/>
                <w:szCs w:val="21"/>
              </w:rPr>
            </w:pPr>
          </w:p>
        </w:tc>
      </w:tr>
      <w:tr w14:paraId="36053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60" w:type="dxa"/>
            <w:left w:w="60" w:type="dxa"/>
            <w:bottom w:w="60" w:type="dxa"/>
            <w:right w:w="60" w:type="dxa"/>
          </w:tblCellMar>
        </w:tblPrEx>
        <w:trPr>
          <w:trHeight w:val="576" w:hRule="atLeast"/>
          <w:jc w:val="center"/>
        </w:trPr>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5FB0D957">
            <w:pPr>
              <w:keepNext w:val="0"/>
              <w:keepLines w:val="0"/>
              <w:pageBreakBefore w:val="0"/>
              <w:widowControl w:val="0"/>
              <w:kinsoku/>
              <w:wordWrap/>
              <w:overflowPunct/>
              <w:topLinePunct w:val="0"/>
              <w:autoSpaceDE/>
              <w:autoSpaceDN/>
              <w:bidi w:val="0"/>
              <w:snapToGrid/>
              <w:spacing w:beforeLines="0" w:afterLines="0"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激光垂直仪</w:t>
            </w:r>
          </w:p>
        </w:tc>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63940598">
            <w:pPr>
              <w:keepNext w:val="0"/>
              <w:keepLines w:val="0"/>
              <w:pageBreakBefore w:val="0"/>
              <w:widowControl w:val="0"/>
              <w:kinsoku/>
              <w:wordWrap/>
              <w:overflowPunct/>
              <w:topLinePunct w:val="0"/>
              <w:autoSpaceDE/>
              <w:autoSpaceDN/>
              <w:bidi w:val="0"/>
              <w:snapToGrid/>
              <w:spacing w:beforeLines="0" w:afterLines="0"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DZJ2</w:t>
            </w:r>
          </w:p>
        </w:tc>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5346B48B">
            <w:pPr>
              <w:keepNext w:val="0"/>
              <w:keepLines w:val="0"/>
              <w:pageBreakBefore w:val="0"/>
              <w:widowControl w:val="0"/>
              <w:kinsoku/>
              <w:wordWrap/>
              <w:overflowPunct/>
              <w:topLinePunct w:val="0"/>
              <w:autoSpaceDE/>
              <w:autoSpaceDN/>
              <w:bidi w:val="0"/>
              <w:snapToGrid/>
              <w:spacing w:beforeLines="0" w:afterLines="0"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2305F269">
            <w:pPr>
              <w:keepNext w:val="0"/>
              <w:keepLines w:val="0"/>
              <w:pageBreakBefore w:val="0"/>
              <w:widowControl w:val="0"/>
              <w:kinsoku/>
              <w:wordWrap/>
              <w:overflowPunct/>
              <w:topLinePunct w:val="0"/>
              <w:autoSpaceDE/>
              <w:autoSpaceDN/>
              <w:bidi w:val="0"/>
              <w:snapToGrid/>
              <w:spacing w:beforeLines="0" w:afterLines="0"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h/40000</w:t>
            </w:r>
          </w:p>
        </w:tc>
      </w:tr>
      <w:tr w14:paraId="7BF3B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60" w:type="dxa"/>
            <w:left w:w="60" w:type="dxa"/>
            <w:bottom w:w="60" w:type="dxa"/>
            <w:right w:w="60" w:type="dxa"/>
          </w:tblCellMar>
        </w:tblPrEx>
        <w:trPr>
          <w:trHeight w:val="576" w:hRule="atLeast"/>
          <w:jc w:val="center"/>
        </w:trPr>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6F87A9B7">
            <w:pPr>
              <w:keepNext w:val="0"/>
              <w:keepLines w:val="0"/>
              <w:pageBreakBefore w:val="0"/>
              <w:widowControl w:val="0"/>
              <w:kinsoku/>
              <w:wordWrap/>
              <w:overflowPunct/>
              <w:topLinePunct w:val="0"/>
              <w:autoSpaceDE/>
              <w:autoSpaceDN/>
              <w:bidi w:val="0"/>
              <w:snapToGrid/>
              <w:spacing w:beforeLines="0" w:afterLines="0"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对讲机</w:t>
            </w:r>
          </w:p>
        </w:tc>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0F114731">
            <w:pPr>
              <w:keepNext w:val="0"/>
              <w:keepLines w:val="0"/>
              <w:pageBreakBefore w:val="0"/>
              <w:widowControl w:val="0"/>
              <w:kinsoku/>
              <w:wordWrap/>
              <w:overflowPunct/>
              <w:topLinePunct w:val="0"/>
              <w:autoSpaceDE/>
              <w:autoSpaceDN/>
              <w:bidi w:val="0"/>
              <w:snapToGrid/>
              <w:spacing w:beforeLines="0" w:afterLines="0" w:line="240" w:lineRule="auto"/>
              <w:jc w:val="left"/>
              <w:textAlignment w:val="auto"/>
              <w:rPr>
                <w:rFonts w:hint="eastAsia" w:ascii="宋体" w:hAnsi="宋体" w:eastAsia="宋体" w:cs="宋体"/>
                <w:color w:val="auto"/>
                <w:sz w:val="21"/>
                <w:szCs w:val="21"/>
              </w:rPr>
            </w:pPr>
          </w:p>
        </w:tc>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74A629C1">
            <w:pPr>
              <w:keepNext w:val="0"/>
              <w:keepLines w:val="0"/>
              <w:pageBreakBefore w:val="0"/>
              <w:widowControl w:val="0"/>
              <w:kinsoku/>
              <w:wordWrap/>
              <w:overflowPunct/>
              <w:topLinePunct w:val="0"/>
              <w:autoSpaceDE/>
              <w:autoSpaceDN/>
              <w:bidi w:val="0"/>
              <w:snapToGrid/>
              <w:spacing w:beforeLines="0" w:afterLines="0"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w:t>
            </w:r>
          </w:p>
        </w:tc>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29705DAD">
            <w:pPr>
              <w:keepNext w:val="0"/>
              <w:keepLines w:val="0"/>
              <w:pageBreakBefore w:val="0"/>
              <w:widowControl w:val="0"/>
              <w:kinsoku/>
              <w:wordWrap/>
              <w:overflowPunct/>
              <w:topLinePunct w:val="0"/>
              <w:autoSpaceDE/>
              <w:autoSpaceDN/>
              <w:bidi w:val="0"/>
              <w:snapToGrid/>
              <w:spacing w:beforeLines="0" w:afterLines="0" w:line="240" w:lineRule="auto"/>
              <w:jc w:val="left"/>
              <w:textAlignment w:val="auto"/>
              <w:rPr>
                <w:rFonts w:hint="eastAsia" w:ascii="宋体" w:hAnsi="宋体" w:eastAsia="宋体" w:cs="宋体"/>
                <w:color w:val="auto"/>
                <w:sz w:val="21"/>
                <w:szCs w:val="21"/>
              </w:rPr>
            </w:pPr>
          </w:p>
        </w:tc>
      </w:tr>
      <w:tr w14:paraId="12342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60" w:type="dxa"/>
            <w:left w:w="60" w:type="dxa"/>
            <w:bottom w:w="60" w:type="dxa"/>
            <w:right w:w="60" w:type="dxa"/>
          </w:tblCellMar>
        </w:tblPrEx>
        <w:trPr>
          <w:trHeight w:val="606" w:hRule="atLeast"/>
          <w:jc w:val="center"/>
        </w:trPr>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0B877F21">
            <w:pPr>
              <w:keepNext w:val="0"/>
              <w:keepLines w:val="0"/>
              <w:pageBreakBefore w:val="0"/>
              <w:widowControl w:val="0"/>
              <w:kinsoku/>
              <w:wordWrap/>
              <w:overflowPunct/>
              <w:topLinePunct w:val="0"/>
              <w:autoSpaceDE/>
              <w:autoSpaceDN/>
              <w:bidi w:val="0"/>
              <w:snapToGrid/>
              <w:spacing w:beforeLines="0" w:afterLines="0"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检测</w:t>
            </w:r>
            <w:r>
              <w:rPr>
                <w:rFonts w:hint="eastAsia" w:ascii="宋体" w:hAnsi="宋体" w:eastAsia="宋体" w:cs="宋体"/>
                <w:color w:val="auto"/>
                <w:sz w:val="21"/>
                <w:szCs w:val="21"/>
                <w:lang w:eastAsia="zh-CN"/>
              </w:rPr>
              <w:t>扳手</w:t>
            </w:r>
          </w:p>
        </w:tc>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2532CCD7">
            <w:pPr>
              <w:keepNext w:val="0"/>
              <w:keepLines w:val="0"/>
              <w:pageBreakBefore w:val="0"/>
              <w:widowControl w:val="0"/>
              <w:kinsoku/>
              <w:wordWrap/>
              <w:overflowPunct/>
              <w:topLinePunct w:val="0"/>
              <w:autoSpaceDE/>
              <w:autoSpaceDN/>
              <w:bidi w:val="0"/>
              <w:snapToGrid/>
              <w:spacing w:beforeLines="0" w:afterLines="0" w:line="240" w:lineRule="auto"/>
              <w:jc w:val="left"/>
              <w:textAlignment w:val="auto"/>
              <w:rPr>
                <w:rFonts w:hint="eastAsia" w:ascii="宋体" w:hAnsi="宋体" w:eastAsia="宋体" w:cs="宋体"/>
                <w:color w:val="auto"/>
                <w:sz w:val="21"/>
                <w:szCs w:val="21"/>
              </w:rPr>
            </w:pPr>
          </w:p>
        </w:tc>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40782CB2">
            <w:pPr>
              <w:keepNext w:val="0"/>
              <w:keepLines w:val="0"/>
              <w:pageBreakBefore w:val="0"/>
              <w:widowControl w:val="0"/>
              <w:kinsoku/>
              <w:wordWrap/>
              <w:overflowPunct/>
              <w:topLinePunct w:val="0"/>
              <w:autoSpaceDE/>
              <w:autoSpaceDN/>
              <w:bidi w:val="0"/>
              <w:snapToGrid/>
              <w:spacing w:beforeLines="0" w:afterLines="0"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295CF993">
            <w:pPr>
              <w:keepNext w:val="0"/>
              <w:keepLines w:val="0"/>
              <w:pageBreakBefore w:val="0"/>
              <w:widowControl w:val="0"/>
              <w:kinsoku/>
              <w:wordWrap/>
              <w:overflowPunct/>
              <w:topLinePunct w:val="0"/>
              <w:autoSpaceDE/>
              <w:autoSpaceDN/>
              <w:bidi w:val="0"/>
              <w:snapToGrid/>
              <w:spacing w:beforeLines="0" w:afterLines="0" w:line="240" w:lineRule="auto"/>
              <w:jc w:val="left"/>
              <w:textAlignment w:val="auto"/>
              <w:rPr>
                <w:rFonts w:hint="eastAsia" w:ascii="宋体" w:hAnsi="宋体" w:eastAsia="宋体" w:cs="宋体"/>
                <w:color w:val="auto"/>
                <w:sz w:val="21"/>
                <w:szCs w:val="21"/>
              </w:rPr>
            </w:pPr>
          </w:p>
        </w:tc>
      </w:tr>
    </w:tbl>
    <w:p w14:paraId="46B16D8D">
      <w:pPr>
        <w:keepNext w:val="0"/>
        <w:keepLines w:val="0"/>
        <w:pageBreakBefore w:val="0"/>
        <w:widowControl w:val="0"/>
        <w:kinsoku/>
        <w:wordWrap/>
        <w:overflowPunct/>
        <w:topLinePunct w:val="0"/>
        <w:autoSpaceDE/>
        <w:autoSpaceDN/>
        <w:bidi w:val="0"/>
        <w:snapToGrid/>
        <w:spacing w:beforeLines="0" w:afterLines="0" w:line="360" w:lineRule="auto"/>
        <w:ind w:left="-60" w:firstLine="560" w:firstLineChars="200"/>
        <w:jc w:val="left"/>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2）人员配备</w:t>
      </w:r>
    </w:p>
    <w:p w14:paraId="080AAF6F">
      <w:pPr>
        <w:keepNext w:val="0"/>
        <w:keepLines w:val="0"/>
        <w:pageBreakBefore w:val="0"/>
        <w:widowControl w:val="0"/>
        <w:kinsoku/>
        <w:wordWrap/>
        <w:overflowPunct/>
        <w:topLinePunct w:val="0"/>
        <w:autoSpaceDE/>
        <w:autoSpaceDN/>
        <w:bidi w:val="0"/>
        <w:snapToGrid/>
        <w:spacing w:beforeLines="0" w:afterLines="0" w:line="360" w:lineRule="auto"/>
        <w:ind w:left="-60" w:firstLine="560" w:firstLineChars="200"/>
        <w:jc w:val="left"/>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根据监测工程量及测量的需求，配置测量人员四名，两人负责测量，一人负责记录，一人负责分析及处理每天的监测数据。</w:t>
      </w:r>
    </w:p>
    <w:p w14:paraId="5B879A21">
      <w:pPr>
        <w:pStyle w:val="33"/>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t>（3）</w:t>
      </w:r>
      <w:r>
        <w:rPr>
          <w:rFonts w:hint="eastAsia" w:ascii="宋体" w:hAnsi="宋体" w:eastAsia="宋体" w:cs="宋体"/>
          <w:color w:val="auto"/>
          <w:sz w:val="28"/>
          <w:szCs w:val="28"/>
        </w:rPr>
        <w:t>监测措施</w:t>
      </w:r>
    </w:p>
    <w:p w14:paraId="559B2ACB">
      <w:pPr>
        <w:pStyle w:val="33"/>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1）在高支模施工过程中指派专业测量人员用经纬仪、水准仪对支模架下楼板梁的沉降变形，支模架立杆的垂直度和水平立杆的挠曲度进行实时监测。</w:t>
      </w:r>
    </w:p>
    <w:p w14:paraId="0E08DDDB">
      <w:pPr>
        <w:pStyle w:val="33"/>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2）支撑的沉降监测采用水准仪进行，变形观测采用全站仪，做法是：在结构柱的侧面上标设出观测基准点，分别在支撑架杆上标示观测点，在整个施工过程中，安排专人进行监测。</w:t>
      </w:r>
    </w:p>
    <w:p w14:paraId="0C7CD347">
      <w:pPr>
        <w:pStyle w:val="33"/>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3）高大支模搭设允许偏差及预警值要求，如下表所示：</w:t>
      </w:r>
    </w:p>
    <w:p w14:paraId="4F69FED0">
      <w:pPr>
        <w:pStyle w:val="27"/>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b/>
          <w:bCs w:val="0"/>
          <w:color w:val="auto"/>
          <w:sz w:val="24"/>
          <w:szCs w:val="24"/>
        </w:rPr>
      </w:pPr>
      <w:r>
        <w:rPr>
          <w:rFonts w:hint="eastAsia" w:ascii="宋体" w:hAnsi="宋体" w:eastAsia="宋体" w:cs="宋体"/>
          <w:b/>
          <w:bCs w:val="0"/>
          <w:color w:val="auto"/>
          <w:sz w:val="24"/>
          <w:szCs w:val="24"/>
        </w:rPr>
        <w:t>高大支模搭设允许偏差及预警值要求</w:t>
      </w:r>
    </w:p>
    <w:tbl>
      <w:tblPr>
        <w:tblStyle w:val="15"/>
        <w:tblW w:w="9287" w:type="dxa"/>
        <w:jc w:val="center"/>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719"/>
        <w:gridCol w:w="2160"/>
        <w:gridCol w:w="1961"/>
        <w:gridCol w:w="1053"/>
        <w:gridCol w:w="983"/>
        <w:gridCol w:w="2411"/>
      </w:tblGrid>
      <w:tr w14:paraId="6FE29BB0">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510" w:hRule="atLeast"/>
          <w:tblHeader/>
          <w:jc w:val="center"/>
        </w:trPr>
        <w:tc>
          <w:tcPr>
            <w:tcW w:w="719" w:type="dxa"/>
            <w:vAlign w:val="center"/>
          </w:tcPr>
          <w:p w14:paraId="5AED6921">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序号</w:t>
            </w:r>
          </w:p>
        </w:tc>
        <w:tc>
          <w:tcPr>
            <w:tcW w:w="2160" w:type="dxa"/>
            <w:vAlign w:val="center"/>
          </w:tcPr>
          <w:p w14:paraId="0A882E0A">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项目</w:t>
            </w:r>
          </w:p>
        </w:tc>
        <w:tc>
          <w:tcPr>
            <w:tcW w:w="1961" w:type="dxa"/>
            <w:vAlign w:val="center"/>
          </w:tcPr>
          <w:p w14:paraId="16B4F940">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搭设允许偏差</w:t>
            </w:r>
          </w:p>
        </w:tc>
        <w:tc>
          <w:tcPr>
            <w:tcW w:w="1053" w:type="dxa"/>
            <w:vAlign w:val="center"/>
          </w:tcPr>
          <w:p w14:paraId="42295FC1">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变形允许值</w:t>
            </w:r>
          </w:p>
        </w:tc>
        <w:tc>
          <w:tcPr>
            <w:tcW w:w="983" w:type="dxa"/>
            <w:vAlign w:val="center"/>
          </w:tcPr>
          <w:p w14:paraId="518D373E">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变形预警值</w:t>
            </w:r>
          </w:p>
        </w:tc>
        <w:tc>
          <w:tcPr>
            <w:tcW w:w="2411" w:type="dxa"/>
            <w:vAlign w:val="center"/>
          </w:tcPr>
          <w:p w14:paraId="2B9CB20F">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检查工具</w:t>
            </w:r>
          </w:p>
        </w:tc>
      </w:tr>
      <w:tr w14:paraId="36F69D43">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719" w:type="dxa"/>
            <w:vAlign w:val="center"/>
          </w:tcPr>
          <w:p w14:paraId="5DF0DAD8">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2160" w:type="dxa"/>
            <w:vAlign w:val="center"/>
          </w:tcPr>
          <w:p w14:paraId="300C89D4">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立杆钢管弯曲</w:t>
            </w:r>
          </w:p>
          <w:p w14:paraId="767980E7">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3m&lt;L≤4m</w:t>
            </w:r>
          </w:p>
          <w:p w14:paraId="368EFFA8">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4m&lt;L≤6.5m</w:t>
            </w:r>
          </w:p>
        </w:tc>
        <w:tc>
          <w:tcPr>
            <w:tcW w:w="1961" w:type="dxa"/>
            <w:vAlign w:val="center"/>
          </w:tcPr>
          <w:p w14:paraId="414EE583">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p>
          <w:p w14:paraId="2F8ECB70">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≤12mm</w:t>
            </w:r>
          </w:p>
          <w:p w14:paraId="5CFAAF6D">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≤20mm</w:t>
            </w:r>
          </w:p>
        </w:tc>
        <w:tc>
          <w:tcPr>
            <w:tcW w:w="1053" w:type="dxa"/>
            <w:vAlign w:val="center"/>
          </w:tcPr>
          <w:p w14:paraId="626A6AB9">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983" w:type="dxa"/>
            <w:vAlign w:val="center"/>
          </w:tcPr>
          <w:p w14:paraId="1A68F29E">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2411" w:type="dxa"/>
            <w:vAlign w:val="center"/>
          </w:tcPr>
          <w:p w14:paraId="6587372E">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吊线和卷尺</w:t>
            </w:r>
          </w:p>
        </w:tc>
      </w:tr>
      <w:tr w14:paraId="5B59356B">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719" w:type="dxa"/>
          </w:tcPr>
          <w:p w14:paraId="4743C25B">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2160" w:type="dxa"/>
            <w:vAlign w:val="center"/>
          </w:tcPr>
          <w:p w14:paraId="74AA7482">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水平杆、斜杆的钢管弯曲L≤6.5m</w:t>
            </w:r>
          </w:p>
        </w:tc>
        <w:tc>
          <w:tcPr>
            <w:tcW w:w="1961" w:type="dxa"/>
            <w:vAlign w:val="center"/>
          </w:tcPr>
          <w:p w14:paraId="3F2F6BA2">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≤30mm</w:t>
            </w:r>
          </w:p>
        </w:tc>
        <w:tc>
          <w:tcPr>
            <w:tcW w:w="1053" w:type="dxa"/>
            <w:vAlign w:val="center"/>
          </w:tcPr>
          <w:p w14:paraId="7BBFCC2D">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983" w:type="dxa"/>
            <w:vAlign w:val="center"/>
          </w:tcPr>
          <w:p w14:paraId="4FAF8AD7">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2411" w:type="dxa"/>
            <w:vAlign w:val="center"/>
          </w:tcPr>
          <w:p w14:paraId="3ED60CF3">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吊线和卷尺</w:t>
            </w:r>
          </w:p>
        </w:tc>
      </w:tr>
      <w:tr w14:paraId="41335F2C">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719" w:type="dxa"/>
            <w:vAlign w:val="center"/>
          </w:tcPr>
          <w:p w14:paraId="62EF51B4">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w:t>
            </w:r>
          </w:p>
        </w:tc>
        <w:tc>
          <w:tcPr>
            <w:tcW w:w="2160" w:type="dxa"/>
            <w:vAlign w:val="center"/>
          </w:tcPr>
          <w:p w14:paraId="1496B44F">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立杆垂直度全高</w:t>
            </w:r>
          </w:p>
        </w:tc>
        <w:tc>
          <w:tcPr>
            <w:tcW w:w="1961" w:type="dxa"/>
          </w:tcPr>
          <w:p w14:paraId="783F1C5B">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绝对偏差≤50mm</w:t>
            </w:r>
          </w:p>
        </w:tc>
        <w:tc>
          <w:tcPr>
            <w:tcW w:w="1053" w:type="dxa"/>
          </w:tcPr>
          <w:p w14:paraId="13A232CF">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983" w:type="dxa"/>
          </w:tcPr>
          <w:p w14:paraId="5C30871E">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2411" w:type="dxa"/>
            <w:vAlign w:val="center"/>
          </w:tcPr>
          <w:p w14:paraId="35CE44A7">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经纬仪及钢板尺</w:t>
            </w:r>
          </w:p>
        </w:tc>
      </w:tr>
      <w:tr w14:paraId="739FF7A7">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719" w:type="dxa"/>
          </w:tcPr>
          <w:p w14:paraId="5209BC1B">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4</w:t>
            </w:r>
          </w:p>
        </w:tc>
        <w:tc>
          <w:tcPr>
            <w:tcW w:w="2160" w:type="dxa"/>
          </w:tcPr>
          <w:p w14:paraId="5562AAB7">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立杆脚手架高度H内</w:t>
            </w:r>
          </w:p>
        </w:tc>
        <w:tc>
          <w:tcPr>
            <w:tcW w:w="1961" w:type="dxa"/>
          </w:tcPr>
          <w:p w14:paraId="04273441">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相对值≤H/600</w:t>
            </w:r>
          </w:p>
        </w:tc>
        <w:tc>
          <w:tcPr>
            <w:tcW w:w="1053" w:type="dxa"/>
          </w:tcPr>
          <w:p w14:paraId="7691D3B3">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983" w:type="dxa"/>
          </w:tcPr>
          <w:p w14:paraId="3D68E706">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2411" w:type="dxa"/>
            <w:vAlign w:val="center"/>
          </w:tcPr>
          <w:p w14:paraId="353C9D0F">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吊线和卷尺</w:t>
            </w:r>
          </w:p>
        </w:tc>
      </w:tr>
      <w:tr w14:paraId="67D6BC82">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719" w:type="dxa"/>
          </w:tcPr>
          <w:p w14:paraId="49AFB1E5">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5</w:t>
            </w:r>
          </w:p>
        </w:tc>
        <w:tc>
          <w:tcPr>
            <w:tcW w:w="2160" w:type="dxa"/>
          </w:tcPr>
          <w:p w14:paraId="42F34068">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立杆顶水平位移</w:t>
            </w:r>
          </w:p>
        </w:tc>
        <w:tc>
          <w:tcPr>
            <w:tcW w:w="1961" w:type="dxa"/>
          </w:tcPr>
          <w:p w14:paraId="7C37F5E5">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053" w:type="dxa"/>
          </w:tcPr>
          <w:p w14:paraId="56513FA7">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10mm</w:t>
            </w:r>
          </w:p>
        </w:tc>
        <w:tc>
          <w:tcPr>
            <w:tcW w:w="983" w:type="dxa"/>
          </w:tcPr>
          <w:p w14:paraId="21A55982">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8mm</w:t>
            </w:r>
          </w:p>
        </w:tc>
        <w:tc>
          <w:tcPr>
            <w:tcW w:w="2411" w:type="dxa"/>
            <w:vAlign w:val="center"/>
          </w:tcPr>
          <w:p w14:paraId="2C8170D8">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经纬仪及钢板尺</w:t>
            </w:r>
          </w:p>
        </w:tc>
      </w:tr>
      <w:tr w14:paraId="6ADE765A">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719" w:type="dxa"/>
          </w:tcPr>
          <w:p w14:paraId="7DCE9F35">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6</w:t>
            </w:r>
          </w:p>
        </w:tc>
        <w:tc>
          <w:tcPr>
            <w:tcW w:w="2160" w:type="dxa"/>
          </w:tcPr>
          <w:p w14:paraId="70680E34">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支架整体水平位移</w:t>
            </w:r>
          </w:p>
        </w:tc>
        <w:tc>
          <w:tcPr>
            <w:tcW w:w="1961" w:type="dxa"/>
          </w:tcPr>
          <w:p w14:paraId="3F16B4E9">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053" w:type="dxa"/>
          </w:tcPr>
          <w:p w14:paraId="33859A17">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10mm</w:t>
            </w:r>
          </w:p>
        </w:tc>
        <w:tc>
          <w:tcPr>
            <w:tcW w:w="983" w:type="dxa"/>
          </w:tcPr>
          <w:p w14:paraId="329656E3">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5mm</w:t>
            </w:r>
          </w:p>
        </w:tc>
        <w:tc>
          <w:tcPr>
            <w:tcW w:w="2411" w:type="dxa"/>
            <w:vAlign w:val="center"/>
          </w:tcPr>
          <w:p w14:paraId="4A9C6C8F">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经纬仪及钢板尺</w:t>
            </w:r>
          </w:p>
        </w:tc>
      </w:tr>
      <w:tr w14:paraId="539C797F">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719" w:type="dxa"/>
          </w:tcPr>
          <w:p w14:paraId="2656F788">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7</w:t>
            </w:r>
          </w:p>
        </w:tc>
        <w:tc>
          <w:tcPr>
            <w:tcW w:w="2160" w:type="dxa"/>
          </w:tcPr>
          <w:p w14:paraId="38295558">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立杆基础沉降</w:t>
            </w:r>
          </w:p>
        </w:tc>
        <w:tc>
          <w:tcPr>
            <w:tcW w:w="1961" w:type="dxa"/>
          </w:tcPr>
          <w:p w14:paraId="3FAB3707">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053" w:type="dxa"/>
          </w:tcPr>
          <w:p w14:paraId="413CDDCE">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10mm</w:t>
            </w:r>
          </w:p>
        </w:tc>
        <w:tc>
          <w:tcPr>
            <w:tcW w:w="983" w:type="dxa"/>
          </w:tcPr>
          <w:p w14:paraId="2A5907E4">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8mm</w:t>
            </w:r>
          </w:p>
        </w:tc>
        <w:tc>
          <w:tcPr>
            <w:tcW w:w="2411" w:type="dxa"/>
            <w:vAlign w:val="center"/>
          </w:tcPr>
          <w:p w14:paraId="04334B3B">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经纬仪及钢板尺</w:t>
            </w:r>
          </w:p>
        </w:tc>
      </w:tr>
    </w:tbl>
    <w:p w14:paraId="39AA7E0D">
      <w:pPr>
        <w:pStyle w:val="33"/>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4）</w:t>
      </w:r>
      <w:r>
        <w:rPr>
          <w:rFonts w:hint="eastAsia" w:ascii="宋体" w:hAnsi="宋体" w:eastAsia="宋体" w:cs="宋体"/>
          <w:color w:val="auto"/>
          <w:sz w:val="28"/>
          <w:szCs w:val="28"/>
        </w:rPr>
        <w:t>监测频率为架体搭设后一日一次，接近预警值时一日三次。</w:t>
      </w:r>
    </w:p>
    <w:p w14:paraId="4B9A92DC">
      <w:pPr>
        <w:pStyle w:val="33"/>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5）</w:t>
      </w:r>
      <w:r>
        <w:rPr>
          <w:rFonts w:hint="eastAsia" w:ascii="宋体" w:hAnsi="宋体" w:eastAsia="宋体" w:cs="宋体"/>
          <w:color w:val="auto"/>
          <w:sz w:val="28"/>
          <w:szCs w:val="28"/>
        </w:rPr>
        <w:t>监测人员和看模人员应在高支架体外实施监测。</w:t>
      </w:r>
    </w:p>
    <w:p w14:paraId="7D1126AC">
      <w:pPr>
        <w:pStyle w:val="33"/>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6）</w:t>
      </w:r>
      <w:r>
        <w:rPr>
          <w:rFonts w:hint="eastAsia" w:ascii="宋体" w:hAnsi="宋体" w:eastAsia="宋体" w:cs="宋体"/>
          <w:color w:val="auto"/>
          <w:sz w:val="28"/>
          <w:szCs w:val="28"/>
        </w:rPr>
        <w:t>当检测值接近预警值时应立即暂停混凝土浇筑，进行分析并认真检查，发现垂直或水平位移过大时要及时采取加固措施，经有关技术人员和总监理工程师验收合格后方可复工。</w:t>
      </w:r>
    </w:p>
    <w:p w14:paraId="1481A74A">
      <w:pPr>
        <w:pStyle w:val="33"/>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7）</w:t>
      </w:r>
      <w:r>
        <w:rPr>
          <w:rFonts w:hint="eastAsia" w:ascii="宋体" w:hAnsi="宋体" w:eastAsia="宋体" w:cs="宋体"/>
          <w:color w:val="auto"/>
          <w:sz w:val="28"/>
          <w:szCs w:val="28"/>
        </w:rPr>
        <w:t>做好监测记录。</w:t>
      </w:r>
    </w:p>
    <w:p w14:paraId="06A56E1B">
      <w:pPr>
        <w:pStyle w:val="27"/>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监测记录表</w:t>
      </w:r>
    </w:p>
    <w:tbl>
      <w:tblPr>
        <w:tblStyle w:val="15"/>
        <w:tblW w:w="92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07"/>
        <w:gridCol w:w="1581"/>
        <w:gridCol w:w="1802"/>
        <w:gridCol w:w="1425"/>
        <w:gridCol w:w="1872"/>
      </w:tblGrid>
      <w:tr w14:paraId="65BEC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2607" w:type="dxa"/>
            <w:tcBorders>
              <w:tl2br w:val="single" w:color="auto" w:sz="4" w:space="0"/>
            </w:tcBorders>
            <w:vAlign w:val="center"/>
          </w:tcPr>
          <w:p w14:paraId="1B1865FE">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项目</w:t>
            </w:r>
          </w:p>
          <w:p w14:paraId="09503B87">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点位编号</w:t>
            </w:r>
          </w:p>
        </w:tc>
        <w:tc>
          <w:tcPr>
            <w:tcW w:w="1581" w:type="dxa"/>
          </w:tcPr>
          <w:p w14:paraId="65EF3F26">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高支模</w:t>
            </w:r>
          </w:p>
          <w:p w14:paraId="690D67FB">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区域位置</w:t>
            </w:r>
          </w:p>
        </w:tc>
        <w:tc>
          <w:tcPr>
            <w:tcW w:w="1802" w:type="dxa"/>
            <w:vAlign w:val="center"/>
          </w:tcPr>
          <w:p w14:paraId="165C5B7C">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时间</w:t>
            </w:r>
          </w:p>
        </w:tc>
        <w:tc>
          <w:tcPr>
            <w:tcW w:w="1425" w:type="dxa"/>
            <w:vAlign w:val="center"/>
          </w:tcPr>
          <w:p w14:paraId="733AD813">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沉降量（mm）</w:t>
            </w:r>
          </w:p>
        </w:tc>
        <w:tc>
          <w:tcPr>
            <w:tcW w:w="1872" w:type="dxa"/>
            <w:vAlign w:val="center"/>
          </w:tcPr>
          <w:p w14:paraId="2E4DBFFF">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变形量（mm）</w:t>
            </w:r>
          </w:p>
        </w:tc>
      </w:tr>
      <w:tr w14:paraId="6C005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07" w:type="dxa"/>
            <w:vAlign w:val="center"/>
          </w:tcPr>
          <w:p w14:paraId="161B2A6E">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1581" w:type="dxa"/>
          </w:tcPr>
          <w:p w14:paraId="1D93457A">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p>
        </w:tc>
        <w:tc>
          <w:tcPr>
            <w:tcW w:w="1802" w:type="dxa"/>
            <w:vAlign w:val="center"/>
          </w:tcPr>
          <w:p w14:paraId="74ADE9E2">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p>
        </w:tc>
        <w:tc>
          <w:tcPr>
            <w:tcW w:w="1425" w:type="dxa"/>
            <w:vAlign w:val="center"/>
          </w:tcPr>
          <w:p w14:paraId="54D37EC9">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p>
        </w:tc>
        <w:tc>
          <w:tcPr>
            <w:tcW w:w="1872" w:type="dxa"/>
            <w:vAlign w:val="center"/>
          </w:tcPr>
          <w:p w14:paraId="787CBEF0">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p>
        </w:tc>
      </w:tr>
      <w:tr w14:paraId="00933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07" w:type="dxa"/>
            <w:vAlign w:val="center"/>
          </w:tcPr>
          <w:p w14:paraId="4E816CEB">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1581" w:type="dxa"/>
          </w:tcPr>
          <w:p w14:paraId="7674B418">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p>
        </w:tc>
        <w:tc>
          <w:tcPr>
            <w:tcW w:w="1802" w:type="dxa"/>
            <w:vAlign w:val="center"/>
          </w:tcPr>
          <w:p w14:paraId="6C9CCD69">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p>
        </w:tc>
        <w:tc>
          <w:tcPr>
            <w:tcW w:w="1425" w:type="dxa"/>
            <w:vAlign w:val="center"/>
          </w:tcPr>
          <w:p w14:paraId="1099E607">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p>
        </w:tc>
        <w:tc>
          <w:tcPr>
            <w:tcW w:w="1872" w:type="dxa"/>
            <w:vAlign w:val="center"/>
          </w:tcPr>
          <w:p w14:paraId="6E2B7849">
            <w:pPr>
              <w:pStyle w:val="34"/>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1"/>
                <w:szCs w:val="21"/>
              </w:rPr>
            </w:pPr>
          </w:p>
        </w:tc>
      </w:tr>
    </w:tbl>
    <w:p w14:paraId="750069D5">
      <w:pPr>
        <w:pStyle w:val="33"/>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监测内容：施工过程中支撑体系的变形；观测模板的变形及位移情况。</w:t>
      </w:r>
    </w:p>
    <w:p w14:paraId="7D18EBBA">
      <w:pPr>
        <w:pStyle w:val="33"/>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监测方法：目测；拉尺；经纬仪及水准仪检查。</w:t>
      </w:r>
    </w:p>
    <w:p w14:paraId="4D77C2EF">
      <w:pPr>
        <w:pStyle w:val="33"/>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8）</w:t>
      </w:r>
      <w:r>
        <w:rPr>
          <w:rFonts w:hint="eastAsia" w:ascii="宋体" w:hAnsi="宋体" w:eastAsia="宋体" w:cs="宋体"/>
          <w:color w:val="auto"/>
          <w:sz w:val="28"/>
          <w:szCs w:val="28"/>
        </w:rPr>
        <w:t>班组日常进行安全检查，项目部每周进行安全检查，分公司每月进行安全检查，所有安全检查记录必须形成书面、材料。</w:t>
      </w:r>
    </w:p>
    <w:p w14:paraId="2BBE1204">
      <w:pPr>
        <w:pStyle w:val="33"/>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9）</w:t>
      </w:r>
      <w:r>
        <w:rPr>
          <w:rFonts w:hint="eastAsia" w:ascii="宋体" w:hAnsi="宋体" w:eastAsia="宋体" w:cs="宋体"/>
          <w:color w:val="auto"/>
          <w:sz w:val="28"/>
          <w:szCs w:val="28"/>
        </w:rPr>
        <w:t>高支模日常检查内容：</w:t>
      </w:r>
    </w:p>
    <w:p w14:paraId="07681942">
      <w:pPr>
        <w:pStyle w:val="33"/>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（1）杆件的设置和连接、连墙件、支撑、剪刀撑等构件是否符合方案要求。</w:t>
      </w:r>
    </w:p>
    <w:p w14:paraId="6AC7151B">
      <w:pPr>
        <w:pStyle w:val="33"/>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（2）地基是否积水，底座是否松动，立杆是否悬空。</w:t>
      </w:r>
    </w:p>
    <w:p w14:paraId="7E46A37E">
      <w:pPr>
        <w:pStyle w:val="33"/>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（3）连接扣件是否松动。</w:t>
      </w:r>
    </w:p>
    <w:p w14:paraId="14DFBE38">
      <w:pPr>
        <w:pStyle w:val="33"/>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（4）架体是否有不均匀的沉降、垂直度偏差是否过大。</w:t>
      </w:r>
    </w:p>
    <w:p w14:paraId="0F247C3C">
      <w:pPr>
        <w:pStyle w:val="33"/>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（5）施工过程中是否有超载现象。</w:t>
      </w:r>
    </w:p>
    <w:p w14:paraId="2B298C96">
      <w:pPr>
        <w:pStyle w:val="33"/>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（6）安全防护措施是否符合规范要求。</w:t>
      </w:r>
    </w:p>
    <w:p w14:paraId="25F0EA21">
      <w:pPr>
        <w:pStyle w:val="33"/>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（7）支架与杆件是否有变形的现象。</w:t>
      </w:r>
    </w:p>
    <w:p w14:paraId="5C41E8DD">
      <w:pPr>
        <w:pStyle w:val="33"/>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lang w:val="en-US" w:eastAsia="zh-CN"/>
        </w:rPr>
        <w:t>3.</w:t>
      </w:r>
      <w:r>
        <w:rPr>
          <w:rFonts w:hint="eastAsia" w:ascii="宋体" w:hAnsi="宋体" w:eastAsia="宋体" w:cs="宋体"/>
          <w:b/>
          <w:bCs/>
          <w:color w:val="auto"/>
          <w:sz w:val="28"/>
          <w:szCs w:val="28"/>
        </w:rPr>
        <w:t>监测监控管理规定</w:t>
      </w:r>
    </w:p>
    <w:p w14:paraId="0A854CF3">
      <w:pPr>
        <w:pStyle w:val="33"/>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1）监测人员不得脱岗，在施工过程中每段至少安排一名监测人员；</w:t>
      </w:r>
    </w:p>
    <w:p w14:paraId="2A96D7A6">
      <w:pPr>
        <w:pStyle w:val="33"/>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2）若接近预警值，要立刻向现场管理人员汇报，并要求暂停混凝土浇筑施工，对变形量大的部位进行钢管加固，加固完成并经重新验收后再进行混凝土浇筑施工。</w:t>
      </w:r>
    </w:p>
    <w:p w14:paraId="4C9BEAF1">
      <w:pPr>
        <w:pStyle w:val="33"/>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3）发现重大安全隐患时，监测人员要及时通过对讲机或者手机通报，使现场停止施工作业，所有施工人员撤离现场，同时通知管理人员，待安全隐患排除后继续施工。</w:t>
      </w:r>
    </w:p>
    <w:p w14:paraId="3DD0BCF4">
      <w:pPr>
        <w:pStyle w:val="33"/>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4）应将观测采集数据及时上报有关部门和领导。观测方法采用基准点直线观测法。计算出其每次位移量和累计位移量。</w:t>
      </w:r>
    </w:p>
    <w:p w14:paraId="6A0E90EE">
      <w:pPr>
        <w:pStyle w:val="33"/>
        <w:keepNext w:val="0"/>
        <w:keepLines w:val="0"/>
        <w:pageBreakBefore w:val="0"/>
        <w:widowControl w:val="0"/>
        <w:kinsoku/>
        <w:wordWrap/>
        <w:overflowPunct/>
        <w:topLinePunct w:val="0"/>
        <w:autoSpaceDE/>
        <w:autoSpaceDN/>
        <w:bidi w:val="0"/>
        <w:snapToGrid/>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5）为确保检查、监测人员安全，在浇筑混凝土时，架体下部严禁派人检查、监测支撑架体，检查应当在浇筑混凝土之前进行，监测工作应当在混凝土浇筑之前或者拆模之后进行。</w:t>
      </w:r>
    </w:p>
    <w:p w14:paraId="11722DF8">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高大模板支撑系统应在搭设完成后，由项目部组织验收，验收合格，经施工单位项目技术总工及项目总监理工程师签字后，方可进入后续工序的施工。</w:t>
      </w:r>
    </w:p>
    <w:p w14:paraId="1E32D976">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lang w:val="en-US" w:eastAsia="zh-CN"/>
        </w:rPr>
        <w:t>4.</w:t>
      </w:r>
      <w:r>
        <w:rPr>
          <w:rFonts w:hint="eastAsia" w:ascii="宋体" w:hAnsi="宋体" w:eastAsia="宋体" w:cs="宋体"/>
          <w:b/>
          <w:bCs/>
          <w:color w:val="auto"/>
          <w:sz w:val="28"/>
          <w:szCs w:val="28"/>
        </w:rPr>
        <w:t>高支模监测监控信息反馈管理</w:t>
      </w:r>
    </w:p>
    <w:p w14:paraId="3B329868">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1</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日常巡查即时信息反馈（班组/项目部/公司三级巡查反馈流程）</w:t>
      </w:r>
    </w:p>
    <w:p w14:paraId="0A6C2DD0">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1</w:t>
      </w:r>
      <w:r>
        <w:rPr>
          <w:rFonts w:hint="eastAsia" w:ascii="宋体" w:hAnsi="宋体" w:eastAsia="宋体" w:cs="宋体"/>
          <w:color w:val="auto"/>
          <w:sz w:val="28"/>
          <w:szCs w:val="28"/>
        </w:rPr>
        <w:t>）班组现场巡查信息反馈</w:t>
      </w:r>
    </w:p>
    <w:p w14:paraId="349C290B">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木工、架子班组每日班前、浇筑前、浇筑中、收工开展架体专项巡查，对照</w:t>
      </w:r>
      <w:r>
        <w:rPr>
          <w:rFonts w:hint="eastAsia" w:ascii="宋体" w:hAnsi="宋体" w:eastAsia="宋体" w:cs="宋体"/>
          <w:color w:val="auto"/>
          <w:sz w:val="28"/>
          <w:szCs w:val="28"/>
          <w:lang w:val="en-US" w:eastAsia="zh-CN"/>
        </w:rPr>
        <w:t>各</w:t>
      </w:r>
      <w:r>
        <w:rPr>
          <w:rFonts w:hint="eastAsia" w:ascii="宋体" w:hAnsi="宋体" w:eastAsia="宋体" w:cs="宋体"/>
          <w:color w:val="auto"/>
          <w:sz w:val="28"/>
          <w:szCs w:val="28"/>
        </w:rPr>
        <w:t>项日常检查内容逐项核查：杆件连接、剪刀撑、地基积水、立杆悬空、扣件松紧、沉降、超载、防护、杆件变形。</w:t>
      </w:r>
    </w:p>
    <w:p w14:paraId="31FE33C2">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现场发现一般隐患（蓝色/黄色风险，如少量扣件松动、局部垫板轻微滑移、少量材料堆载超标）：巡查人员第一时间现场整改，整改完成班组长现场复核，同步填写《高支模日常巡查记录表》，当日下班前报送项目部专职安全员、施工员；现场同步口头反馈当班施工负责人，留存整改前后现场照片。</w:t>
      </w:r>
    </w:p>
    <w:p w14:paraId="0188E080">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现场发现较大隐患（橙色风险，如立杆轻微悬空、局部杆件弯曲、基础少量积水）：巡查人员立即通过对讲机/手机第一时间告知现场施工员、安全员，即刻暂停该区域架体上作业，设置警戒围挡；同步书面记录隐患点位、隐患类型、风险等级，10分钟内上报项目部技术负责人，由技术制定加固整改方案，整改完成复检合格后方可恢复作业，整改资料同步归档。</w:t>
      </w:r>
    </w:p>
    <w:p w14:paraId="4F1005AA">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现场发现重大隐患（红色风险，立杆明显沉降、架体倾斜、大面积扣件滑脱、剪刀撑缺失严重）：巡查人员第一时间呼喊撤离架体作业人员，拉设全区域红白警戒带，禁止任何人进入架体下方及作业面；立刻电话、对讲机双线同步上报项目经理、项目总工、总监理工程师，同步留存现场影像，待四方到场研判处置，未消除隐患前严禁任何施工作业。</w:t>
      </w:r>
    </w:p>
    <w:p w14:paraId="5279F6B2">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rPr>
        <w:t>）项目部周检信息反馈</w:t>
      </w:r>
    </w:p>
    <w:p w14:paraId="287762EB">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每周由项目经理牵头，技术、安全、质量、架子工长联合开展高支模全面检查，覆盖满堂架整体构造、地基、支撑、防护、荷载全部内容。</w:t>
      </w:r>
    </w:p>
    <w:p w14:paraId="300C3375">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检查完成当日出具《高支模周检查整改通知单》，明确隐患点位、整改责任人、整改时限、整改标准，一式三份（施工班组、项目部、监理各留存1份）。</w:t>
      </w:r>
    </w:p>
    <w:p w14:paraId="3649DFBE">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轻微隐患：要求24小时内整改完毕，整改后班组拍照反馈，项目部安全员复核销项；</w:t>
      </w:r>
    </w:p>
    <w:p w14:paraId="2604DE14">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较严重隐患：限48小时整改，整改完成后项目部+监理联合现场复核签字销项，逾期未整改暂停模板、混凝土相关工序；</w:t>
      </w:r>
    </w:p>
    <w:p w14:paraId="7790E8CF">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周检汇总形成周安全检查简报，每周五同步反馈至分公司安全管理部门。</w:t>
      </w:r>
    </w:p>
    <w:p w14:paraId="665E9A65">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3</w:t>
      </w:r>
      <w:r>
        <w:rPr>
          <w:rFonts w:hint="eastAsia" w:ascii="宋体" w:hAnsi="宋体" w:eastAsia="宋体" w:cs="宋体"/>
          <w:color w:val="auto"/>
          <w:sz w:val="28"/>
          <w:szCs w:val="28"/>
        </w:rPr>
        <w:t>）公司月度检查信息反馈</w:t>
      </w:r>
    </w:p>
    <w:p w14:paraId="61C0F86A">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公司每月安排安全、技术专员到场开展高支模专项督查，核查前期巡查、整改闭环资料，现场实测架体构造、杆件变形、地基稳定性。</w:t>
      </w:r>
    </w:p>
    <w:p w14:paraId="40E8A671">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检查结束出具月度专项检查意见书，存在系统性架体构造缺陷、监测管理缺失、整改闭环不到位问题，书面反馈项目部，下达限期整改通知书，整改完</w:t>
      </w:r>
      <w:r>
        <w:rPr>
          <w:rFonts w:hint="eastAsia" w:ascii="宋体" w:hAnsi="宋体" w:eastAsia="宋体" w:cs="宋体"/>
          <w:color w:val="auto"/>
          <w:sz w:val="28"/>
          <w:szCs w:val="28"/>
          <w:lang w:eastAsia="zh-CN"/>
        </w:rPr>
        <w:t>成后</w:t>
      </w:r>
      <w:r>
        <w:rPr>
          <w:rFonts w:hint="eastAsia" w:ascii="宋体" w:hAnsi="宋体" w:eastAsia="宋体" w:cs="宋体"/>
          <w:color w:val="auto"/>
          <w:sz w:val="28"/>
          <w:szCs w:val="28"/>
        </w:rPr>
        <w:t>提交影像、复查记录至分公司复核，整改不合格暂停本项目危大工程施工作业。</w:t>
      </w:r>
    </w:p>
    <w:p w14:paraId="4F40FA3F">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专业仪器监测数据分级反馈（沉降、位移监测实时传递机制）</w:t>
      </w:r>
    </w:p>
    <w:p w14:paraId="2E8552F0">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正常区间数据反馈（各项数值＜预警值）</w:t>
      </w:r>
    </w:p>
    <w:p w14:paraId="308ED837">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每日监测完成后，监测小组整理《高支模监测记录表》，填写各点位时间、沉降量、水平变形量，监测人员、记录人双签字；当日18:00前将纸质记录表+现场监测照片报送项目施工员、专职安全员。</w:t>
      </w:r>
    </w:p>
    <w:p w14:paraId="44F6FAE2">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安全员汇总当日监测数据，形成每日监测简报，线上工作群同步反馈项目经理、项目总工、监理工程师，注明“今日所有点位沉降、位移均在安全允许范围内，无异常，架体状态稳定，可正常开展模板、浇筑作业”。</w:t>
      </w:r>
    </w:p>
    <w:p w14:paraId="613C5C99">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rPr>
        <w:t>数据达到预警值（立杆基础沉降8mm、架体整体水平位移5mm、立杆顶水平位移8mm）反馈流程</w:t>
      </w:r>
    </w:p>
    <w:p w14:paraId="2687C66E">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监测人员读取数据瞬间立即停止后续测量，第一时间使用对讲机通知现场混凝土浇筑指挥、专职安全员，即刻暂停混凝土下料、浇筑作业，疏散架体上所有施工人员，封闭架体下方区域。</w:t>
      </w:r>
    </w:p>
    <w:p w14:paraId="19CCF4E9">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5分钟内双线反馈：①现场口头告知项目技术负责人、总监理工程师；②手机文字同步发送监测点位、实时沉降/位移数值、预警判定依据。</w:t>
      </w:r>
    </w:p>
    <w:p w14:paraId="39796903">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监测小组留存该点位连续3组复测数据影像，项目总工、监理第一时间抵达现场勘察架体杆件、地基、剪刀撑、拉结系统，研判变形原因，出具专项加固处置方案。</w:t>
      </w:r>
    </w:p>
    <w:p w14:paraId="2420DDEF">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加固完成后静置30分钟复测监测点位，复测数值回落至预警值以下，由项目总工、总监理工程师共同签字出具复工许可，监测数据、加固照片、复工记录一并归档反馈留存。</w:t>
      </w:r>
    </w:p>
    <w:p w14:paraId="49DD5882">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3</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数据达到变形允许值（立杆基础沉降10mm、架体整体水平位移10mm、立杆顶水平位移10mm）反馈流程（重大险情一级反馈）</w:t>
      </w:r>
    </w:p>
    <w:p w14:paraId="1B34B563">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监测人员立即发出现场停工撤离指令，所有人员撤离高支模作业区及架体下方，全域设置硬质隔离警戒，禁止任何人靠近架体。</w:t>
      </w:r>
    </w:p>
    <w:p w14:paraId="630D4014">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第一时间电话紧急上报：项目经理、项目技术负责人、总监理工程师、分公司安全负责人，同步发送监测记录表、现场变形实拍照片、仪器读数截图。</w:t>
      </w:r>
    </w:p>
    <w:p w14:paraId="6E2A15CC">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项目15分钟内组织现场技术、安全、监理到场开展险情研判，立即启动危大工程坍塌应急预案，调派应急钢管、顶撑、加固材料进场实施整体性加固；</w:t>
      </w:r>
    </w:p>
    <w:p w14:paraId="7DB225EA">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险情处置完毕、连续三次复测数据回落至安全区间，组织施工、监理、方案专家联合现场验收，出具专项险情处置报告，同步反馈建设单位，全部资料纳入危大工程专项档案。</w:t>
      </w:r>
    </w:p>
    <w:p w14:paraId="263DCAD7">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3</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特殊工况专项监测信息反馈（大风、暴雨后全面检查反馈）</w:t>
      </w:r>
    </w:p>
    <w:p w14:paraId="7D8A9602">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遇6级及以上大风、大暴雨天气结束后2小时内，项目部组织技术、安全、测量人员对高支模开展全覆盖专项核查，重点核查地基积水软化、立杆底座滑移、杆件弯曲、扣件松动、剪刀撑脱扣、拉结失效。</w:t>
      </w:r>
    </w:p>
    <w:p w14:paraId="5224E5A9">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无异常：形成风雨后专项检查记录，当日反馈监理，线上同步告知项目管理群，注明“风雨后架体地基、杆件、支撑系统无变形、滑移、松动，架体稳定，可恢复作业”；</w:t>
      </w:r>
    </w:p>
    <w:p w14:paraId="06307BC8">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局部积水、垫板滑移等一般问题：现场立即排水、重新垫实加固，整改完成拍照销项，检查记录附整改影像反馈监理留存；</w:t>
      </w:r>
    </w:p>
    <w:p w14:paraId="47F4FA16">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出现架体倾斜、地基沉降、杆件变形重大隐患，执行上文险情一级反馈流程，停工处置验收合格后方可复工。</w:t>
      </w:r>
    </w:p>
    <w:p w14:paraId="1F4672C8">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4</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混凝土浇筑前后专项检查信息反馈</w:t>
      </w:r>
    </w:p>
    <w:p w14:paraId="746C1B63">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浇筑前全面验收反馈</w:t>
      </w:r>
    </w:p>
    <w:p w14:paraId="5499F768">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浇筑前项目部联合监理对高支模杆件、地基、剪刀撑、扣件、防护、监测基准点完整核查，全部指标符合方案要求，出具《高支模浇筑前专项验收单》，施工项目总工、总监理工程师签字确认，验收单作为混凝土开盘许可资料同步反馈搅拌站、现场混凝土班组；若存在构造缺失、地基不稳等问题，书面下发整改单，整改复检合格后方可签字放行浇筑。</w:t>
      </w:r>
    </w:p>
    <w:p w14:paraId="15D409BC">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浇筑过程动态实时反馈</w:t>
      </w:r>
    </w:p>
    <w:p w14:paraId="6E9C0F15">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浇筑期间测量、看模人员全程在岗，每20分钟完成一轮点位监测，正常数据每小时在项目工作群同步反馈一次；一旦监测数值逼近预警，即时停工分级上报，全程同步留存监测台账。</w:t>
      </w:r>
    </w:p>
    <w:p w14:paraId="170772E2">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5</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监测资料定期汇总上报反馈机制</w:t>
      </w:r>
    </w:p>
    <w:p w14:paraId="569E0621">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每日监测记录表当日归档，每周五项目安全员汇总本周所有巡查记录、监测数据、整改销项资料，形成《高支模周监测汇总报告》，报送总监理工程师、项目管理层；</w:t>
      </w:r>
    </w:p>
    <w:p w14:paraId="234390FC">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每月末整理全套监测台账、影像、整改资料，编制月度监测管理总结，书面报送分公司安全管理部门备案；</w:t>
      </w:r>
    </w:p>
    <w:p w14:paraId="0FCE9B85">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整套监测、反馈、整改、复工纸质资料随本危大工程专项方案、计算书统一归档，直至本调蓄池工程竣工验收。</w:t>
      </w:r>
    </w:p>
    <w:p w14:paraId="1F1F3E53">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6</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信息反馈时效与归档统一要求</w:t>
      </w:r>
    </w:p>
    <w:p w14:paraId="270FF654">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一般隐患/正常监测数据：当日完成反馈、记录；</w:t>
      </w:r>
    </w:p>
    <w:p w14:paraId="2A485468">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预警数值险情：5分钟内现场口头+线上同步反馈；</w:t>
      </w:r>
    </w:p>
    <w:p w14:paraId="579BCA50">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达到允许值重大险情：即刻全员紧急电话上报，15分钟内到场处置；</w:t>
      </w:r>
    </w:p>
    <w:p w14:paraId="540BA69A">
      <w:pPr>
        <w:keepNext w:val="0"/>
        <w:keepLines w:val="0"/>
        <w:pageBreakBefore w:val="0"/>
        <w:widowControl w:val="0"/>
        <w:kinsoku/>
        <w:wordWrap/>
        <w:overflowPunct/>
        <w:topLinePunct w:val="0"/>
        <w:autoSpaceDE/>
        <w:autoSpaceDN/>
        <w:bidi w:val="0"/>
        <w:snapToGrid/>
        <w:spacing w:beforeLines="0" w:afterLines="0" w:line="360" w:lineRule="auto"/>
        <w:ind w:firstLine="560" w:firstLineChars="20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rPr>
        <w:t>所有巡查记录、监测表格、整改单、影像、复工许可、险情报告均一式两份，项目部、监理分别存档，资料完整可追溯，作为过程验收、竣工验收必备资料。</w:t>
      </w:r>
    </w:p>
    <w:p w14:paraId="243FCBD8">
      <w:pPr>
        <w:pStyle w:val="22"/>
        <w:spacing w:line="360" w:lineRule="auto"/>
        <w:ind w:firstLine="560" w:firstLineChars="200"/>
        <w:contextualSpacing/>
        <w:jc w:val="center"/>
        <w:rPr>
          <w:rFonts w:hint="eastAsia" w:ascii="宋体" w:hAnsi="宋体" w:eastAsia="宋体" w:cs="宋体"/>
          <w:color w:val="auto"/>
          <w:sz w:val="28"/>
          <w:szCs w:val="28"/>
          <w:lang w:val="zh-TW"/>
        </w:rPr>
      </w:pPr>
      <w:bookmarkStart w:id="124" w:name="_Toc2831"/>
      <w:bookmarkStart w:id="125" w:name="_Toc14217"/>
      <w:bookmarkStart w:id="126" w:name="_Toc24717"/>
      <w:r>
        <w:rPr>
          <w:rFonts w:hint="eastAsia" w:ascii="宋体" w:hAnsi="宋体" w:eastAsia="宋体" w:cs="宋体"/>
          <w:color w:val="auto"/>
          <w:sz w:val="28"/>
          <w:szCs w:val="28"/>
        </w:rPr>
        <w:t>施工管理及作业人员配备和分工</w:t>
      </w:r>
      <w:bookmarkEnd w:id="124"/>
      <w:bookmarkEnd w:id="125"/>
      <w:bookmarkEnd w:id="126"/>
    </w:p>
    <w:p w14:paraId="7C53B724">
      <w:pPr>
        <w:pStyle w:val="23"/>
        <w:bidi w:val="0"/>
        <w:ind w:left="575" w:leftChars="0" w:hanging="575" w:firstLineChars="0"/>
        <w:rPr>
          <w:rFonts w:hint="eastAsia" w:ascii="宋体" w:hAnsi="宋体" w:eastAsia="宋体" w:cs="宋体"/>
          <w:color w:val="auto"/>
          <w:sz w:val="28"/>
          <w:szCs w:val="28"/>
          <w:lang w:val="zh-CN" w:eastAsia="zh-CN"/>
        </w:rPr>
      </w:pPr>
      <w:bookmarkStart w:id="127" w:name="_Toc28748"/>
      <w:bookmarkStart w:id="128" w:name="_Toc10173"/>
      <w:bookmarkStart w:id="129" w:name="_Toc13986"/>
      <w:r>
        <w:rPr>
          <w:rFonts w:hint="eastAsia" w:ascii="宋体" w:hAnsi="宋体" w:eastAsia="宋体" w:cs="宋体"/>
          <w:color w:val="auto"/>
          <w:sz w:val="28"/>
          <w:szCs w:val="28"/>
          <w:lang w:eastAsia="zh-CN"/>
        </w:rPr>
        <w:t>施工管理人员</w:t>
      </w:r>
      <w:bookmarkEnd w:id="127"/>
    </w:p>
    <w:tbl>
      <w:tblPr>
        <w:tblStyle w:val="15"/>
        <w:tblW w:w="9037" w:type="dxa"/>
        <w:jc w:val="center"/>
        <w:shd w:val="clear" w:color="auto" w:fill="FFFFFF" w:themeFill="background1"/>
        <w:tblLayout w:type="fixed"/>
        <w:tblCellMar>
          <w:top w:w="60" w:type="dxa"/>
          <w:left w:w="60" w:type="dxa"/>
          <w:bottom w:w="60" w:type="dxa"/>
          <w:right w:w="60" w:type="dxa"/>
        </w:tblCellMar>
      </w:tblPr>
      <w:tblGrid>
        <w:gridCol w:w="605"/>
        <w:gridCol w:w="2013"/>
        <w:gridCol w:w="1139"/>
        <w:gridCol w:w="2645"/>
        <w:gridCol w:w="2635"/>
      </w:tblGrid>
      <w:tr w14:paraId="795BE718">
        <w:tblPrEx>
          <w:tblCellMar>
            <w:top w:w="60" w:type="dxa"/>
            <w:left w:w="60" w:type="dxa"/>
            <w:bottom w:w="60" w:type="dxa"/>
            <w:right w:w="60" w:type="dxa"/>
          </w:tblCellMar>
        </w:tblPrEx>
        <w:trPr>
          <w:trHeight w:val="486" w:hRule="atLeast"/>
          <w:jc w:val="center"/>
        </w:trPr>
        <w:tc>
          <w:tcPr>
            <w:tcW w:w="605" w:type="dxa"/>
            <w:tcBorders>
              <w:top w:val="single" w:color="000000" w:sz="6" w:space="0"/>
              <w:left w:val="single" w:color="000000" w:sz="6" w:space="0"/>
              <w:bottom w:val="single" w:color="000000" w:sz="6" w:space="0"/>
              <w:right w:val="single" w:color="000000" w:sz="6" w:space="0"/>
              <w:tl2br w:val="nil"/>
              <w:tr2bl w:val="nil"/>
            </w:tcBorders>
            <w:shd w:val="clear" w:color="auto" w:fill="FFFFFF" w:themeFill="background1"/>
            <w:vAlign w:val="center"/>
          </w:tcPr>
          <w:p w14:paraId="32A5C9CE">
            <w:pPr>
              <w:pStyle w:val="5"/>
              <w:spacing w:line="360" w:lineRule="auto"/>
              <w:ind w:left="0" w:leftChars="0" w:firstLine="0" w:firstLineChars="0"/>
              <w:jc w:val="center"/>
              <w:rPr>
                <w:rFonts w:hint="eastAsia" w:ascii="宋体" w:hAnsi="宋体" w:eastAsia="宋体" w:cs="宋体"/>
                <w:sz w:val="21"/>
                <w:szCs w:val="21"/>
                <w:lang w:val="zh-CN"/>
              </w:rPr>
            </w:pPr>
            <w:r>
              <w:rPr>
                <w:rFonts w:hint="eastAsia" w:ascii="宋体" w:hAnsi="宋体" w:eastAsia="宋体" w:cs="宋体"/>
                <w:sz w:val="21"/>
                <w:szCs w:val="21"/>
                <w:lang w:val="zh-CN"/>
              </w:rPr>
              <w:t>序号</w:t>
            </w:r>
          </w:p>
        </w:tc>
        <w:tc>
          <w:tcPr>
            <w:tcW w:w="2013" w:type="dxa"/>
            <w:tcBorders>
              <w:top w:val="single" w:color="000000" w:sz="6" w:space="0"/>
              <w:left w:val="single" w:color="000000" w:sz="6" w:space="0"/>
              <w:bottom w:val="single" w:color="000000" w:sz="6" w:space="0"/>
              <w:right w:val="single" w:color="000000" w:sz="6" w:space="0"/>
              <w:tl2br w:val="nil"/>
              <w:tr2bl w:val="nil"/>
            </w:tcBorders>
            <w:shd w:val="clear" w:color="auto" w:fill="FFFFFF" w:themeFill="background1"/>
            <w:vAlign w:val="center"/>
          </w:tcPr>
          <w:p w14:paraId="1D3BA2B4">
            <w:pPr>
              <w:pStyle w:val="5"/>
              <w:spacing w:line="360" w:lineRule="auto"/>
              <w:jc w:val="center"/>
              <w:rPr>
                <w:rFonts w:hint="eastAsia" w:ascii="宋体" w:hAnsi="宋体" w:eastAsia="宋体" w:cs="宋体"/>
                <w:sz w:val="21"/>
                <w:szCs w:val="21"/>
                <w:lang w:val="zh-CN"/>
              </w:rPr>
            </w:pPr>
            <w:r>
              <w:rPr>
                <w:rFonts w:hint="eastAsia" w:ascii="宋体" w:hAnsi="宋体" w:eastAsia="宋体" w:cs="宋体"/>
                <w:sz w:val="21"/>
                <w:szCs w:val="21"/>
                <w:lang w:val="zh-CN"/>
              </w:rPr>
              <w:t>职务</w:t>
            </w:r>
          </w:p>
        </w:tc>
        <w:tc>
          <w:tcPr>
            <w:tcW w:w="1139" w:type="dxa"/>
            <w:tcBorders>
              <w:top w:val="single" w:color="000000" w:sz="6" w:space="0"/>
              <w:left w:val="single" w:color="000000" w:sz="6" w:space="0"/>
              <w:bottom w:val="single" w:color="000000" w:sz="6" w:space="0"/>
              <w:right w:val="single" w:color="000000" w:sz="6" w:space="0"/>
              <w:tl2br w:val="nil"/>
              <w:tr2bl w:val="nil"/>
            </w:tcBorders>
            <w:shd w:val="clear" w:color="auto" w:fill="FFFFFF" w:themeFill="background1"/>
            <w:vAlign w:val="center"/>
          </w:tcPr>
          <w:p w14:paraId="13DD9614">
            <w:pPr>
              <w:pStyle w:val="5"/>
              <w:spacing w:line="360" w:lineRule="auto"/>
              <w:jc w:val="center"/>
              <w:rPr>
                <w:rFonts w:hint="eastAsia" w:ascii="宋体" w:hAnsi="宋体" w:eastAsia="宋体" w:cs="宋体"/>
                <w:sz w:val="21"/>
                <w:szCs w:val="21"/>
                <w:lang w:val="zh-CN"/>
              </w:rPr>
            </w:pPr>
            <w:r>
              <w:rPr>
                <w:rFonts w:hint="eastAsia" w:ascii="宋体" w:hAnsi="宋体" w:eastAsia="宋体" w:cs="宋体"/>
                <w:sz w:val="21"/>
                <w:szCs w:val="21"/>
                <w:lang w:val="zh-CN"/>
              </w:rPr>
              <w:t>姓名</w:t>
            </w:r>
          </w:p>
        </w:tc>
        <w:tc>
          <w:tcPr>
            <w:tcW w:w="2645" w:type="dxa"/>
            <w:tcBorders>
              <w:top w:val="single" w:color="000000" w:sz="6" w:space="0"/>
              <w:left w:val="single" w:color="000000" w:sz="6" w:space="0"/>
              <w:bottom w:val="single" w:color="000000" w:sz="6" w:space="0"/>
              <w:right w:val="single" w:color="000000" w:sz="6" w:space="0"/>
              <w:tl2br w:val="nil"/>
              <w:tr2bl w:val="nil"/>
            </w:tcBorders>
            <w:shd w:val="clear" w:color="auto" w:fill="FFFFFF" w:themeFill="background1"/>
            <w:vAlign w:val="center"/>
          </w:tcPr>
          <w:p w14:paraId="36D34A11">
            <w:pPr>
              <w:pStyle w:val="5"/>
              <w:spacing w:line="360" w:lineRule="auto"/>
              <w:ind w:left="0" w:leftChars="0" w:firstLine="0" w:firstLineChars="0"/>
              <w:jc w:val="center"/>
              <w:rPr>
                <w:rFonts w:hint="eastAsia" w:ascii="宋体" w:hAnsi="宋体" w:eastAsia="宋体" w:cs="宋体"/>
                <w:sz w:val="21"/>
                <w:szCs w:val="21"/>
                <w:lang w:val="zh-CN"/>
              </w:rPr>
            </w:pPr>
            <w:r>
              <w:rPr>
                <w:rFonts w:hint="eastAsia" w:ascii="宋体" w:hAnsi="宋体" w:eastAsia="宋体" w:cs="宋体"/>
                <w:sz w:val="21"/>
                <w:szCs w:val="21"/>
                <w:lang w:val="zh-CN"/>
              </w:rPr>
              <w:t>职责</w:t>
            </w:r>
          </w:p>
        </w:tc>
        <w:tc>
          <w:tcPr>
            <w:tcW w:w="2635" w:type="dxa"/>
            <w:tcBorders>
              <w:top w:val="single" w:color="000000" w:sz="6" w:space="0"/>
              <w:left w:val="single" w:color="000000" w:sz="6" w:space="0"/>
              <w:bottom w:val="single" w:color="000000" w:sz="6" w:space="0"/>
              <w:right w:val="single" w:color="000000" w:sz="6" w:space="0"/>
              <w:tl2br w:val="nil"/>
              <w:tr2bl w:val="nil"/>
            </w:tcBorders>
            <w:shd w:val="clear" w:color="auto" w:fill="FFFFFF" w:themeFill="background1"/>
            <w:vAlign w:val="center"/>
          </w:tcPr>
          <w:p w14:paraId="62CD4EFB">
            <w:pPr>
              <w:pStyle w:val="5"/>
              <w:spacing w:line="360" w:lineRule="auto"/>
              <w:jc w:val="center"/>
              <w:rPr>
                <w:rFonts w:hint="eastAsia" w:ascii="宋体" w:hAnsi="宋体" w:eastAsia="宋体" w:cs="宋体"/>
                <w:sz w:val="21"/>
                <w:szCs w:val="21"/>
              </w:rPr>
            </w:pPr>
            <w:r>
              <w:rPr>
                <w:rFonts w:hint="eastAsia" w:ascii="宋体" w:hAnsi="宋体" w:eastAsia="宋体" w:cs="宋体"/>
                <w:sz w:val="21"/>
                <w:szCs w:val="21"/>
              </w:rPr>
              <w:t>电话</w:t>
            </w:r>
          </w:p>
        </w:tc>
      </w:tr>
      <w:tr w14:paraId="45F3D252">
        <w:tblPrEx>
          <w:tblCellMar>
            <w:top w:w="60" w:type="dxa"/>
            <w:left w:w="60" w:type="dxa"/>
            <w:bottom w:w="60" w:type="dxa"/>
            <w:right w:w="60" w:type="dxa"/>
          </w:tblCellMar>
        </w:tblPrEx>
        <w:trPr>
          <w:trHeight w:val="486" w:hRule="atLeast"/>
          <w:jc w:val="center"/>
        </w:trPr>
        <w:tc>
          <w:tcPr>
            <w:tcW w:w="605" w:type="dxa"/>
            <w:tcBorders>
              <w:top w:val="single" w:color="000000" w:sz="6" w:space="0"/>
              <w:left w:val="single" w:color="000000" w:sz="6" w:space="0"/>
              <w:bottom w:val="single" w:color="000000" w:sz="6" w:space="0"/>
              <w:right w:val="single" w:color="000000" w:sz="6" w:space="0"/>
              <w:tl2br w:val="nil"/>
              <w:tr2bl w:val="nil"/>
            </w:tcBorders>
            <w:shd w:val="clear" w:color="auto" w:fill="FFFFFF" w:themeFill="background1"/>
            <w:vAlign w:val="center"/>
          </w:tcPr>
          <w:p w14:paraId="55BD83D8">
            <w:pPr>
              <w:pStyle w:val="5"/>
              <w:spacing w:line="360" w:lineRule="auto"/>
              <w:ind w:left="0" w:leftChars="0" w:firstLine="0" w:firstLineChars="0"/>
              <w:jc w:val="center"/>
              <w:rPr>
                <w:rFonts w:hint="eastAsia" w:ascii="宋体" w:hAnsi="宋体" w:eastAsia="宋体" w:cs="宋体"/>
                <w:sz w:val="21"/>
                <w:szCs w:val="21"/>
                <w:lang w:val="zh-CN"/>
              </w:rPr>
            </w:pPr>
            <w:r>
              <w:rPr>
                <w:rFonts w:hint="eastAsia" w:ascii="宋体" w:hAnsi="宋体" w:eastAsia="宋体" w:cs="宋体"/>
                <w:sz w:val="21"/>
                <w:szCs w:val="21"/>
                <w:lang w:val="zh-CN"/>
              </w:rPr>
              <w:t>1</w:t>
            </w:r>
          </w:p>
        </w:tc>
        <w:tc>
          <w:tcPr>
            <w:tcW w:w="2013" w:type="dxa"/>
            <w:tcBorders>
              <w:top w:val="single" w:color="000000" w:sz="6" w:space="0"/>
              <w:left w:val="single" w:color="000000" w:sz="6" w:space="0"/>
              <w:bottom w:val="single" w:color="000000" w:sz="6" w:space="0"/>
              <w:right w:val="single" w:color="000000" w:sz="6" w:space="0"/>
              <w:tl2br w:val="nil"/>
              <w:tr2bl w:val="nil"/>
            </w:tcBorders>
            <w:shd w:val="clear" w:color="auto" w:fill="FFFFFF" w:themeFill="background1"/>
            <w:vAlign w:val="center"/>
          </w:tcPr>
          <w:p w14:paraId="6277E6AF">
            <w:pPr>
              <w:pStyle w:val="5"/>
              <w:spacing w:line="360" w:lineRule="auto"/>
              <w:ind w:left="0" w:leftChars="0" w:firstLine="0" w:firstLineChars="0"/>
              <w:jc w:val="center"/>
              <w:rPr>
                <w:rFonts w:hint="eastAsia" w:ascii="宋体" w:hAnsi="宋体" w:eastAsia="宋体" w:cs="宋体"/>
                <w:sz w:val="21"/>
                <w:szCs w:val="21"/>
                <w:lang w:val="zh-CN"/>
              </w:rPr>
            </w:pPr>
            <w:r>
              <w:rPr>
                <w:rFonts w:hint="eastAsia" w:ascii="宋体" w:hAnsi="宋体" w:eastAsia="宋体" w:cs="宋体"/>
                <w:sz w:val="21"/>
                <w:szCs w:val="21"/>
                <w:lang w:val="zh-CN"/>
              </w:rPr>
              <w:t>组长（项目经理）</w:t>
            </w:r>
          </w:p>
        </w:tc>
        <w:tc>
          <w:tcPr>
            <w:tcW w:w="1139" w:type="dxa"/>
            <w:tcBorders>
              <w:top w:val="single" w:color="000000" w:sz="6" w:space="0"/>
              <w:left w:val="single" w:color="000000" w:sz="6" w:space="0"/>
              <w:bottom w:val="single" w:color="000000" w:sz="6" w:space="0"/>
              <w:right w:val="single" w:color="000000" w:sz="6" w:space="0"/>
              <w:tl2br w:val="nil"/>
              <w:tr2bl w:val="nil"/>
            </w:tcBorders>
            <w:shd w:val="clear" w:color="auto" w:fill="FFFFFF" w:themeFill="background1"/>
            <w:vAlign w:val="center"/>
          </w:tcPr>
          <w:p w14:paraId="2CD9B306">
            <w:pPr>
              <w:pStyle w:val="5"/>
              <w:spacing w:line="360" w:lineRule="auto"/>
              <w:ind w:left="0" w:leftChars="0" w:firstLine="0" w:firstLineChars="0"/>
              <w:jc w:val="center"/>
              <w:rPr>
                <w:rFonts w:hint="eastAsia" w:ascii="宋体" w:hAnsi="宋体" w:eastAsia="宋体" w:cs="宋体"/>
                <w:sz w:val="21"/>
                <w:szCs w:val="21"/>
              </w:rPr>
            </w:pPr>
            <w:r>
              <w:rPr>
                <w:rFonts w:hint="eastAsia" w:ascii="宋体" w:hAnsi="宋体" w:eastAsia="宋体" w:cs="宋体"/>
                <w:sz w:val="21"/>
                <w:szCs w:val="21"/>
              </w:rPr>
              <w:t>张建</w:t>
            </w:r>
          </w:p>
        </w:tc>
        <w:tc>
          <w:tcPr>
            <w:tcW w:w="2645" w:type="dxa"/>
            <w:tcBorders>
              <w:top w:val="single" w:color="000000" w:sz="6" w:space="0"/>
              <w:left w:val="single" w:color="000000" w:sz="6" w:space="0"/>
              <w:bottom w:val="single" w:color="000000" w:sz="6" w:space="0"/>
              <w:right w:val="single" w:color="000000" w:sz="6" w:space="0"/>
              <w:tl2br w:val="nil"/>
              <w:tr2bl w:val="nil"/>
            </w:tcBorders>
            <w:shd w:val="clear" w:color="auto" w:fill="FFFFFF" w:themeFill="background1"/>
            <w:vAlign w:val="center"/>
          </w:tcPr>
          <w:p w14:paraId="36B5B2CA">
            <w:pPr>
              <w:pStyle w:val="5"/>
              <w:spacing w:line="360" w:lineRule="auto"/>
              <w:ind w:left="0" w:leftChars="0" w:firstLine="0" w:firstLineChars="0"/>
              <w:jc w:val="center"/>
              <w:rPr>
                <w:rFonts w:hint="eastAsia" w:ascii="宋体" w:hAnsi="宋体" w:eastAsia="宋体" w:cs="宋体"/>
                <w:sz w:val="21"/>
                <w:szCs w:val="21"/>
                <w:lang w:val="zh-CN"/>
              </w:rPr>
            </w:pPr>
            <w:r>
              <w:rPr>
                <w:rFonts w:hint="eastAsia" w:ascii="宋体" w:hAnsi="宋体" w:eastAsia="宋体" w:cs="宋体"/>
                <w:sz w:val="21"/>
                <w:szCs w:val="21"/>
                <w:lang w:val="zh-CN"/>
              </w:rPr>
              <w:t>负责协调指挥工作</w:t>
            </w:r>
          </w:p>
        </w:tc>
        <w:tc>
          <w:tcPr>
            <w:tcW w:w="2635" w:type="dxa"/>
            <w:tcBorders>
              <w:top w:val="single" w:color="000000" w:sz="6" w:space="0"/>
              <w:left w:val="single" w:color="000000" w:sz="6" w:space="0"/>
              <w:bottom w:val="single" w:color="000000" w:sz="6" w:space="0"/>
              <w:right w:val="single" w:color="000000" w:sz="6" w:space="0"/>
              <w:tl2br w:val="nil"/>
              <w:tr2bl w:val="nil"/>
            </w:tcBorders>
            <w:shd w:val="clear" w:color="auto" w:fill="FFFFFF" w:themeFill="background1"/>
            <w:vAlign w:val="center"/>
          </w:tcPr>
          <w:p w14:paraId="7398BF67">
            <w:pPr>
              <w:pStyle w:val="5"/>
              <w:spacing w:line="360" w:lineRule="auto"/>
              <w:jc w:val="center"/>
              <w:rPr>
                <w:rFonts w:hint="eastAsia" w:ascii="宋体" w:hAnsi="宋体" w:eastAsia="宋体" w:cs="宋体"/>
                <w:sz w:val="21"/>
                <w:szCs w:val="21"/>
              </w:rPr>
            </w:pPr>
            <w:r>
              <w:rPr>
                <w:rFonts w:hint="eastAsia" w:ascii="宋体" w:hAnsi="宋体" w:eastAsia="宋体" w:cs="宋体"/>
                <w:sz w:val="21"/>
                <w:szCs w:val="21"/>
              </w:rPr>
              <w:t>15169892244</w:t>
            </w:r>
          </w:p>
        </w:tc>
      </w:tr>
      <w:tr w14:paraId="18720C10">
        <w:tblPrEx>
          <w:tblCellMar>
            <w:top w:w="60" w:type="dxa"/>
            <w:left w:w="60" w:type="dxa"/>
            <w:bottom w:w="60" w:type="dxa"/>
            <w:right w:w="60" w:type="dxa"/>
          </w:tblCellMar>
        </w:tblPrEx>
        <w:trPr>
          <w:trHeight w:val="178" w:hRule="atLeast"/>
          <w:jc w:val="center"/>
        </w:trPr>
        <w:tc>
          <w:tcPr>
            <w:tcW w:w="605" w:type="dxa"/>
            <w:tcBorders>
              <w:top w:val="single" w:color="000000" w:sz="6" w:space="0"/>
              <w:left w:val="single" w:color="000000" w:sz="6" w:space="0"/>
              <w:bottom w:val="single" w:color="000000" w:sz="6" w:space="0"/>
              <w:right w:val="single" w:color="000000" w:sz="6" w:space="0"/>
              <w:tl2br w:val="nil"/>
              <w:tr2bl w:val="nil"/>
            </w:tcBorders>
            <w:shd w:val="clear" w:color="auto" w:fill="FFFFFF" w:themeFill="background1"/>
            <w:vAlign w:val="center"/>
          </w:tcPr>
          <w:p w14:paraId="35D87007">
            <w:pPr>
              <w:pStyle w:val="5"/>
              <w:spacing w:line="360" w:lineRule="auto"/>
              <w:ind w:left="0" w:leftChars="0" w:firstLine="0" w:firstLineChars="0"/>
              <w:jc w:val="center"/>
              <w:rPr>
                <w:rFonts w:hint="eastAsia" w:ascii="宋体" w:hAnsi="宋体" w:eastAsia="宋体" w:cs="宋体"/>
                <w:sz w:val="21"/>
                <w:szCs w:val="21"/>
                <w:lang w:val="zh-CN"/>
              </w:rPr>
            </w:pPr>
            <w:r>
              <w:rPr>
                <w:rFonts w:hint="eastAsia" w:ascii="宋体" w:hAnsi="宋体" w:eastAsia="宋体" w:cs="宋体"/>
                <w:sz w:val="21"/>
                <w:szCs w:val="21"/>
                <w:lang w:val="zh-CN"/>
              </w:rPr>
              <w:t>2</w:t>
            </w:r>
          </w:p>
        </w:tc>
        <w:tc>
          <w:tcPr>
            <w:tcW w:w="2013" w:type="dxa"/>
            <w:tcBorders>
              <w:top w:val="single" w:color="000000" w:sz="6" w:space="0"/>
              <w:left w:val="single" w:color="000000" w:sz="6" w:space="0"/>
              <w:bottom w:val="single" w:color="000000" w:sz="6" w:space="0"/>
              <w:right w:val="single" w:color="000000" w:sz="6" w:space="0"/>
              <w:tl2br w:val="nil"/>
              <w:tr2bl w:val="nil"/>
            </w:tcBorders>
            <w:shd w:val="clear" w:color="auto" w:fill="FFFFFF" w:themeFill="background1"/>
            <w:vAlign w:val="center"/>
          </w:tcPr>
          <w:p w14:paraId="4B4E8705">
            <w:pPr>
              <w:pStyle w:val="5"/>
              <w:spacing w:line="360" w:lineRule="auto"/>
              <w:ind w:left="0" w:leftChars="0" w:firstLine="0" w:firstLineChars="0"/>
              <w:jc w:val="center"/>
              <w:rPr>
                <w:rFonts w:hint="eastAsia" w:ascii="宋体" w:hAnsi="宋体" w:eastAsia="宋体" w:cs="宋体"/>
                <w:sz w:val="21"/>
                <w:szCs w:val="21"/>
                <w:lang w:val="zh-CN"/>
              </w:rPr>
            </w:pPr>
            <w:r>
              <w:rPr>
                <w:rFonts w:hint="eastAsia" w:ascii="宋体" w:hAnsi="宋体" w:eastAsia="宋体" w:cs="宋体"/>
                <w:sz w:val="21"/>
                <w:szCs w:val="21"/>
                <w:lang w:val="zh-CN"/>
              </w:rPr>
              <w:t>组员（施工员）</w:t>
            </w:r>
          </w:p>
        </w:tc>
        <w:tc>
          <w:tcPr>
            <w:tcW w:w="1139" w:type="dxa"/>
            <w:tcBorders>
              <w:top w:val="single" w:color="000000" w:sz="6" w:space="0"/>
              <w:left w:val="single" w:color="000000" w:sz="6" w:space="0"/>
              <w:bottom w:val="single" w:color="000000" w:sz="6" w:space="0"/>
              <w:right w:val="single" w:color="000000" w:sz="6" w:space="0"/>
              <w:tl2br w:val="nil"/>
              <w:tr2bl w:val="nil"/>
            </w:tcBorders>
            <w:shd w:val="clear" w:color="auto" w:fill="FFFFFF" w:themeFill="background1"/>
            <w:vAlign w:val="center"/>
          </w:tcPr>
          <w:p w14:paraId="1E9EB9CA">
            <w:pPr>
              <w:pStyle w:val="5"/>
              <w:spacing w:line="360" w:lineRule="auto"/>
              <w:ind w:left="0" w:leftChars="0" w:firstLine="0" w:firstLineChars="0"/>
              <w:jc w:val="center"/>
              <w:rPr>
                <w:rFonts w:hint="eastAsia" w:ascii="宋体" w:hAnsi="宋体" w:eastAsia="宋体" w:cs="宋体"/>
                <w:sz w:val="21"/>
                <w:szCs w:val="21"/>
              </w:rPr>
            </w:pPr>
            <w:r>
              <w:rPr>
                <w:rFonts w:hint="eastAsia" w:ascii="宋体" w:hAnsi="宋体" w:eastAsia="宋体" w:cs="宋体"/>
                <w:sz w:val="21"/>
                <w:szCs w:val="21"/>
              </w:rPr>
              <w:t>侯胜元</w:t>
            </w:r>
          </w:p>
        </w:tc>
        <w:tc>
          <w:tcPr>
            <w:tcW w:w="2645" w:type="dxa"/>
            <w:tcBorders>
              <w:top w:val="single" w:color="000000" w:sz="6" w:space="0"/>
              <w:left w:val="single" w:color="000000" w:sz="6" w:space="0"/>
              <w:bottom w:val="single" w:color="000000" w:sz="6" w:space="0"/>
              <w:right w:val="single" w:color="000000" w:sz="6" w:space="0"/>
              <w:tl2br w:val="nil"/>
              <w:tr2bl w:val="nil"/>
            </w:tcBorders>
            <w:shd w:val="clear" w:color="auto" w:fill="FFFFFF" w:themeFill="background1"/>
            <w:vAlign w:val="center"/>
          </w:tcPr>
          <w:p w14:paraId="4A4A2E3C">
            <w:pPr>
              <w:pStyle w:val="5"/>
              <w:spacing w:line="360" w:lineRule="auto"/>
              <w:ind w:left="0" w:leftChars="0" w:firstLine="0" w:firstLineChars="0"/>
              <w:jc w:val="center"/>
              <w:rPr>
                <w:rFonts w:hint="eastAsia" w:ascii="宋体" w:hAnsi="宋体" w:eastAsia="宋体" w:cs="宋体"/>
                <w:sz w:val="21"/>
                <w:szCs w:val="21"/>
                <w:lang w:val="zh-CN"/>
              </w:rPr>
            </w:pPr>
            <w:r>
              <w:rPr>
                <w:rFonts w:hint="eastAsia" w:ascii="宋体" w:hAnsi="宋体" w:eastAsia="宋体" w:cs="宋体"/>
                <w:sz w:val="21"/>
                <w:szCs w:val="21"/>
                <w:lang w:val="zh-CN"/>
              </w:rPr>
              <w:t>负责现场施工管理</w:t>
            </w:r>
          </w:p>
        </w:tc>
        <w:tc>
          <w:tcPr>
            <w:tcW w:w="2635" w:type="dxa"/>
            <w:tcBorders>
              <w:top w:val="single" w:color="000000" w:sz="6" w:space="0"/>
              <w:left w:val="single" w:color="000000" w:sz="6" w:space="0"/>
              <w:bottom w:val="single" w:color="000000" w:sz="6" w:space="0"/>
              <w:right w:val="single" w:color="000000" w:sz="6" w:space="0"/>
              <w:tl2br w:val="nil"/>
              <w:tr2bl w:val="nil"/>
            </w:tcBorders>
            <w:shd w:val="clear" w:color="auto" w:fill="FFFFFF" w:themeFill="background1"/>
            <w:vAlign w:val="center"/>
          </w:tcPr>
          <w:p w14:paraId="1ADC81F3">
            <w:pPr>
              <w:pStyle w:val="5"/>
              <w:spacing w:line="360" w:lineRule="auto"/>
              <w:ind w:firstLine="420" w:firstLineChars="200"/>
              <w:jc w:val="center"/>
              <w:rPr>
                <w:rFonts w:hint="eastAsia" w:ascii="宋体" w:hAnsi="宋体" w:eastAsia="宋体" w:cs="宋体"/>
                <w:sz w:val="21"/>
                <w:szCs w:val="21"/>
              </w:rPr>
            </w:pPr>
            <w:r>
              <w:rPr>
                <w:rFonts w:hint="eastAsia" w:ascii="宋体" w:hAnsi="宋体" w:eastAsia="宋体" w:cs="宋体"/>
                <w:sz w:val="21"/>
                <w:szCs w:val="21"/>
              </w:rPr>
              <w:t>18815389079</w:t>
            </w:r>
          </w:p>
        </w:tc>
      </w:tr>
      <w:tr w14:paraId="4CAFB8C6">
        <w:tblPrEx>
          <w:tblCellMar>
            <w:top w:w="60" w:type="dxa"/>
            <w:left w:w="60" w:type="dxa"/>
            <w:bottom w:w="60" w:type="dxa"/>
            <w:right w:w="60" w:type="dxa"/>
          </w:tblCellMar>
        </w:tblPrEx>
        <w:trPr>
          <w:trHeight w:val="486" w:hRule="atLeast"/>
          <w:jc w:val="center"/>
        </w:trPr>
        <w:tc>
          <w:tcPr>
            <w:tcW w:w="605" w:type="dxa"/>
            <w:tcBorders>
              <w:top w:val="single" w:color="000000" w:sz="6" w:space="0"/>
              <w:left w:val="single" w:color="000000" w:sz="6" w:space="0"/>
              <w:bottom w:val="single" w:color="000000" w:sz="6" w:space="0"/>
              <w:right w:val="single" w:color="000000" w:sz="6" w:space="0"/>
              <w:tl2br w:val="nil"/>
              <w:tr2bl w:val="nil"/>
            </w:tcBorders>
            <w:shd w:val="clear" w:color="auto" w:fill="FFFFFF" w:themeFill="background1"/>
            <w:vAlign w:val="center"/>
          </w:tcPr>
          <w:p w14:paraId="6A4591E9">
            <w:pPr>
              <w:pStyle w:val="5"/>
              <w:spacing w:line="360" w:lineRule="auto"/>
              <w:ind w:left="0" w:leftChars="0" w:firstLine="0" w:firstLineChars="0"/>
              <w:jc w:val="center"/>
              <w:rPr>
                <w:rFonts w:hint="eastAsia" w:ascii="宋体" w:hAnsi="宋体" w:eastAsia="宋体" w:cs="宋体"/>
                <w:sz w:val="21"/>
                <w:szCs w:val="21"/>
                <w:lang w:val="zh-CN"/>
              </w:rPr>
            </w:pPr>
            <w:r>
              <w:rPr>
                <w:rFonts w:hint="eastAsia" w:ascii="宋体" w:hAnsi="宋体" w:eastAsia="宋体" w:cs="宋体"/>
                <w:sz w:val="21"/>
                <w:szCs w:val="21"/>
                <w:lang w:val="zh-CN"/>
              </w:rPr>
              <w:t>3</w:t>
            </w:r>
          </w:p>
        </w:tc>
        <w:tc>
          <w:tcPr>
            <w:tcW w:w="2013" w:type="dxa"/>
            <w:tcBorders>
              <w:top w:val="single" w:color="000000" w:sz="6" w:space="0"/>
              <w:left w:val="single" w:color="000000" w:sz="6" w:space="0"/>
              <w:bottom w:val="single" w:color="000000" w:sz="6" w:space="0"/>
              <w:right w:val="single" w:color="000000" w:sz="6" w:space="0"/>
              <w:tl2br w:val="nil"/>
              <w:tr2bl w:val="nil"/>
            </w:tcBorders>
            <w:shd w:val="clear" w:color="auto" w:fill="FFFFFF" w:themeFill="background1"/>
            <w:vAlign w:val="center"/>
          </w:tcPr>
          <w:p w14:paraId="09FB7828">
            <w:pPr>
              <w:pStyle w:val="5"/>
              <w:spacing w:line="360" w:lineRule="auto"/>
              <w:ind w:left="0" w:leftChars="0" w:firstLine="0" w:firstLineChars="0"/>
              <w:jc w:val="center"/>
              <w:rPr>
                <w:rFonts w:hint="eastAsia" w:ascii="宋体" w:hAnsi="宋体" w:eastAsia="宋体" w:cs="宋体"/>
                <w:sz w:val="21"/>
                <w:szCs w:val="21"/>
                <w:lang w:val="zh-CN"/>
              </w:rPr>
            </w:pPr>
            <w:r>
              <w:rPr>
                <w:rFonts w:hint="eastAsia" w:ascii="宋体" w:hAnsi="宋体" w:eastAsia="宋体" w:cs="宋体"/>
                <w:sz w:val="21"/>
                <w:szCs w:val="21"/>
                <w:lang w:val="zh-CN"/>
              </w:rPr>
              <w:t>组员（安全员）</w:t>
            </w:r>
          </w:p>
        </w:tc>
        <w:tc>
          <w:tcPr>
            <w:tcW w:w="1139" w:type="dxa"/>
            <w:tcBorders>
              <w:top w:val="single" w:color="000000" w:sz="6" w:space="0"/>
              <w:left w:val="single" w:color="000000" w:sz="6" w:space="0"/>
              <w:bottom w:val="single" w:color="000000" w:sz="6" w:space="0"/>
              <w:right w:val="single" w:color="000000" w:sz="6" w:space="0"/>
              <w:tl2br w:val="nil"/>
              <w:tr2bl w:val="nil"/>
            </w:tcBorders>
            <w:shd w:val="clear" w:color="auto" w:fill="FFFFFF" w:themeFill="background1"/>
            <w:vAlign w:val="center"/>
          </w:tcPr>
          <w:p w14:paraId="0F3D4836">
            <w:pPr>
              <w:pStyle w:val="5"/>
              <w:spacing w:line="360" w:lineRule="auto"/>
              <w:ind w:left="0" w:leftChars="0" w:firstLine="0" w:firstLineChars="0"/>
              <w:jc w:val="center"/>
              <w:rPr>
                <w:rFonts w:hint="eastAsia" w:ascii="宋体" w:hAnsi="宋体" w:eastAsia="宋体" w:cs="宋体"/>
                <w:sz w:val="21"/>
                <w:szCs w:val="21"/>
              </w:rPr>
            </w:pPr>
            <w:r>
              <w:rPr>
                <w:rFonts w:hint="eastAsia" w:ascii="宋体" w:hAnsi="宋体" w:eastAsia="宋体" w:cs="宋体"/>
                <w:sz w:val="21"/>
                <w:szCs w:val="21"/>
              </w:rPr>
              <w:t>朱玉亮</w:t>
            </w:r>
          </w:p>
        </w:tc>
        <w:tc>
          <w:tcPr>
            <w:tcW w:w="2645" w:type="dxa"/>
            <w:tcBorders>
              <w:top w:val="single" w:color="000000" w:sz="6" w:space="0"/>
              <w:left w:val="single" w:color="000000" w:sz="6" w:space="0"/>
              <w:bottom w:val="single" w:color="000000" w:sz="6" w:space="0"/>
              <w:right w:val="single" w:color="000000" w:sz="6" w:space="0"/>
              <w:tl2br w:val="nil"/>
              <w:tr2bl w:val="nil"/>
            </w:tcBorders>
            <w:shd w:val="clear" w:color="auto" w:fill="FFFFFF" w:themeFill="background1"/>
            <w:vAlign w:val="center"/>
          </w:tcPr>
          <w:p w14:paraId="3D080381">
            <w:pPr>
              <w:pStyle w:val="5"/>
              <w:spacing w:line="360" w:lineRule="auto"/>
              <w:ind w:left="0" w:leftChars="0" w:firstLine="0" w:firstLineChars="0"/>
              <w:jc w:val="center"/>
              <w:rPr>
                <w:rFonts w:hint="eastAsia" w:ascii="宋体" w:hAnsi="宋体" w:eastAsia="宋体" w:cs="宋体"/>
                <w:sz w:val="21"/>
                <w:szCs w:val="21"/>
                <w:lang w:val="zh-CN"/>
              </w:rPr>
            </w:pPr>
            <w:r>
              <w:rPr>
                <w:rFonts w:hint="eastAsia" w:ascii="宋体" w:hAnsi="宋体" w:eastAsia="宋体" w:cs="宋体"/>
                <w:sz w:val="21"/>
                <w:szCs w:val="21"/>
                <w:lang w:val="zh-CN"/>
              </w:rPr>
              <w:t>负责现场安全检查工作</w:t>
            </w:r>
          </w:p>
        </w:tc>
        <w:tc>
          <w:tcPr>
            <w:tcW w:w="2635" w:type="dxa"/>
            <w:tcBorders>
              <w:top w:val="single" w:color="000000" w:sz="6" w:space="0"/>
              <w:left w:val="single" w:color="000000" w:sz="6" w:space="0"/>
              <w:bottom w:val="single" w:color="000000" w:sz="6" w:space="0"/>
              <w:right w:val="single" w:color="000000" w:sz="6" w:space="0"/>
              <w:tl2br w:val="nil"/>
              <w:tr2bl w:val="nil"/>
            </w:tcBorders>
            <w:shd w:val="clear" w:color="auto" w:fill="FFFFFF" w:themeFill="background1"/>
            <w:vAlign w:val="center"/>
          </w:tcPr>
          <w:p w14:paraId="777B3511">
            <w:pPr>
              <w:pStyle w:val="5"/>
              <w:spacing w:line="360" w:lineRule="auto"/>
              <w:jc w:val="center"/>
              <w:rPr>
                <w:rFonts w:hint="eastAsia" w:ascii="宋体" w:hAnsi="宋体" w:eastAsia="宋体" w:cs="宋体"/>
                <w:sz w:val="21"/>
                <w:szCs w:val="21"/>
              </w:rPr>
            </w:pPr>
            <w:r>
              <w:rPr>
                <w:rFonts w:hint="eastAsia" w:ascii="宋体" w:hAnsi="宋体" w:eastAsia="宋体" w:cs="宋体"/>
                <w:sz w:val="21"/>
                <w:szCs w:val="21"/>
              </w:rPr>
              <w:t>18264823977</w:t>
            </w:r>
          </w:p>
        </w:tc>
      </w:tr>
      <w:tr w14:paraId="49B22853">
        <w:tblPrEx>
          <w:tblCellMar>
            <w:top w:w="60" w:type="dxa"/>
            <w:left w:w="60" w:type="dxa"/>
            <w:bottom w:w="60" w:type="dxa"/>
            <w:right w:w="60" w:type="dxa"/>
          </w:tblCellMar>
        </w:tblPrEx>
        <w:trPr>
          <w:trHeight w:val="486" w:hRule="atLeast"/>
          <w:jc w:val="center"/>
        </w:trPr>
        <w:tc>
          <w:tcPr>
            <w:tcW w:w="605" w:type="dxa"/>
            <w:tcBorders>
              <w:top w:val="single" w:color="000000" w:sz="6" w:space="0"/>
              <w:left w:val="single" w:color="000000" w:sz="6" w:space="0"/>
              <w:bottom w:val="single" w:color="000000" w:sz="6" w:space="0"/>
              <w:right w:val="single" w:color="000000" w:sz="6" w:space="0"/>
              <w:tl2br w:val="nil"/>
              <w:tr2bl w:val="nil"/>
            </w:tcBorders>
            <w:shd w:val="clear" w:color="auto" w:fill="FFFFFF" w:themeFill="background1"/>
            <w:vAlign w:val="center"/>
          </w:tcPr>
          <w:p w14:paraId="0C50577A">
            <w:pPr>
              <w:pStyle w:val="5"/>
              <w:spacing w:line="360" w:lineRule="auto"/>
              <w:ind w:left="0" w:leftChars="0" w:firstLine="0" w:firstLineChars="0"/>
              <w:jc w:val="center"/>
              <w:rPr>
                <w:rFonts w:hint="eastAsia" w:ascii="宋体" w:hAnsi="宋体" w:eastAsia="宋体" w:cs="宋体"/>
                <w:sz w:val="21"/>
                <w:szCs w:val="21"/>
              </w:rPr>
            </w:pPr>
            <w:r>
              <w:rPr>
                <w:rFonts w:hint="eastAsia" w:ascii="宋体" w:hAnsi="宋体" w:eastAsia="宋体" w:cs="宋体"/>
                <w:sz w:val="21"/>
                <w:szCs w:val="21"/>
              </w:rPr>
              <w:t>4</w:t>
            </w:r>
          </w:p>
        </w:tc>
        <w:tc>
          <w:tcPr>
            <w:tcW w:w="2013" w:type="dxa"/>
            <w:tcBorders>
              <w:top w:val="single" w:color="000000" w:sz="6" w:space="0"/>
              <w:left w:val="single" w:color="000000" w:sz="6" w:space="0"/>
              <w:bottom w:val="single" w:color="000000" w:sz="6" w:space="0"/>
              <w:right w:val="single" w:color="000000" w:sz="6" w:space="0"/>
              <w:tl2br w:val="nil"/>
              <w:tr2bl w:val="nil"/>
            </w:tcBorders>
            <w:shd w:val="clear" w:color="auto" w:fill="FFFFFF" w:themeFill="background1"/>
            <w:vAlign w:val="center"/>
          </w:tcPr>
          <w:p w14:paraId="0138AB1B">
            <w:pPr>
              <w:pStyle w:val="5"/>
              <w:spacing w:line="360" w:lineRule="auto"/>
              <w:ind w:left="0" w:leftChars="0" w:firstLine="0" w:firstLineChars="0"/>
              <w:jc w:val="center"/>
              <w:rPr>
                <w:rFonts w:hint="eastAsia" w:ascii="宋体" w:hAnsi="宋体" w:eastAsia="宋体" w:cs="宋体"/>
                <w:sz w:val="21"/>
                <w:szCs w:val="21"/>
              </w:rPr>
            </w:pPr>
            <w:r>
              <w:rPr>
                <w:rFonts w:hint="eastAsia" w:ascii="宋体" w:hAnsi="宋体" w:eastAsia="宋体" w:cs="宋体"/>
                <w:sz w:val="21"/>
                <w:szCs w:val="21"/>
              </w:rPr>
              <w:t>组员（质量员）</w:t>
            </w:r>
          </w:p>
        </w:tc>
        <w:tc>
          <w:tcPr>
            <w:tcW w:w="1139" w:type="dxa"/>
            <w:tcBorders>
              <w:top w:val="single" w:color="000000" w:sz="6" w:space="0"/>
              <w:left w:val="single" w:color="000000" w:sz="6" w:space="0"/>
              <w:bottom w:val="single" w:color="000000" w:sz="6" w:space="0"/>
              <w:right w:val="single" w:color="000000" w:sz="6" w:space="0"/>
              <w:tl2br w:val="nil"/>
              <w:tr2bl w:val="nil"/>
            </w:tcBorders>
            <w:shd w:val="clear" w:color="auto" w:fill="FFFFFF" w:themeFill="background1"/>
            <w:vAlign w:val="center"/>
          </w:tcPr>
          <w:p w14:paraId="7608DEBB">
            <w:pPr>
              <w:pStyle w:val="5"/>
              <w:spacing w:line="360" w:lineRule="auto"/>
              <w:ind w:left="0" w:leftChars="0" w:firstLine="0" w:firstLineChars="0"/>
              <w:jc w:val="center"/>
              <w:rPr>
                <w:rFonts w:hint="eastAsia" w:ascii="宋体" w:hAnsi="宋体" w:eastAsia="宋体" w:cs="宋体"/>
                <w:sz w:val="21"/>
                <w:szCs w:val="21"/>
              </w:rPr>
            </w:pPr>
            <w:r>
              <w:rPr>
                <w:rFonts w:hint="eastAsia" w:ascii="宋体" w:hAnsi="宋体" w:eastAsia="宋体" w:cs="宋体"/>
                <w:sz w:val="21"/>
                <w:szCs w:val="21"/>
              </w:rPr>
              <w:t>伊超</w:t>
            </w:r>
          </w:p>
        </w:tc>
        <w:tc>
          <w:tcPr>
            <w:tcW w:w="2645" w:type="dxa"/>
            <w:tcBorders>
              <w:top w:val="single" w:color="000000" w:sz="6" w:space="0"/>
              <w:left w:val="single" w:color="000000" w:sz="6" w:space="0"/>
              <w:bottom w:val="single" w:color="000000" w:sz="6" w:space="0"/>
              <w:right w:val="single" w:color="000000" w:sz="6" w:space="0"/>
              <w:tl2br w:val="nil"/>
              <w:tr2bl w:val="nil"/>
            </w:tcBorders>
            <w:shd w:val="clear" w:color="auto" w:fill="FFFFFF" w:themeFill="background1"/>
            <w:vAlign w:val="center"/>
          </w:tcPr>
          <w:p w14:paraId="4D55A76B">
            <w:pPr>
              <w:pStyle w:val="5"/>
              <w:spacing w:line="360" w:lineRule="auto"/>
              <w:ind w:left="0" w:leftChars="0" w:firstLine="0" w:firstLineChars="0"/>
              <w:jc w:val="center"/>
              <w:rPr>
                <w:rFonts w:hint="eastAsia" w:ascii="宋体" w:hAnsi="宋体" w:eastAsia="宋体" w:cs="宋体"/>
                <w:sz w:val="21"/>
                <w:szCs w:val="21"/>
              </w:rPr>
            </w:pPr>
            <w:r>
              <w:rPr>
                <w:rFonts w:hint="eastAsia" w:ascii="宋体" w:hAnsi="宋体" w:eastAsia="宋体" w:cs="宋体"/>
                <w:sz w:val="21"/>
                <w:szCs w:val="21"/>
                <w:lang w:val="zh-CN"/>
              </w:rPr>
              <w:t>负责现场</w:t>
            </w:r>
            <w:r>
              <w:rPr>
                <w:rFonts w:hint="eastAsia" w:ascii="宋体" w:hAnsi="宋体" w:eastAsia="宋体" w:cs="宋体"/>
                <w:sz w:val="21"/>
                <w:szCs w:val="21"/>
              </w:rPr>
              <w:t>质量检查工作</w:t>
            </w:r>
          </w:p>
        </w:tc>
        <w:tc>
          <w:tcPr>
            <w:tcW w:w="2635" w:type="dxa"/>
            <w:tcBorders>
              <w:top w:val="single" w:color="000000" w:sz="6" w:space="0"/>
              <w:left w:val="single" w:color="000000" w:sz="6" w:space="0"/>
              <w:bottom w:val="single" w:color="000000" w:sz="6" w:space="0"/>
              <w:right w:val="single" w:color="000000" w:sz="6" w:space="0"/>
              <w:tl2br w:val="nil"/>
              <w:tr2bl w:val="nil"/>
            </w:tcBorders>
            <w:shd w:val="clear" w:color="auto" w:fill="FFFFFF" w:themeFill="background1"/>
            <w:vAlign w:val="center"/>
          </w:tcPr>
          <w:p w14:paraId="6A048012">
            <w:pPr>
              <w:pStyle w:val="5"/>
              <w:spacing w:line="360" w:lineRule="auto"/>
              <w:jc w:val="center"/>
              <w:rPr>
                <w:rFonts w:hint="eastAsia" w:ascii="宋体" w:hAnsi="宋体" w:eastAsia="宋体" w:cs="宋体"/>
                <w:sz w:val="21"/>
                <w:szCs w:val="21"/>
              </w:rPr>
            </w:pPr>
            <w:r>
              <w:rPr>
                <w:rFonts w:hint="eastAsia" w:ascii="宋体" w:hAnsi="宋体" w:eastAsia="宋体" w:cs="宋体"/>
                <w:sz w:val="21"/>
                <w:szCs w:val="21"/>
              </w:rPr>
              <w:t>15615381560</w:t>
            </w:r>
          </w:p>
        </w:tc>
      </w:tr>
      <w:tr w14:paraId="062F5119">
        <w:tblPrEx>
          <w:tblCellMar>
            <w:top w:w="60" w:type="dxa"/>
            <w:left w:w="60" w:type="dxa"/>
            <w:bottom w:w="60" w:type="dxa"/>
            <w:right w:w="60" w:type="dxa"/>
          </w:tblCellMar>
        </w:tblPrEx>
        <w:trPr>
          <w:trHeight w:val="486" w:hRule="atLeast"/>
          <w:jc w:val="center"/>
        </w:trPr>
        <w:tc>
          <w:tcPr>
            <w:tcW w:w="605" w:type="dxa"/>
            <w:tcBorders>
              <w:top w:val="single" w:color="000000" w:sz="6" w:space="0"/>
              <w:left w:val="single" w:color="000000" w:sz="6" w:space="0"/>
              <w:bottom w:val="single" w:color="000000" w:sz="6" w:space="0"/>
              <w:right w:val="single" w:color="000000" w:sz="6" w:space="0"/>
              <w:tl2br w:val="nil"/>
              <w:tr2bl w:val="nil"/>
            </w:tcBorders>
            <w:shd w:val="clear" w:color="auto" w:fill="FFFFFF" w:themeFill="background1"/>
            <w:vAlign w:val="center"/>
          </w:tcPr>
          <w:p w14:paraId="52C1E6AC">
            <w:pPr>
              <w:pStyle w:val="5"/>
              <w:spacing w:line="360" w:lineRule="auto"/>
              <w:ind w:left="0" w:leftChars="0" w:firstLine="0" w:firstLineChars="0"/>
              <w:jc w:val="center"/>
              <w:rPr>
                <w:rFonts w:hint="eastAsia" w:ascii="宋体" w:hAnsi="宋体" w:eastAsia="宋体" w:cs="宋体"/>
                <w:sz w:val="21"/>
                <w:szCs w:val="21"/>
              </w:rPr>
            </w:pPr>
            <w:r>
              <w:rPr>
                <w:rFonts w:hint="eastAsia" w:ascii="宋体" w:hAnsi="宋体" w:eastAsia="宋体" w:cs="宋体"/>
                <w:sz w:val="21"/>
                <w:szCs w:val="21"/>
              </w:rPr>
              <w:t>5</w:t>
            </w:r>
          </w:p>
        </w:tc>
        <w:tc>
          <w:tcPr>
            <w:tcW w:w="2013" w:type="dxa"/>
            <w:tcBorders>
              <w:top w:val="single" w:color="000000" w:sz="6" w:space="0"/>
              <w:left w:val="single" w:color="000000" w:sz="6" w:space="0"/>
              <w:bottom w:val="single" w:color="000000" w:sz="6" w:space="0"/>
              <w:right w:val="single" w:color="000000" w:sz="6" w:space="0"/>
              <w:tl2br w:val="nil"/>
              <w:tr2bl w:val="nil"/>
            </w:tcBorders>
            <w:shd w:val="clear" w:color="auto" w:fill="FFFFFF" w:themeFill="background1"/>
            <w:vAlign w:val="center"/>
          </w:tcPr>
          <w:p w14:paraId="73BB2B40">
            <w:pPr>
              <w:pStyle w:val="5"/>
              <w:spacing w:line="360" w:lineRule="auto"/>
              <w:ind w:left="0" w:leftChars="0" w:firstLine="0" w:firstLineChars="0"/>
              <w:jc w:val="center"/>
              <w:rPr>
                <w:rFonts w:hint="eastAsia" w:ascii="宋体" w:hAnsi="宋体" w:eastAsia="宋体" w:cs="宋体"/>
                <w:sz w:val="21"/>
                <w:szCs w:val="21"/>
              </w:rPr>
            </w:pPr>
            <w:r>
              <w:rPr>
                <w:rFonts w:hint="eastAsia" w:ascii="宋体" w:hAnsi="宋体" w:eastAsia="宋体" w:cs="宋体"/>
                <w:sz w:val="21"/>
                <w:szCs w:val="21"/>
              </w:rPr>
              <w:t>组员（材料员）</w:t>
            </w:r>
          </w:p>
        </w:tc>
        <w:tc>
          <w:tcPr>
            <w:tcW w:w="1139" w:type="dxa"/>
            <w:tcBorders>
              <w:top w:val="single" w:color="000000" w:sz="6" w:space="0"/>
              <w:left w:val="single" w:color="000000" w:sz="6" w:space="0"/>
              <w:bottom w:val="single" w:color="000000" w:sz="6" w:space="0"/>
              <w:right w:val="single" w:color="000000" w:sz="6" w:space="0"/>
              <w:tl2br w:val="nil"/>
              <w:tr2bl w:val="nil"/>
            </w:tcBorders>
            <w:shd w:val="clear" w:color="auto" w:fill="FFFFFF" w:themeFill="background1"/>
            <w:vAlign w:val="center"/>
          </w:tcPr>
          <w:p w14:paraId="6E771D20">
            <w:pPr>
              <w:pStyle w:val="5"/>
              <w:spacing w:line="360" w:lineRule="auto"/>
              <w:ind w:left="0" w:leftChars="0" w:firstLine="0" w:firstLineChars="0"/>
              <w:jc w:val="center"/>
              <w:rPr>
                <w:rFonts w:hint="eastAsia" w:ascii="宋体" w:hAnsi="宋体" w:eastAsia="宋体" w:cs="宋体"/>
                <w:sz w:val="21"/>
                <w:szCs w:val="21"/>
              </w:rPr>
            </w:pPr>
            <w:r>
              <w:rPr>
                <w:rFonts w:hint="eastAsia" w:ascii="宋体" w:hAnsi="宋体" w:eastAsia="宋体" w:cs="宋体"/>
                <w:sz w:val="21"/>
                <w:szCs w:val="21"/>
              </w:rPr>
              <w:t>孟凡强</w:t>
            </w:r>
          </w:p>
        </w:tc>
        <w:tc>
          <w:tcPr>
            <w:tcW w:w="2645" w:type="dxa"/>
            <w:tcBorders>
              <w:top w:val="single" w:color="000000" w:sz="6" w:space="0"/>
              <w:left w:val="single" w:color="000000" w:sz="6" w:space="0"/>
              <w:bottom w:val="single" w:color="000000" w:sz="6" w:space="0"/>
              <w:right w:val="single" w:color="000000" w:sz="6" w:space="0"/>
              <w:tl2br w:val="nil"/>
              <w:tr2bl w:val="nil"/>
            </w:tcBorders>
            <w:shd w:val="clear" w:color="auto" w:fill="FFFFFF" w:themeFill="background1"/>
            <w:vAlign w:val="center"/>
          </w:tcPr>
          <w:p w14:paraId="6AA53D99">
            <w:pPr>
              <w:pStyle w:val="5"/>
              <w:spacing w:line="360" w:lineRule="auto"/>
              <w:ind w:left="0" w:leftChars="0" w:firstLine="0" w:firstLineChars="0"/>
              <w:jc w:val="center"/>
              <w:rPr>
                <w:rFonts w:hint="eastAsia" w:ascii="宋体" w:hAnsi="宋体" w:eastAsia="宋体" w:cs="宋体"/>
                <w:sz w:val="21"/>
                <w:szCs w:val="21"/>
              </w:rPr>
            </w:pPr>
            <w:r>
              <w:rPr>
                <w:rFonts w:hint="eastAsia" w:ascii="宋体" w:hAnsi="宋体" w:eastAsia="宋体" w:cs="宋体"/>
                <w:sz w:val="21"/>
                <w:szCs w:val="21"/>
              </w:rPr>
              <w:t>负责现场材料供应</w:t>
            </w:r>
          </w:p>
        </w:tc>
        <w:tc>
          <w:tcPr>
            <w:tcW w:w="2635" w:type="dxa"/>
            <w:tcBorders>
              <w:top w:val="single" w:color="000000" w:sz="6" w:space="0"/>
              <w:left w:val="single" w:color="000000" w:sz="6" w:space="0"/>
              <w:bottom w:val="single" w:color="000000" w:sz="6" w:space="0"/>
              <w:right w:val="single" w:color="000000" w:sz="6" w:space="0"/>
              <w:tl2br w:val="nil"/>
              <w:tr2bl w:val="nil"/>
            </w:tcBorders>
            <w:shd w:val="clear" w:color="auto" w:fill="FFFFFF" w:themeFill="background1"/>
            <w:vAlign w:val="center"/>
          </w:tcPr>
          <w:p w14:paraId="603902DA">
            <w:pPr>
              <w:pStyle w:val="5"/>
              <w:spacing w:line="360" w:lineRule="auto"/>
              <w:jc w:val="center"/>
              <w:rPr>
                <w:rFonts w:hint="eastAsia" w:ascii="宋体" w:hAnsi="宋体" w:eastAsia="宋体" w:cs="宋体"/>
                <w:sz w:val="21"/>
                <w:szCs w:val="21"/>
              </w:rPr>
            </w:pPr>
          </w:p>
        </w:tc>
      </w:tr>
    </w:tbl>
    <w:p w14:paraId="7D5C6464">
      <w:pPr>
        <w:spacing w:beforeLines="0" w:afterLines="0"/>
        <w:ind w:left="-60"/>
        <w:jc w:val="center"/>
        <w:rPr>
          <w:rFonts w:hint="eastAsia" w:ascii="宋体" w:hAnsi="宋体" w:eastAsia="宋体" w:cs="宋体"/>
          <w:color w:val="auto"/>
          <w:lang w:eastAsia="zh-CN"/>
        </w:rPr>
      </w:pPr>
    </w:p>
    <w:p w14:paraId="19F87D67">
      <w:pPr>
        <w:pStyle w:val="14"/>
        <w:rPr>
          <w:rFonts w:hint="eastAsia" w:ascii="宋体" w:hAnsi="宋体" w:eastAsia="宋体" w:cs="宋体"/>
          <w:lang w:eastAsia="zh-CN"/>
        </w:rPr>
      </w:pPr>
    </w:p>
    <w:p w14:paraId="57425359">
      <w:pPr>
        <w:rPr>
          <w:rFonts w:hint="eastAsia" w:ascii="宋体" w:hAnsi="宋体" w:eastAsia="宋体" w:cs="宋体"/>
          <w:bCs/>
          <w:color w:val="000000" w:themeColor="text1"/>
          <w:kern w:val="2"/>
          <w:sz w:val="24"/>
          <w:szCs w:val="24"/>
          <w:u w:val="single"/>
          <w14:textFill>
            <w14:solidFill>
              <w14:schemeClr w14:val="tx1"/>
            </w14:solidFill>
          </w14:textFill>
        </w:rPr>
      </w:pPr>
      <w:r>
        <w:rPr>
          <w:rFonts w:hint="eastAsia" w:ascii="宋体" w:hAnsi="宋体" w:eastAsia="宋体" w:cs="宋体"/>
          <w:bCs/>
          <w:color w:val="000000" w:themeColor="text1"/>
          <w:kern w:val="2"/>
          <w:sz w:val="24"/>
          <w:szCs w:val="24"/>
          <w:u w:val="single"/>
          <w14:textFill>
            <w14:solidFill>
              <w14:schemeClr w14:val="tx1"/>
            </w14:solidFill>
          </w14:textFill>
        </w:rPr>
        <w:drawing>
          <wp:inline distT="0" distB="0" distL="114300" distR="114300">
            <wp:extent cx="5482590" cy="7687945"/>
            <wp:effectExtent l="0" t="0" r="3810" b="8255"/>
            <wp:docPr id="37288948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889488" name="图片 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a:xfrm>
                      <a:off x="0" y="0"/>
                      <a:ext cx="5482590" cy="7687945"/>
                    </a:xfrm>
                    <a:prstGeom prst="rect">
                      <a:avLst/>
                    </a:prstGeom>
                    <a:noFill/>
                    <a:ln>
                      <a:noFill/>
                    </a:ln>
                  </pic:spPr>
                </pic:pic>
              </a:graphicData>
            </a:graphic>
          </wp:inline>
        </w:drawing>
      </w:r>
    </w:p>
    <w:p w14:paraId="56ADE3C2">
      <w:pPr>
        <w:rPr>
          <w:rFonts w:hint="eastAsia" w:ascii="宋体" w:hAnsi="宋体" w:eastAsia="宋体" w:cs="宋体"/>
          <w:bCs/>
          <w:color w:val="000000" w:themeColor="text1"/>
          <w:kern w:val="2"/>
          <w:sz w:val="24"/>
          <w:szCs w:val="24"/>
          <w:u w:val="single"/>
          <w:lang w:eastAsia="zh-CN"/>
          <w14:textFill>
            <w14:solidFill>
              <w14:schemeClr w14:val="tx1"/>
            </w14:solidFill>
          </w14:textFill>
        </w:rPr>
      </w:pPr>
      <w:r>
        <w:rPr>
          <w:rFonts w:hint="eastAsia" w:ascii="宋体" w:hAnsi="宋体" w:eastAsia="宋体" w:cs="宋体"/>
          <w:bCs/>
          <w:color w:val="000000" w:themeColor="text1"/>
          <w:kern w:val="2"/>
          <w:sz w:val="24"/>
          <w:szCs w:val="24"/>
          <w:u w:val="single"/>
          <w:lang w:eastAsia="zh-CN"/>
          <w14:textFill>
            <w14:solidFill>
              <w14:schemeClr w14:val="tx1"/>
            </w14:solidFill>
          </w14:textFill>
        </w:rPr>
        <w:drawing>
          <wp:inline distT="0" distB="0" distL="114300" distR="114300">
            <wp:extent cx="5048250" cy="7315200"/>
            <wp:effectExtent l="0" t="0" r="11430" b="0"/>
            <wp:docPr id="141" name="图片 141" descr="b52730ab-3926-4e04-901a-6a74074c2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41" descr="b52730ab-3926-4e04-901a-6a74074c2398"/>
                    <pic:cNvPicPr>
                      <a:picLocks noChangeAspect="1"/>
                    </pic:cNvPicPr>
                  </pic:nvPicPr>
                  <pic:blipFill>
                    <a:blip r:embed="rId68"/>
                    <a:stretch>
                      <a:fillRect/>
                    </a:stretch>
                  </pic:blipFill>
                  <pic:spPr>
                    <a:xfrm>
                      <a:off x="0" y="0"/>
                      <a:ext cx="5048250" cy="7315200"/>
                    </a:xfrm>
                    <a:prstGeom prst="rect">
                      <a:avLst/>
                    </a:prstGeom>
                  </pic:spPr>
                </pic:pic>
              </a:graphicData>
            </a:graphic>
          </wp:inline>
        </w:drawing>
      </w:r>
    </w:p>
    <w:p w14:paraId="077E7B96">
      <w:pPr>
        <w:pStyle w:val="14"/>
        <w:rPr>
          <w:rFonts w:hint="eastAsia" w:ascii="宋体" w:hAnsi="宋体" w:eastAsia="宋体" w:cs="宋体"/>
        </w:rPr>
      </w:pPr>
      <w:r>
        <w:rPr>
          <w:rFonts w:hint="eastAsia" w:ascii="宋体" w:hAnsi="宋体" w:eastAsia="宋体" w:cs="宋体"/>
        </w:rPr>
        <w:drawing>
          <wp:inline distT="0" distB="0" distL="114300" distR="114300">
            <wp:extent cx="5377180" cy="7602220"/>
            <wp:effectExtent l="0" t="0" r="2540" b="2540"/>
            <wp:docPr id="202050882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508821" name="图片 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a:xfrm>
                      <a:off x="0" y="0"/>
                      <a:ext cx="5377180" cy="7602220"/>
                    </a:xfrm>
                    <a:prstGeom prst="rect">
                      <a:avLst/>
                    </a:prstGeom>
                    <a:noFill/>
                    <a:ln>
                      <a:noFill/>
                    </a:ln>
                  </pic:spPr>
                </pic:pic>
              </a:graphicData>
            </a:graphic>
          </wp:inline>
        </w:drawing>
      </w:r>
    </w:p>
    <w:p w14:paraId="50B8368C">
      <w:pPr>
        <w:rPr>
          <w:rFonts w:hint="eastAsia" w:ascii="宋体" w:hAnsi="宋体" w:eastAsia="宋体" w:cs="宋体"/>
          <w:lang w:val="zh-CN"/>
        </w:rPr>
      </w:pPr>
      <w:r>
        <w:rPr>
          <w:rFonts w:hint="eastAsia" w:ascii="宋体" w:hAnsi="宋体" w:eastAsia="宋体" w:cs="宋体"/>
          <w:lang w:val="zh-CN"/>
        </w:rPr>
        <w:drawing>
          <wp:inline distT="0" distB="0" distL="114300" distR="114300">
            <wp:extent cx="4648200" cy="3382645"/>
            <wp:effectExtent l="0" t="0" r="0" b="635"/>
            <wp:docPr id="147769777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697772" name="图片 5"/>
                    <pic:cNvPicPr>
                      <a:picLocks noChangeAspect="1" noChangeArrowheads="1"/>
                    </pic:cNvPicPr>
                  </pic:nvPicPr>
                  <pic:blipFill>
                    <a:blip r:embed="rId70">
                      <a:extLst>
                        <a:ext uri="{28A0092B-C50C-407E-A947-70E740481C1C}">
                          <a14:useLocalDpi xmlns:a14="http://schemas.microsoft.com/office/drawing/2010/main" val="0"/>
                        </a:ext>
                      </a:extLst>
                    </a:blip>
                    <a:srcRect l="5868" t="6045" r="8055" b="4260"/>
                    <a:stretch>
                      <a:fillRect/>
                    </a:stretch>
                  </pic:blipFill>
                  <pic:spPr>
                    <a:xfrm>
                      <a:off x="0" y="0"/>
                      <a:ext cx="4648200" cy="3382645"/>
                    </a:xfrm>
                    <a:prstGeom prst="rect">
                      <a:avLst/>
                    </a:prstGeom>
                    <a:noFill/>
                    <a:ln>
                      <a:noFill/>
                    </a:ln>
                  </pic:spPr>
                </pic:pic>
              </a:graphicData>
            </a:graphic>
          </wp:inline>
        </w:drawing>
      </w:r>
    </w:p>
    <w:p w14:paraId="7C3AA9D4">
      <w:pPr>
        <w:pStyle w:val="14"/>
        <w:rPr>
          <w:rFonts w:hint="eastAsia" w:ascii="宋体" w:hAnsi="宋体" w:eastAsia="宋体" w:cs="宋体"/>
          <w:lang w:eastAsia="zh-CN"/>
        </w:rPr>
      </w:pPr>
      <w:r>
        <w:rPr>
          <w:rFonts w:hint="eastAsia" w:ascii="宋体" w:hAnsi="宋体" w:eastAsia="宋体" w:cs="宋体"/>
        </w:rPr>
        <w:drawing>
          <wp:inline distT="0" distB="0" distL="114300" distR="114300">
            <wp:extent cx="3435350" cy="5132705"/>
            <wp:effectExtent l="0" t="0" r="8890" b="3175"/>
            <wp:docPr id="68687907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879070" name="图片 6"/>
                    <pic:cNvPicPr>
                      <a:picLocks noChangeAspect="1" noChangeArrowheads="1"/>
                    </pic:cNvPicPr>
                  </pic:nvPicPr>
                  <pic:blipFill>
                    <a:blip r:embed="rId71" cstate="print">
                      <a:extLst>
                        <a:ext uri="{28A0092B-C50C-407E-A947-70E740481C1C}">
                          <a14:useLocalDpi xmlns:a14="http://schemas.microsoft.com/office/drawing/2010/main" val="0"/>
                        </a:ext>
                      </a:extLst>
                    </a:blip>
                    <a:srcRect l="14523" t="10149" r="13268" b="11163"/>
                    <a:stretch>
                      <a:fillRect/>
                    </a:stretch>
                  </pic:blipFill>
                  <pic:spPr>
                    <a:xfrm>
                      <a:off x="0" y="0"/>
                      <a:ext cx="3435350" cy="5132705"/>
                    </a:xfrm>
                    <a:prstGeom prst="rect">
                      <a:avLst/>
                    </a:prstGeom>
                    <a:noFill/>
                    <a:ln>
                      <a:noFill/>
                    </a:ln>
                  </pic:spPr>
                </pic:pic>
              </a:graphicData>
            </a:graphic>
          </wp:inline>
        </w:drawing>
      </w:r>
    </w:p>
    <w:p w14:paraId="188ACB47">
      <w:pPr>
        <w:pStyle w:val="14"/>
        <w:rPr>
          <w:rFonts w:hint="eastAsia" w:ascii="宋体" w:hAnsi="宋体" w:eastAsia="宋体" w:cs="宋体"/>
          <w:lang w:eastAsia="zh-CN"/>
        </w:rPr>
      </w:pPr>
    </w:p>
    <w:p w14:paraId="74E3ADB5">
      <w:pPr>
        <w:pStyle w:val="23"/>
        <w:bidi w:val="0"/>
        <w:ind w:left="575" w:leftChars="0" w:hanging="575" w:firstLineChars="0"/>
        <w:rPr>
          <w:rFonts w:hint="eastAsia" w:ascii="宋体" w:hAnsi="宋体" w:eastAsia="宋体" w:cs="宋体"/>
          <w:color w:val="auto"/>
          <w:sz w:val="28"/>
          <w:szCs w:val="28"/>
          <w:lang w:eastAsia="zh-CN"/>
        </w:rPr>
      </w:pPr>
      <w:bookmarkStart w:id="130" w:name="_Toc30531"/>
      <w:bookmarkStart w:id="131" w:name="_Toc27470"/>
      <w:r>
        <w:rPr>
          <w:rFonts w:hint="eastAsia" w:ascii="宋体" w:hAnsi="宋体" w:eastAsia="宋体" w:cs="宋体"/>
          <w:color w:val="auto"/>
          <w:sz w:val="28"/>
          <w:szCs w:val="28"/>
          <w:lang w:eastAsia="zh-CN"/>
        </w:rPr>
        <w:t>安全生产管理人员</w:t>
      </w:r>
      <w:bookmarkEnd w:id="130"/>
      <w:bookmarkEnd w:id="131"/>
    </w:p>
    <w:p w14:paraId="19810B6C">
      <w:pPr>
        <w:spacing w:beforeLines="0" w:afterLines="0" w:line="360" w:lineRule="auto"/>
        <w:ind w:firstLine="360"/>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搭设过程中，因处在施工高峰期，各施工班组在交叉作业中，故应加大安全监控力度，现场设定若干名安全监控员。水平和垂直材料运输必须设置临时警戒区域，用红白三角小旗围栏。谨防非施工人员进入。同时成立以项目经理为组长的安全领导小组以加强现场安全防护工作，本小组机构组成、人员编制及责任分工如下：</w:t>
      </w:r>
    </w:p>
    <w:p w14:paraId="3DF23B2C">
      <w:pPr>
        <w:pStyle w:val="5"/>
        <w:rPr>
          <w:rFonts w:hint="eastAsia" w:ascii="宋体" w:hAnsi="宋体" w:eastAsia="宋体" w:cs="宋体"/>
          <w:color w:val="auto"/>
          <w:lang w:val="zh-CN"/>
        </w:rPr>
      </w:pPr>
    </w:p>
    <w:tbl>
      <w:tblPr>
        <w:tblStyle w:val="15"/>
        <w:tblW w:w="4998" w:type="pct"/>
        <w:jc w:val="center"/>
        <w:tblBorders>
          <w:top w:val="double" w:color="auto" w:sz="4" w:space="0"/>
          <w:left w:val="double" w:color="auto" w:sz="4" w:space="0"/>
          <w:bottom w:val="double" w:color="auto" w:sz="4" w:space="0"/>
          <w:right w:val="double" w:color="auto" w:sz="4" w:space="0"/>
          <w:insideH w:val="none" w:color="auto" w:sz="0" w:space="0"/>
          <w:insideV w:val="none" w:color="auto" w:sz="0" w:space="0"/>
        </w:tblBorders>
        <w:shd w:val="clear" w:color="auto" w:fill="auto"/>
        <w:tblLayout w:type="autofit"/>
        <w:tblCellMar>
          <w:top w:w="60" w:type="dxa"/>
          <w:left w:w="60" w:type="dxa"/>
          <w:bottom w:w="60" w:type="dxa"/>
          <w:right w:w="60" w:type="dxa"/>
        </w:tblCellMar>
      </w:tblPr>
      <w:tblGrid>
        <w:gridCol w:w="914"/>
        <w:gridCol w:w="3081"/>
        <w:gridCol w:w="1759"/>
        <w:gridCol w:w="4034"/>
      </w:tblGrid>
      <w:tr w14:paraId="71D62461">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shd w:val="clear" w:color="auto" w:fill="auto"/>
          <w:tblCellMar>
            <w:top w:w="60" w:type="dxa"/>
            <w:left w:w="60" w:type="dxa"/>
            <w:bottom w:w="60" w:type="dxa"/>
            <w:right w:w="60" w:type="dxa"/>
          </w:tblCellMar>
        </w:tblPrEx>
        <w:trPr>
          <w:jc w:val="center"/>
        </w:trPr>
        <w:tc>
          <w:tcPr>
            <w:tcW w:w="467" w:type="pct"/>
            <w:tcBorders>
              <w:bottom w:val="single" w:color="000000" w:sz="6" w:space="0"/>
              <w:right w:val="single" w:color="000000" w:sz="6" w:space="0"/>
              <w:tl2br w:val="nil"/>
              <w:tr2bl w:val="nil"/>
            </w:tcBorders>
            <w:shd w:val="clear" w:color="auto" w:fill="auto"/>
            <w:noWrap w:val="0"/>
            <w:vAlign w:val="top"/>
          </w:tcPr>
          <w:p w14:paraId="05C387CE">
            <w:pPr>
              <w:spacing w:beforeLines="0" w:afterLines="0" w:line="360" w:lineRule="auto"/>
              <w:jc w:val="center"/>
              <w:rPr>
                <w:rFonts w:hint="eastAsia" w:ascii="宋体" w:hAnsi="宋体" w:eastAsia="宋体" w:cs="宋体"/>
                <w:color w:val="auto"/>
                <w:sz w:val="21"/>
                <w:szCs w:val="21"/>
                <w:lang w:val="ru-RU"/>
              </w:rPr>
            </w:pPr>
            <w:r>
              <w:rPr>
                <w:rFonts w:hint="eastAsia" w:ascii="宋体" w:hAnsi="宋体" w:eastAsia="宋体" w:cs="宋体"/>
                <w:color w:val="auto"/>
                <w:sz w:val="21"/>
                <w:szCs w:val="21"/>
                <w:lang w:val="ru-RU"/>
              </w:rPr>
              <w:t>序号</w:t>
            </w:r>
          </w:p>
        </w:tc>
        <w:tc>
          <w:tcPr>
            <w:tcW w:w="1573" w:type="pct"/>
            <w:tcBorders>
              <w:left w:val="single" w:color="000000" w:sz="6" w:space="0"/>
              <w:bottom w:val="single" w:color="000000" w:sz="6" w:space="0"/>
              <w:right w:val="single" w:color="000000" w:sz="6" w:space="0"/>
              <w:tl2br w:val="nil"/>
              <w:tr2bl w:val="nil"/>
            </w:tcBorders>
            <w:shd w:val="clear" w:color="auto" w:fill="auto"/>
            <w:noWrap w:val="0"/>
            <w:vAlign w:val="top"/>
          </w:tcPr>
          <w:p w14:paraId="581EBE79">
            <w:pPr>
              <w:spacing w:beforeLines="0" w:afterLines="0" w:line="360" w:lineRule="auto"/>
              <w:jc w:val="center"/>
              <w:rPr>
                <w:rFonts w:hint="eastAsia" w:ascii="宋体" w:hAnsi="宋体" w:eastAsia="宋体" w:cs="宋体"/>
                <w:color w:val="auto"/>
                <w:sz w:val="21"/>
                <w:szCs w:val="21"/>
                <w:lang w:val="ru-RU"/>
              </w:rPr>
            </w:pPr>
            <w:r>
              <w:rPr>
                <w:rFonts w:hint="eastAsia" w:ascii="宋体" w:hAnsi="宋体" w:eastAsia="宋体" w:cs="宋体"/>
                <w:color w:val="auto"/>
                <w:sz w:val="21"/>
                <w:szCs w:val="21"/>
                <w:lang w:val="ru-RU"/>
              </w:rPr>
              <w:t>职务</w:t>
            </w:r>
          </w:p>
        </w:tc>
        <w:tc>
          <w:tcPr>
            <w:tcW w:w="898" w:type="pct"/>
            <w:tcBorders>
              <w:left w:val="single" w:color="000000" w:sz="6" w:space="0"/>
              <w:bottom w:val="single" w:color="000000" w:sz="6" w:space="0"/>
              <w:right w:val="single" w:color="000000" w:sz="6" w:space="0"/>
              <w:tl2br w:val="nil"/>
              <w:tr2bl w:val="nil"/>
            </w:tcBorders>
            <w:shd w:val="clear" w:color="auto" w:fill="auto"/>
            <w:noWrap w:val="0"/>
            <w:vAlign w:val="top"/>
          </w:tcPr>
          <w:p w14:paraId="11A7CB91">
            <w:pPr>
              <w:spacing w:beforeLines="0" w:afterLines="0" w:line="360" w:lineRule="auto"/>
              <w:jc w:val="center"/>
              <w:rPr>
                <w:rFonts w:hint="eastAsia" w:ascii="宋体" w:hAnsi="宋体" w:eastAsia="宋体" w:cs="宋体"/>
                <w:color w:val="auto"/>
                <w:sz w:val="21"/>
                <w:szCs w:val="21"/>
                <w:lang w:val="ru-RU"/>
              </w:rPr>
            </w:pPr>
            <w:r>
              <w:rPr>
                <w:rFonts w:hint="eastAsia" w:ascii="宋体" w:hAnsi="宋体" w:eastAsia="宋体" w:cs="宋体"/>
                <w:color w:val="auto"/>
                <w:sz w:val="21"/>
                <w:szCs w:val="21"/>
                <w:lang w:val="ru-RU"/>
              </w:rPr>
              <w:t>姓名</w:t>
            </w:r>
          </w:p>
        </w:tc>
        <w:tc>
          <w:tcPr>
            <w:tcW w:w="2060" w:type="pct"/>
            <w:tcBorders>
              <w:left w:val="single" w:color="000000" w:sz="6" w:space="0"/>
              <w:bottom w:val="single" w:color="000000" w:sz="6" w:space="0"/>
              <w:tl2br w:val="nil"/>
              <w:tr2bl w:val="nil"/>
            </w:tcBorders>
            <w:shd w:val="clear" w:color="auto" w:fill="auto"/>
            <w:noWrap w:val="0"/>
            <w:vAlign w:val="top"/>
          </w:tcPr>
          <w:p w14:paraId="38F5BFA6">
            <w:pPr>
              <w:spacing w:beforeLines="0" w:afterLines="0" w:line="360" w:lineRule="auto"/>
              <w:jc w:val="center"/>
              <w:rPr>
                <w:rFonts w:hint="eastAsia" w:ascii="宋体" w:hAnsi="宋体" w:eastAsia="宋体" w:cs="宋体"/>
                <w:color w:val="auto"/>
                <w:sz w:val="21"/>
                <w:szCs w:val="21"/>
                <w:lang w:val="ru-RU"/>
              </w:rPr>
            </w:pPr>
            <w:r>
              <w:rPr>
                <w:rFonts w:hint="eastAsia" w:ascii="宋体" w:hAnsi="宋体" w:eastAsia="宋体" w:cs="宋体"/>
                <w:color w:val="auto"/>
                <w:sz w:val="21"/>
                <w:szCs w:val="21"/>
                <w:lang w:val="ru-RU"/>
              </w:rPr>
              <w:t>职责</w:t>
            </w:r>
          </w:p>
        </w:tc>
      </w:tr>
      <w:tr w14:paraId="59E0D2EC">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tblCellMar>
            <w:top w:w="60" w:type="dxa"/>
            <w:left w:w="60" w:type="dxa"/>
            <w:bottom w:w="60" w:type="dxa"/>
            <w:right w:w="60" w:type="dxa"/>
          </w:tblCellMar>
        </w:tblPrEx>
        <w:trPr>
          <w:jc w:val="center"/>
        </w:trPr>
        <w:tc>
          <w:tcPr>
            <w:tcW w:w="467" w:type="pct"/>
            <w:tcBorders>
              <w:top w:val="single" w:color="000000" w:sz="6" w:space="0"/>
              <w:bottom w:val="single" w:color="000000" w:sz="6" w:space="0"/>
              <w:right w:val="single" w:color="000000" w:sz="6" w:space="0"/>
              <w:tl2br w:val="nil"/>
              <w:tr2bl w:val="nil"/>
            </w:tcBorders>
            <w:shd w:val="clear" w:color="auto" w:fill="auto"/>
            <w:noWrap w:val="0"/>
            <w:vAlign w:val="top"/>
          </w:tcPr>
          <w:p w14:paraId="0F817089">
            <w:pPr>
              <w:spacing w:beforeLines="0" w:afterLines="0" w:line="360" w:lineRule="auto"/>
              <w:jc w:val="center"/>
              <w:rPr>
                <w:rFonts w:hint="eastAsia" w:ascii="宋体" w:hAnsi="宋体" w:eastAsia="宋体" w:cs="宋体"/>
                <w:color w:val="auto"/>
                <w:sz w:val="21"/>
                <w:szCs w:val="21"/>
                <w:lang w:val="ru-RU"/>
              </w:rPr>
            </w:pPr>
            <w:r>
              <w:rPr>
                <w:rFonts w:hint="eastAsia" w:ascii="宋体" w:hAnsi="宋体" w:eastAsia="宋体" w:cs="宋体"/>
                <w:color w:val="auto"/>
                <w:sz w:val="21"/>
                <w:szCs w:val="21"/>
                <w:lang w:val="ru-RU"/>
              </w:rPr>
              <w:t>1</w:t>
            </w:r>
          </w:p>
        </w:tc>
        <w:tc>
          <w:tcPr>
            <w:tcW w:w="2963" w:type="dxa"/>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4A6EE6D8">
            <w:pPr>
              <w:pStyle w:val="5"/>
              <w:spacing w:line="360" w:lineRule="auto"/>
              <w:ind w:left="0" w:leftChars="0" w:firstLine="0" w:firstLineChars="0"/>
              <w:jc w:val="center"/>
              <w:rPr>
                <w:rFonts w:hint="eastAsia" w:ascii="宋体" w:hAnsi="宋体" w:eastAsia="宋体" w:cs="宋体"/>
                <w:color w:val="auto"/>
                <w:sz w:val="21"/>
                <w:szCs w:val="21"/>
                <w:lang w:val="ru-RU"/>
              </w:rPr>
            </w:pPr>
            <w:r>
              <w:rPr>
                <w:rFonts w:hint="eastAsia" w:ascii="宋体" w:hAnsi="宋体" w:eastAsia="宋体" w:cs="宋体"/>
                <w:sz w:val="21"/>
                <w:szCs w:val="21"/>
                <w:lang w:val="zh-CN"/>
              </w:rPr>
              <w:t>组长（项目经理）</w:t>
            </w:r>
          </w:p>
        </w:tc>
        <w:tc>
          <w:tcPr>
            <w:tcW w:w="1512" w:type="dxa"/>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1E77CBAB">
            <w:pPr>
              <w:pStyle w:val="5"/>
              <w:spacing w:line="360" w:lineRule="auto"/>
              <w:ind w:left="0" w:leftChars="0" w:firstLine="0" w:firstLineChars="0"/>
              <w:jc w:val="center"/>
              <w:rPr>
                <w:rFonts w:hint="eastAsia" w:ascii="宋体" w:hAnsi="宋体" w:eastAsia="宋体" w:cs="宋体"/>
                <w:color w:val="auto"/>
                <w:sz w:val="21"/>
                <w:szCs w:val="21"/>
                <w:lang w:val="ru-RU"/>
              </w:rPr>
            </w:pPr>
            <w:r>
              <w:rPr>
                <w:rFonts w:hint="eastAsia" w:ascii="宋体" w:hAnsi="宋体" w:eastAsia="宋体" w:cs="宋体"/>
                <w:sz w:val="21"/>
                <w:szCs w:val="21"/>
              </w:rPr>
              <w:t>张建</w:t>
            </w:r>
          </w:p>
        </w:tc>
        <w:tc>
          <w:tcPr>
            <w:tcW w:w="2060" w:type="pct"/>
            <w:tcBorders>
              <w:top w:val="single" w:color="000000" w:sz="6" w:space="0"/>
              <w:left w:val="single" w:color="000000" w:sz="6" w:space="0"/>
              <w:bottom w:val="single" w:color="000000" w:sz="6" w:space="0"/>
              <w:tl2br w:val="nil"/>
              <w:tr2bl w:val="nil"/>
            </w:tcBorders>
            <w:shd w:val="clear" w:color="auto" w:fill="auto"/>
            <w:noWrap w:val="0"/>
            <w:vAlign w:val="top"/>
          </w:tcPr>
          <w:p w14:paraId="10F5A991">
            <w:pPr>
              <w:spacing w:beforeLines="0" w:afterLines="0" w:line="360" w:lineRule="auto"/>
              <w:jc w:val="center"/>
              <w:rPr>
                <w:rFonts w:hint="eastAsia" w:ascii="宋体" w:hAnsi="宋体" w:eastAsia="宋体" w:cs="宋体"/>
                <w:color w:val="auto"/>
                <w:sz w:val="21"/>
                <w:szCs w:val="21"/>
                <w:lang w:val="ru-RU"/>
              </w:rPr>
            </w:pPr>
            <w:r>
              <w:rPr>
                <w:rFonts w:hint="eastAsia" w:ascii="宋体" w:hAnsi="宋体" w:eastAsia="宋体" w:cs="宋体"/>
                <w:color w:val="auto"/>
                <w:sz w:val="21"/>
                <w:szCs w:val="21"/>
                <w:lang w:val="ru-RU"/>
              </w:rPr>
              <w:t>负责协调指挥工作</w:t>
            </w:r>
          </w:p>
        </w:tc>
      </w:tr>
      <w:tr w14:paraId="41652DA0">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tblCellMar>
            <w:top w:w="60" w:type="dxa"/>
            <w:left w:w="60" w:type="dxa"/>
            <w:bottom w:w="60" w:type="dxa"/>
            <w:right w:w="60" w:type="dxa"/>
          </w:tblCellMar>
        </w:tblPrEx>
        <w:trPr>
          <w:jc w:val="center"/>
        </w:trPr>
        <w:tc>
          <w:tcPr>
            <w:tcW w:w="467" w:type="pct"/>
            <w:tcBorders>
              <w:top w:val="single" w:color="000000" w:sz="6" w:space="0"/>
              <w:bottom w:val="single" w:color="000000" w:sz="6" w:space="0"/>
              <w:right w:val="single" w:color="000000" w:sz="6" w:space="0"/>
              <w:tl2br w:val="nil"/>
              <w:tr2bl w:val="nil"/>
            </w:tcBorders>
            <w:shd w:val="clear" w:color="auto" w:fill="auto"/>
            <w:noWrap w:val="0"/>
            <w:vAlign w:val="top"/>
          </w:tcPr>
          <w:p w14:paraId="2D1D6B91">
            <w:pPr>
              <w:spacing w:beforeLines="0" w:afterLines="0" w:line="360" w:lineRule="auto"/>
              <w:jc w:val="center"/>
              <w:rPr>
                <w:rFonts w:hint="eastAsia" w:ascii="宋体" w:hAnsi="宋体" w:eastAsia="宋体" w:cs="宋体"/>
                <w:color w:val="auto"/>
                <w:sz w:val="21"/>
                <w:szCs w:val="21"/>
                <w:lang w:val="ru-RU"/>
              </w:rPr>
            </w:pPr>
            <w:r>
              <w:rPr>
                <w:rFonts w:hint="eastAsia" w:ascii="宋体" w:hAnsi="宋体" w:eastAsia="宋体" w:cs="宋体"/>
                <w:color w:val="auto"/>
                <w:sz w:val="21"/>
                <w:szCs w:val="21"/>
                <w:lang w:val="ru-RU"/>
              </w:rPr>
              <w:t>2</w:t>
            </w:r>
          </w:p>
        </w:tc>
        <w:tc>
          <w:tcPr>
            <w:tcW w:w="2963" w:type="dxa"/>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03C6C161">
            <w:pPr>
              <w:pStyle w:val="5"/>
              <w:spacing w:line="360" w:lineRule="auto"/>
              <w:ind w:left="0" w:leftChars="0" w:firstLine="0" w:firstLineChars="0"/>
              <w:jc w:val="center"/>
              <w:rPr>
                <w:rFonts w:hint="eastAsia" w:ascii="宋体" w:hAnsi="宋体" w:eastAsia="宋体" w:cs="宋体"/>
                <w:color w:val="auto"/>
                <w:sz w:val="21"/>
                <w:szCs w:val="21"/>
                <w:lang w:val="ru-RU"/>
              </w:rPr>
            </w:pPr>
            <w:r>
              <w:rPr>
                <w:rFonts w:hint="eastAsia" w:ascii="宋体" w:hAnsi="宋体" w:eastAsia="宋体" w:cs="宋体"/>
                <w:sz w:val="21"/>
                <w:szCs w:val="21"/>
                <w:lang w:val="zh-CN"/>
              </w:rPr>
              <w:t>组员（施工员）</w:t>
            </w:r>
          </w:p>
        </w:tc>
        <w:tc>
          <w:tcPr>
            <w:tcW w:w="1512" w:type="dxa"/>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37F8D220">
            <w:pPr>
              <w:pStyle w:val="5"/>
              <w:spacing w:line="360" w:lineRule="auto"/>
              <w:ind w:left="0" w:leftChars="0" w:firstLine="0" w:firstLineChars="0"/>
              <w:jc w:val="center"/>
              <w:rPr>
                <w:rFonts w:hint="eastAsia" w:ascii="宋体" w:hAnsi="宋体" w:eastAsia="宋体" w:cs="宋体"/>
                <w:color w:val="auto"/>
                <w:sz w:val="21"/>
                <w:szCs w:val="21"/>
                <w:lang w:val="ru-RU"/>
              </w:rPr>
            </w:pPr>
            <w:r>
              <w:rPr>
                <w:rFonts w:hint="eastAsia" w:ascii="宋体" w:hAnsi="宋体" w:eastAsia="宋体" w:cs="宋体"/>
                <w:sz w:val="21"/>
                <w:szCs w:val="21"/>
              </w:rPr>
              <w:t>侯胜元</w:t>
            </w:r>
          </w:p>
        </w:tc>
        <w:tc>
          <w:tcPr>
            <w:tcW w:w="2060" w:type="pct"/>
            <w:tcBorders>
              <w:top w:val="single" w:color="000000" w:sz="6" w:space="0"/>
              <w:left w:val="single" w:color="000000" w:sz="6" w:space="0"/>
              <w:bottom w:val="single" w:color="000000" w:sz="6" w:space="0"/>
              <w:tl2br w:val="nil"/>
              <w:tr2bl w:val="nil"/>
            </w:tcBorders>
            <w:shd w:val="clear" w:color="auto" w:fill="auto"/>
            <w:noWrap w:val="0"/>
            <w:vAlign w:val="top"/>
          </w:tcPr>
          <w:p w14:paraId="206F25FC">
            <w:pPr>
              <w:spacing w:beforeLines="0" w:afterLines="0" w:line="360" w:lineRule="auto"/>
              <w:jc w:val="center"/>
              <w:rPr>
                <w:rFonts w:hint="eastAsia" w:ascii="宋体" w:hAnsi="宋体" w:eastAsia="宋体" w:cs="宋体"/>
                <w:color w:val="auto"/>
                <w:sz w:val="21"/>
                <w:szCs w:val="21"/>
                <w:lang w:val="ru-RU"/>
              </w:rPr>
            </w:pPr>
            <w:r>
              <w:rPr>
                <w:rFonts w:hint="eastAsia" w:ascii="宋体" w:hAnsi="宋体" w:eastAsia="宋体" w:cs="宋体"/>
                <w:color w:val="auto"/>
                <w:sz w:val="21"/>
                <w:szCs w:val="21"/>
                <w:lang w:val="ru-RU"/>
              </w:rPr>
              <w:t>技术</w:t>
            </w:r>
            <w:r>
              <w:rPr>
                <w:rFonts w:hint="eastAsia" w:ascii="宋体" w:hAnsi="宋体" w:eastAsia="宋体" w:cs="宋体"/>
                <w:color w:val="auto"/>
                <w:sz w:val="21"/>
                <w:szCs w:val="21"/>
                <w:lang w:val="en-US" w:eastAsia="zh-CN"/>
              </w:rPr>
              <w:t>指导</w:t>
            </w:r>
            <w:r>
              <w:rPr>
                <w:rFonts w:hint="eastAsia" w:ascii="宋体" w:hAnsi="宋体" w:eastAsia="宋体" w:cs="宋体"/>
                <w:color w:val="auto"/>
                <w:sz w:val="21"/>
                <w:szCs w:val="21"/>
                <w:lang w:val="ru-RU"/>
              </w:rPr>
              <w:t>交底</w:t>
            </w:r>
          </w:p>
        </w:tc>
      </w:tr>
      <w:tr w14:paraId="5147B2F0">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tblCellMar>
            <w:top w:w="60" w:type="dxa"/>
            <w:left w:w="60" w:type="dxa"/>
            <w:bottom w:w="60" w:type="dxa"/>
            <w:right w:w="60" w:type="dxa"/>
          </w:tblCellMar>
        </w:tblPrEx>
        <w:trPr>
          <w:jc w:val="center"/>
        </w:trPr>
        <w:tc>
          <w:tcPr>
            <w:tcW w:w="467" w:type="pct"/>
            <w:tcBorders>
              <w:top w:val="single" w:color="000000" w:sz="6" w:space="0"/>
              <w:bottom w:val="single" w:color="000000" w:sz="6" w:space="0"/>
              <w:right w:val="single" w:color="000000" w:sz="6" w:space="0"/>
              <w:tl2br w:val="nil"/>
              <w:tr2bl w:val="nil"/>
            </w:tcBorders>
            <w:shd w:val="clear" w:color="auto" w:fill="auto"/>
            <w:noWrap w:val="0"/>
            <w:vAlign w:val="top"/>
          </w:tcPr>
          <w:p w14:paraId="74F50C73">
            <w:pPr>
              <w:spacing w:beforeLines="0" w:afterLines="0" w:line="360" w:lineRule="auto"/>
              <w:jc w:val="center"/>
              <w:rPr>
                <w:rFonts w:hint="eastAsia" w:ascii="宋体" w:hAnsi="宋体" w:eastAsia="宋体" w:cs="宋体"/>
                <w:color w:val="auto"/>
                <w:sz w:val="21"/>
                <w:szCs w:val="21"/>
                <w:lang w:val="ru-RU"/>
              </w:rPr>
            </w:pPr>
            <w:r>
              <w:rPr>
                <w:rFonts w:hint="eastAsia" w:ascii="宋体" w:hAnsi="宋体" w:eastAsia="宋体" w:cs="宋体"/>
                <w:color w:val="auto"/>
                <w:sz w:val="21"/>
                <w:szCs w:val="21"/>
                <w:lang w:val="ru-RU"/>
              </w:rPr>
              <w:t>3</w:t>
            </w:r>
          </w:p>
        </w:tc>
        <w:tc>
          <w:tcPr>
            <w:tcW w:w="2963" w:type="dxa"/>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2869A0AC">
            <w:pPr>
              <w:pStyle w:val="5"/>
              <w:spacing w:line="360" w:lineRule="auto"/>
              <w:ind w:left="0" w:leftChars="0" w:firstLine="0" w:firstLineChars="0"/>
              <w:jc w:val="center"/>
              <w:rPr>
                <w:rFonts w:hint="eastAsia" w:ascii="宋体" w:hAnsi="宋体" w:eastAsia="宋体" w:cs="宋体"/>
                <w:color w:val="auto"/>
                <w:sz w:val="21"/>
                <w:szCs w:val="21"/>
                <w:lang w:val="ru-RU"/>
              </w:rPr>
            </w:pPr>
            <w:r>
              <w:rPr>
                <w:rFonts w:hint="eastAsia" w:ascii="宋体" w:hAnsi="宋体" w:eastAsia="宋体" w:cs="宋体"/>
                <w:sz w:val="21"/>
                <w:szCs w:val="21"/>
                <w:lang w:val="zh-CN"/>
              </w:rPr>
              <w:t>组员（安全员）</w:t>
            </w:r>
          </w:p>
        </w:tc>
        <w:tc>
          <w:tcPr>
            <w:tcW w:w="1691" w:type="dxa"/>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77DE07B0">
            <w:pPr>
              <w:pStyle w:val="5"/>
              <w:spacing w:line="360" w:lineRule="auto"/>
              <w:ind w:left="0" w:leftChars="0" w:firstLine="0" w:firstLineChars="0"/>
              <w:jc w:val="center"/>
              <w:rPr>
                <w:rFonts w:hint="eastAsia" w:ascii="宋体" w:hAnsi="宋体" w:eastAsia="宋体" w:cs="宋体"/>
                <w:color w:val="auto"/>
                <w:sz w:val="21"/>
                <w:szCs w:val="21"/>
                <w:lang w:val="ru-RU"/>
              </w:rPr>
            </w:pPr>
            <w:r>
              <w:rPr>
                <w:rFonts w:hint="eastAsia" w:ascii="宋体" w:hAnsi="宋体" w:eastAsia="宋体" w:cs="宋体"/>
                <w:sz w:val="21"/>
                <w:szCs w:val="21"/>
              </w:rPr>
              <w:t>朱玉亮</w:t>
            </w:r>
          </w:p>
        </w:tc>
        <w:tc>
          <w:tcPr>
            <w:tcW w:w="2060" w:type="pct"/>
            <w:tcBorders>
              <w:top w:val="single" w:color="000000" w:sz="6" w:space="0"/>
              <w:left w:val="single" w:color="000000" w:sz="6" w:space="0"/>
              <w:bottom w:val="single" w:color="000000" w:sz="6" w:space="0"/>
              <w:tl2br w:val="nil"/>
              <w:tr2bl w:val="nil"/>
            </w:tcBorders>
            <w:shd w:val="clear" w:color="auto" w:fill="auto"/>
            <w:noWrap w:val="0"/>
            <w:vAlign w:val="top"/>
          </w:tcPr>
          <w:p w14:paraId="5090C77E">
            <w:pPr>
              <w:spacing w:beforeLines="0" w:afterLines="0" w:line="360" w:lineRule="auto"/>
              <w:jc w:val="center"/>
              <w:rPr>
                <w:rFonts w:hint="eastAsia" w:ascii="宋体" w:hAnsi="宋体" w:eastAsia="宋体" w:cs="宋体"/>
                <w:color w:val="auto"/>
                <w:sz w:val="21"/>
                <w:szCs w:val="21"/>
                <w:lang w:val="ru-RU"/>
              </w:rPr>
            </w:pPr>
            <w:r>
              <w:rPr>
                <w:rFonts w:hint="eastAsia" w:ascii="宋体" w:hAnsi="宋体" w:eastAsia="宋体" w:cs="宋体"/>
                <w:color w:val="auto"/>
                <w:sz w:val="21"/>
                <w:szCs w:val="21"/>
                <w:lang w:val="ru-RU"/>
              </w:rPr>
              <w:t>负责现场安全检查工作</w:t>
            </w:r>
          </w:p>
        </w:tc>
      </w:tr>
    </w:tbl>
    <w:p w14:paraId="3800390F">
      <w:pPr>
        <w:spacing w:beforeLines="0" w:afterLines="0"/>
        <w:ind w:left="-60"/>
        <w:jc w:val="center"/>
        <w:rPr>
          <w:rFonts w:hint="eastAsia" w:ascii="宋体" w:hAnsi="宋体" w:eastAsia="宋体" w:cs="宋体"/>
          <w:color w:val="auto"/>
          <w:sz w:val="24"/>
          <w:szCs w:val="24"/>
          <w:lang w:val="zh-CN"/>
        </w:rPr>
      </w:pPr>
    </w:p>
    <w:p w14:paraId="23EB097E">
      <w:pPr>
        <w:pStyle w:val="23"/>
        <w:bidi w:val="0"/>
        <w:ind w:left="575" w:leftChars="0" w:hanging="575" w:firstLineChars="0"/>
        <w:rPr>
          <w:rFonts w:hint="eastAsia" w:ascii="宋体" w:hAnsi="宋体" w:eastAsia="宋体" w:cs="宋体"/>
          <w:color w:val="auto"/>
          <w:sz w:val="28"/>
          <w:szCs w:val="28"/>
          <w:lang w:eastAsia="zh-CN"/>
        </w:rPr>
      </w:pPr>
      <w:bookmarkStart w:id="132" w:name="_Toc16782"/>
      <w:bookmarkStart w:id="133" w:name="_Toc3096"/>
      <w:r>
        <w:rPr>
          <w:rFonts w:hint="eastAsia" w:ascii="宋体" w:hAnsi="宋体" w:eastAsia="宋体" w:cs="宋体"/>
          <w:color w:val="auto"/>
          <w:sz w:val="28"/>
          <w:szCs w:val="28"/>
          <w:lang w:eastAsia="zh-CN"/>
        </w:rPr>
        <w:t>特种作业人员</w:t>
      </w:r>
      <w:bookmarkEnd w:id="132"/>
      <w:bookmarkEnd w:id="133"/>
    </w:p>
    <w:p w14:paraId="1E040B54">
      <w:pPr>
        <w:spacing w:line="360" w:lineRule="auto"/>
        <w:ind w:firstLine="560" w:firstLineChars="200"/>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为确保工程进度的需要，同时根据本工程的结构特征和模板支架的工程量，确定本工程模板支架搭设按下表配置人力资源，操作工均有上岗作业证书。</w:t>
      </w:r>
    </w:p>
    <w:tbl>
      <w:tblPr>
        <w:tblStyle w:val="15"/>
        <w:tblpPr w:leftFromText="180" w:rightFromText="180" w:vertAnchor="text" w:horzAnchor="page" w:tblpX="1365" w:tblpY="624"/>
        <w:tblOverlap w:val="never"/>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60" w:type="dxa"/>
          <w:left w:w="60" w:type="dxa"/>
          <w:bottom w:w="60" w:type="dxa"/>
          <w:right w:w="60" w:type="dxa"/>
        </w:tblCellMar>
      </w:tblPr>
      <w:tblGrid>
        <w:gridCol w:w="1394"/>
        <w:gridCol w:w="1041"/>
        <w:gridCol w:w="2329"/>
        <w:gridCol w:w="1722"/>
        <w:gridCol w:w="3296"/>
      </w:tblGrid>
      <w:tr w14:paraId="2EC26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trHeight w:val="90" w:hRule="atLeast"/>
        </w:trPr>
        <w:tc>
          <w:tcPr>
            <w:tcW w:w="712" w:type="pct"/>
            <w:shd w:val="clear" w:color="auto" w:fill="FFFFFF"/>
            <w:vAlign w:val="center"/>
          </w:tcPr>
          <w:p w14:paraId="0225A1B5">
            <w:pPr>
              <w:spacing w:line="360" w:lineRule="auto"/>
              <w:ind w:firstLine="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姓名</w:t>
            </w:r>
          </w:p>
        </w:tc>
        <w:tc>
          <w:tcPr>
            <w:tcW w:w="532" w:type="pct"/>
            <w:shd w:val="clear" w:color="auto" w:fill="FFFFFF"/>
            <w:vAlign w:val="center"/>
          </w:tcPr>
          <w:p w14:paraId="2B36A83D">
            <w:pPr>
              <w:spacing w:line="360" w:lineRule="auto"/>
              <w:ind w:firstLine="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工种</w:t>
            </w:r>
          </w:p>
        </w:tc>
        <w:tc>
          <w:tcPr>
            <w:tcW w:w="1190" w:type="pct"/>
            <w:shd w:val="clear" w:color="auto" w:fill="FFFFFF"/>
            <w:vAlign w:val="center"/>
          </w:tcPr>
          <w:p w14:paraId="1CEEA9FA">
            <w:pPr>
              <w:spacing w:line="36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资格证号</w:t>
            </w:r>
          </w:p>
        </w:tc>
        <w:tc>
          <w:tcPr>
            <w:tcW w:w="880" w:type="pct"/>
            <w:shd w:val="clear" w:color="auto" w:fill="FFFFFF"/>
            <w:vAlign w:val="center"/>
          </w:tcPr>
          <w:p w14:paraId="323161FF">
            <w:pPr>
              <w:spacing w:line="36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rPr>
              <w:t>岗位</w:t>
            </w:r>
            <w:r>
              <w:rPr>
                <w:rFonts w:hint="eastAsia" w:ascii="宋体" w:hAnsi="宋体" w:eastAsia="宋体" w:cs="宋体"/>
                <w:color w:val="auto"/>
                <w:sz w:val="21"/>
                <w:szCs w:val="21"/>
                <w:lang w:val="zh-CN"/>
              </w:rPr>
              <w:t>职责</w:t>
            </w:r>
          </w:p>
        </w:tc>
        <w:tc>
          <w:tcPr>
            <w:tcW w:w="1684" w:type="pct"/>
            <w:shd w:val="clear" w:color="auto" w:fill="FFFFFF"/>
            <w:vAlign w:val="center"/>
          </w:tcPr>
          <w:p w14:paraId="1CBF3017">
            <w:pPr>
              <w:spacing w:line="360" w:lineRule="auto"/>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发证机关</w:t>
            </w:r>
          </w:p>
        </w:tc>
      </w:tr>
      <w:tr w14:paraId="7373A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trHeight w:val="90" w:hRule="atLeast"/>
        </w:trPr>
        <w:tc>
          <w:tcPr>
            <w:tcW w:w="712" w:type="pct"/>
            <w:shd w:val="clear" w:color="auto" w:fill="FFFFFF"/>
            <w:vAlign w:val="center"/>
          </w:tcPr>
          <w:p w14:paraId="183AFC95">
            <w:pPr>
              <w:spacing w:line="360" w:lineRule="auto"/>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王俊华</w:t>
            </w:r>
          </w:p>
        </w:tc>
        <w:tc>
          <w:tcPr>
            <w:tcW w:w="532" w:type="pct"/>
            <w:shd w:val="clear" w:color="auto" w:fill="FFFFFF"/>
            <w:vAlign w:val="center"/>
          </w:tcPr>
          <w:p w14:paraId="4ED2CF65">
            <w:pPr>
              <w:spacing w:line="360" w:lineRule="auto"/>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电焊工</w:t>
            </w:r>
          </w:p>
        </w:tc>
        <w:tc>
          <w:tcPr>
            <w:tcW w:w="1190" w:type="pct"/>
            <w:shd w:val="clear" w:color="auto" w:fill="FFFFFF"/>
            <w:vAlign w:val="center"/>
          </w:tcPr>
          <w:p w14:paraId="7A20C0DF">
            <w:pPr>
              <w:spacing w:line="360" w:lineRule="auto"/>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T220222197610014517</w:t>
            </w:r>
          </w:p>
        </w:tc>
        <w:tc>
          <w:tcPr>
            <w:tcW w:w="880" w:type="pct"/>
            <w:shd w:val="clear" w:color="auto" w:fill="FFFFFF"/>
            <w:vAlign w:val="center"/>
          </w:tcPr>
          <w:p w14:paraId="54C23787">
            <w:pPr>
              <w:spacing w:line="36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rPr>
              <w:t>现场具体施工</w:t>
            </w:r>
          </w:p>
        </w:tc>
        <w:tc>
          <w:tcPr>
            <w:tcW w:w="1684" w:type="pct"/>
            <w:shd w:val="clear" w:color="auto" w:fill="FFFFFF"/>
            <w:vAlign w:val="center"/>
          </w:tcPr>
          <w:p w14:paraId="2145C7AF">
            <w:pPr>
              <w:spacing w:line="360" w:lineRule="auto"/>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敦化市应急管理局</w:t>
            </w:r>
          </w:p>
        </w:tc>
      </w:tr>
      <w:tr w14:paraId="509C8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trHeight w:val="90" w:hRule="atLeast"/>
        </w:trPr>
        <w:tc>
          <w:tcPr>
            <w:tcW w:w="712" w:type="pct"/>
            <w:shd w:val="clear" w:color="auto" w:fill="FFFFFF"/>
            <w:vAlign w:val="center"/>
          </w:tcPr>
          <w:p w14:paraId="5C3EAF78">
            <w:pPr>
              <w:spacing w:line="360" w:lineRule="auto"/>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吕春会</w:t>
            </w:r>
          </w:p>
        </w:tc>
        <w:tc>
          <w:tcPr>
            <w:tcW w:w="532" w:type="pct"/>
            <w:shd w:val="clear" w:color="auto" w:fill="FFFFFF"/>
            <w:vAlign w:val="center"/>
          </w:tcPr>
          <w:p w14:paraId="4EC872B9">
            <w:pPr>
              <w:keepNext w:val="0"/>
              <w:keepLines w:val="0"/>
              <w:widowControl/>
              <w:suppressLineNumbers w:val="0"/>
              <w:spacing w:before="0" w:beforeAutospacing="0" w:after="0" w:afterAutospacing="0" w:line="360" w:lineRule="auto"/>
              <w:ind w:left="0" w:leftChars="0" w:right="0" w:rightChars="0" w:firstLine="0" w:firstLineChars="0"/>
              <w:jc w:val="center"/>
              <w:rPr>
                <w:rFonts w:hint="eastAsia" w:ascii="宋体" w:hAnsi="宋体" w:eastAsia="宋体" w:cs="宋体"/>
                <w:color w:val="auto"/>
                <w:kern w:val="2"/>
                <w:sz w:val="21"/>
                <w:szCs w:val="21"/>
              </w:rPr>
            </w:pPr>
            <w:r>
              <w:rPr>
                <w:rFonts w:hint="eastAsia" w:ascii="宋体" w:hAnsi="宋体" w:eastAsia="宋体" w:cs="宋体"/>
                <w:color w:val="auto"/>
                <w:sz w:val="21"/>
                <w:szCs w:val="21"/>
                <w:highlight w:val="none"/>
                <w:u w:val="none"/>
                <w:lang w:val="en-US" w:eastAsia="zh-CN"/>
              </w:rPr>
              <w:t>架子工</w:t>
            </w:r>
          </w:p>
        </w:tc>
        <w:tc>
          <w:tcPr>
            <w:tcW w:w="1190" w:type="pct"/>
            <w:shd w:val="clear" w:color="auto" w:fill="FFFFFF"/>
            <w:vAlign w:val="center"/>
          </w:tcPr>
          <w:p w14:paraId="0E8F6FFA">
            <w:pPr>
              <w:keepNext w:val="0"/>
              <w:keepLines w:val="0"/>
              <w:widowControl/>
              <w:suppressLineNumbers w:val="0"/>
              <w:spacing w:before="0" w:beforeAutospacing="0" w:after="0" w:afterAutospacing="0" w:line="360" w:lineRule="auto"/>
              <w:ind w:left="0" w:leftChars="0" w:right="0" w:rightChars="0" w:firstLine="0" w:firstLineChars="0"/>
              <w:jc w:val="center"/>
              <w:rPr>
                <w:rFonts w:hint="eastAsia" w:ascii="宋体" w:hAnsi="宋体" w:eastAsia="宋体" w:cs="宋体"/>
                <w:color w:val="auto"/>
                <w:kern w:val="2"/>
                <w:sz w:val="21"/>
                <w:szCs w:val="21"/>
                <w:lang w:val="en-US"/>
              </w:rPr>
            </w:pPr>
            <w:r>
              <w:rPr>
                <w:rFonts w:hint="eastAsia" w:ascii="宋体" w:hAnsi="宋体" w:eastAsia="宋体" w:cs="宋体"/>
                <w:color w:val="auto"/>
                <w:sz w:val="21"/>
                <w:szCs w:val="21"/>
                <w:highlight w:val="none"/>
                <w:u w:val="none"/>
                <w:lang w:val="en-US" w:eastAsia="zh-CN"/>
              </w:rPr>
              <w:t>吉J022023000009</w:t>
            </w:r>
          </w:p>
        </w:tc>
        <w:tc>
          <w:tcPr>
            <w:tcW w:w="880" w:type="pct"/>
            <w:shd w:val="clear" w:color="auto" w:fill="FFFFFF"/>
            <w:vAlign w:val="center"/>
          </w:tcPr>
          <w:p w14:paraId="77BA4628">
            <w:pPr>
              <w:keepNext w:val="0"/>
              <w:keepLines w:val="0"/>
              <w:widowControl/>
              <w:suppressLineNumbers w:val="0"/>
              <w:spacing w:before="0" w:beforeAutospacing="0" w:after="0" w:afterAutospacing="0" w:line="360" w:lineRule="auto"/>
              <w:ind w:left="0" w:leftChars="0" w:right="0" w:rightChars="0" w:firstLine="0" w:firstLineChars="0"/>
              <w:jc w:val="center"/>
              <w:rPr>
                <w:rFonts w:hint="eastAsia" w:ascii="宋体" w:hAnsi="宋体" w:eastAsia="宋体" w:cs="宋体"/>
                <w:color w:val="auto"/>
                <w:kern w:val="2"/>
                <w:sz w:val="21"/>
                <w:szCs w:val="21"/>
                <w:lang w:val="zh-CN"/>
              </w:rPr>
            </w:pPr>
            <w:r>
              <w:rPr>
                <w:rFonts w:hint="eastAsia" w:ascii="宋体" w:hAnsi="宋体" w:eastAsia="宋体" w:cs="宋体"/>
                <w:color w:val="auto"/>
                <w:sz w:val="21"/>
                <w:szCs w:val="21"/>
                <w:highlight w:val="none"/>
                <w:u w:val="none"/>
                <w:lang w:val="zh-CN" w:eastAsia="zh-CN"/>
              </w:rPr>
              <w:t>现场具体施工</w:t>
            </w:r>
          </w:p>
        </w:tc>
        <w:tc>
          <w:tcPr>
            <w:tcW w:w="1684" w:type="pct"/>
            <w:shd w:val="clear" w:color="auto" w:fill="FFFFFF"/>
            <w:vAlign w:val="center"/>
          </w:tcPr>
          <w:p w14:paraId="49D91692">
            <w:pPr>
              <w:keepNext w:val="0"/>
              <w:keepLines w:val="0"/>
              <w:widowControl/>
              <w:suppressLineNumbers w:val="0"/>
              <w:spacing w:before="0" w:beforeAutospacing="0" w:after="0" w:afterAutospacing="0" w:line="360" w:lineRule="auto"/>
              <w:ind w:left="0" w:leftChars="0" w:right="0" w:rightChars="0" w:firstLine="0" w:firstLineChars="0"/>
              <w:jc w:val="center"/>
              <w:rPr>
                <w:rFonts w:hint="eastAsia" w:ascii="宋体" w:hAnsi="宋体" w:eastAsia="宋体" w:cs="宋体"/>
                <w:color w:val="auto"/>
                <w:kern w:val="2"/>
                <w:sz w:val="21"/>
                <w:szCs w:val="21"/>
              </w:rPr>
            </w:pPr>
            <w:r>
              <w:rPr>
                <w:rFonts w:hint="eastAsia" w:ascii="宋体" w:hAnsi="宋体" w:eastAsia="宋体" w:cs="宋体"/>
                <w:color w:val="auto"/>
                <w:sz w:val="21"/>
                <w:szCs w:val="21"/>
                <w:lang w:val="en-US" w:eastAsia="zh-CN"/>
              </w:rPr>
              <w:t>吉林省住房和城乡建设厅</w:t>
            </w:r>
          </w:p>
        </w:tc>
      </w:tr>
      <w:tr w14:paraId="5DEE1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trHeight w:val="90" w:hRule="atLeast"/>
        </w:trPr>
        <w:tc>
          <w:tcPr>
            <w:tcW w:w="712" w:type="pct"/>
            <w:shd w:val="clear" w:color="auto" w:fill="FFFFFF"/>
            <w:vAlign w:val="center"/>
          </w:tcPr>
          <w:p w14:paraId="33D15174">
            <w:pPr>
              <w:spacing w:line="360" w:lineRule="auto"/>
              <w:ind w:firstLine="0" w:firstLineChars="0"/>
              <w:jc w:val="center"/>
              <w:rPr>
                <w:rFonts w:hint="eastAsia" w:ascii="宋体" w:hAnsi="宋体" w:eastAsia="宋体" w:cs="宋体"/>
                <w:color w:val="auto"/>
                <w:kern w:val="2"/>
                <w:sz w:val="21"/>
                <w:szCs w:val="21"/>
                <w:lang w:val="en-US" w:eastAsia="zh-CN"/>
              </w:rPr>
            </w:pPr>
            <w:r>
              <w:rPr>
                <w:rFonts w:hint="eastAsia" w:ascii="宋体" w:hAnsi="宋体" w:eastAsia="宋体" w:cs="宋体"/>
                <w:color w:val="auto"/>
                <w:sz w:val="21"/>
                <w:szCs w:val="21"/>
                <w:lang w:val="en-US" w:eastAsia="zh-CN"/>
              </w:rPr>
              <w:t>胡畔</w:t>
            </w:r>
          </w:p>
        </w:tc>
        <w:tc>
          <w:tcPr>
            <w:tcW w:w="532" w:type="pct"/>
            <w:shd w:val="clear" w:color="auto" w:fill="FFFFFF"/>
            <w:vAlign w:val="center"/>
          </w:tcPr>
          <w:p w14:paraId="0CADFB81">
            <w:pPr>
              <w:keepNext w:val="0"/>
              <w:keepLines w:val="0"/>
              <w:widowControl/>
              <w:suppressLineNumbers w:val="0"/>
              <w:spacing w:before="0" w:beforeAutospacing="0" w:after="0" w:afterAutospacing="0" w:line="360" w:lineRule="auto"/>
              <w:ind w:left="0" w:leftChars="0" w:right="0" w:rightChars="0" w:firstLine="0" w:firstLineChars="0"/>
              <w:jc w:val="center"/>
              <w:rPr>
                <w:rFonts w:hint="eastAsia" w:ascii="宋体" w:hAnsi="宋体" w:eastAsia="宋体" w:cs="宋体"/>
                <w:color w:val="auto"/>
                <w:kern w:val="2"/>
                <w:sz w:val="21"/>
                <w:szCs w:val="21"/>
                <w:lang w:val="en-US" w:eastAsia="zh-CN"/>
              </w:rPr>
            </w:pPr>
            <w:r>
              <w:rPr>
                <w:rFonts w:hint="eastAsia" w:ascii="宋体" w:hAnsi="宋体" w:eastAsia="宋体" w:cs="宋体"/>
                <w:color w:val="auto"/>
                <w:sz w:val="21"/>
                <w:szCs w:val="21"/>
                <w:highlight w:val="none"/>
                <w:u w:val="none"/>
                <w:lang w:val="en-US" w:eastAsia="zh-CN"/>
              </w:rPr>
              <w:t>架子工</w:t>
            </w:r>
          </w:p>
        </w:tc>
        <w:tc>
          <w:tcPr>
            <w:tcW w:w="1190" w:type="pct"/>
            <w:shd w:val="clear" w:color="auto" w:fill="FFFFFF"/>
            <w:vAlign w:val="center"/>
          </w:tcPr>
          <w:p w14:paraId="1739E80D">
            <w:pPr>
              <w:keepNext w:val="0"/>
              <w:keepLines w:val="0"/>
              <w:widowControl/>
              <w:suppressLineNumbers w:val="0"/>
              <w:spacing w:before="0" w:beforeAutospacing="0" w:after="0" w:afterAutospacing="0" w:line="360" w:lineRule="auto"/>
              <w:ind w:left="0" w:leftChars="0" w:right="0" w:rightChars="0" w:firstLine="0" w:firstLineChars="0"/>
              <w:jc w:val="center"/>
              <w:rPr>
                <w:rFonts w:hint="eastAsia" w:ascii="宋体" w:hAnsi="宋体" w:eastAsia="宋体" w:cs="宋体"/>
                <w:color w:val="auto"/>
                <w:kern w:val="2"/>
                <w:sz w:val="21"/>
                <w:szCs w:val="21"/>
                <w:lang w:val="en-US" w:eastAsia="zh-CN"/>
              </w:rPr>
            </w:pPr>
            <w:r>
              <w:rPr>
                <w:rFonts w:hint="eastAsia" w:ascii="宋体" w:hAnsi="宋体" w:eastAsia="宋体" w:cs="宋体"/>
                <w:color w:val="auto"/>
                <w:sz w:val="21"/>
                <w:szCs w:val="21"/>
                <w:highlight w:val="none"/>
                <w:u w:val="none"/>
                <w:lang w:val="en-US" w:eastAsia="zh-CN"/>
              </w:rPr>
              <w:t>吉J022020000039</w:t>
            </w:r>
          </w:p>
        </w:tc>
        <w:tc>
          <w:tcPr>
            <w:tcW w:w="880" w:type="pct"/>
            <w:shd w:val="clear" w:color="auto" w:fill="FFFFFF"/>
            <w:vAlign w:val="center"/>
          </w:tcPr>
          <w:p w14:paraId="0A07DB49">
            <w:pPr>
              <w:keepNext w:val="0"/>
              <w:keepLines w:val="0"/>
              <w:widowControl/>
              <w:suppressLineNumbers w:val="0"/>
              <w:spacing w:before="0" w:beforeAutospacing="0" w:after="0" w:afterAutospacing="0" w:line="360" w:lineRule="auto"/>
              <w:ind w:left="0" w:leftChars="0" w:right="0" w:rightChars="0" w:firstLine="0" w:firstLineChars="0"/>
              <w:jc w:val="center"/>
              <w:rPr>
                <w:rFonts w:hint="eastAsia" w:ascii="宋体" w:hAnsi="宋体" w:eastAsia="宋体" w:cs="宋体"/>
                <w:color w:val="auto"/>
                <w:kern w:val="2"/>
                <w:sz w:val="21"/>
                <w:szCs w:val="21"/>
                <w:lang w:val="zh-CN" w:eastAsia="zh-CN"/>
              </w:rPr>
            </w:pPr>
            <w:r>
              <w:rPr>
                <w:rFonts w:hint="eastAsia" w:ascii="宋体" w:hAnsi="宋体" w:eastAsia="宋体" w:cs="宋体"/>
                <w:color w:val="auto"/>
                <w:sz w:val="21"/>
                <w:szCs w:val="21"/>
                <w:highlight w:val="none"/>
                <w:u w:val="none"/>
                <w:lang w:val="zh-CN" w:eastAsia="zh-CN"/>
              </w:rPr>
              <w:t>现场具体施工</w:t>
            </w:r>
          </w:p>
        </w:tc>
        <w:tc>
          <w:tcPr>
            <w:tcW w:w="1684" w:type="pct"/>
            <w:shd w:val="clear" w:color="auto" w:fill="FFFFFF"/>
            <w:vAlign w:val="center"/>
          </w:tcPr>
          <w:p w14:paraId="3E0862CE">
            <w:pPr>
              <w:keepNext w:val="0"/>
              <w:keepLines w:val="0"/>
              <w:widowControl/>
              <w:suppressLineNumbers w:val="0"/>
              <w:spacing w:before="0" w:beforeAutospacing="0" w:after="0" w:afterAutospacing="0" w:line="360" w:lineRule="auto"/>
              <w:ind w:left="0" w:leftChars="0" w:right="0" w:rightChars="0" w:firstLine="0" w:firstLineChars="0"/>
              <w:jc w:val="center"/>
              <w:rPr>
                <w:rFonts w:hint="eastAsia" w:ascii="宋体" w:hAnsi="宋体" w:eastAsia="宋体" w:cs="宋体"/>
                <w:color w:val="auto"/>
                <w:kern w:val="2"/>
                <w:sz w:val="21"/>
                <w:szCs w:val="21"/>
                <w:lang w:val="en-US" w:eastAsia="zh-CN"/>
              </w:rPr>
            </w:pPr>
            <w:r>
              <w:rPr>
                <w:rFonts w:hint="eastAsia" w:ascii="宋体" w:hAnsi="宋体" w:eastAsia="宋体" w:cs="宋体"/>
                <w:color w:val="auto"/>
                <w:sz w:val="21"/>
                <w:szCs w:val="21"/>
                <w:lang w:val="en-US" w:eastAsia="zh-CN"/>
              </w:rPr>
              <w:t>吉林省住房和城乡建设厅</w:t>
            </w:r>
          </w:p>
        </w:tc>
      </w:tr>
      <w:tr w14:paraId="4A6B2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trHeight w:val="90" w:hRule="atLeast"/>
        </w:trPr>
        <w:tc>
          <w:tcPr>
            <w:tcW w:w="712" w:type="pct"/>
            <w:shd w:val="clear" w:color="auto" w:fill="FFFFFF"/>
            <w:vAlign w:val="center"/>
          </w:tcPr>
          <w:p w14:paraId="0BD4C0F8">
            <w:pPr>
              <w:spacing w:line="360" w:lineRule="auto"/>
              <w:ind w:firstLine="0" w:firstLineChars="0"/>
              <w:jc w:val="center"/>
              <w:rPr>
                <w:rFonts w:hint="eastAsia" w:ascii="宋体" w:hAnsi="宋体" w:eastAsia="宋体" w:cs="宋体"/>
                <w:color w:val="auto"/>
                <w:kern w:val="2"/>
                <w:sz w:val="21"/>
                <w:szCs w:val="21"/>
                <w:lang w:val="en-US" w:eastAsia="zh-CN"/>
              </w:rPr>
            </w:pPr>
            <w:r>
              <w:rPr>
                <w:rFonts w:hint="eastAsia" w:ascii="宋体" w:hAnsi="宋体" w:eastAsia="宋体" w:cs="宋体"/>
                <w:color w:val="auto"/>
                <w:sz w:val="21"/>
                <w:szCs w:val="21"/>
                <w:lang w:val="en-US" w:eastAsia="zh-CN"/>
              </w:rPr>
              <w:t>赵爽</w:t>
            </w:r>
          </w:p>
        </w:tc>
        <w:tc>
          <w:tcPr>
            <w:tcW w:w="532" w:type="pct"/>
            <w:shd w:val="clear" w:color="auto" w:fill="FFFFFF"/>
            <w:vAlign w:val="center"/>
          </w:tcPr>
          <w:p w14:paraId="7F5CD830">
            <w:pPr>
              <w:keepNext w:val="0"/>
              <w:keepLines w:val="0"/>
              <w:widowControl/>
              <w:suppressLineNumbers w:val="0"/>
              <w:spacing w:before="0" w:beforeAutospacing="0" w:after="0" w:afterAutospacing="0" w:line="360" w:lineRule="auto"/>
              <w:ind w:left="0" w:leftChars="0" w:right="0" w:rightChars="0" w:firstLine="0" w:firstLineChars="0"/>
              <w:jc w:val="center"/>
              <w:rPr>
                <w:rFonts w:hint="eastAsia" w:ascii="宋体" w:hAnsi="宋体" w:eastAsia="宋体" w:cs="宋体"/>
                <w:color w:val="auto"/>
                <w:kern w:val="2"/>
                <w:sz w:val="21"/>
                <w:szCs w:val="21"/>
                <w:lang w:val="en-US" w:eastAsia="zh-CN"/>
              </w:rPr>
            </w:pPr>
            <w:r>
              <w:rPr>
                <w:rFonts w:hint="eastAsia" w:ascii="宋体" w:hAnsi="宋体" w:eastAsia="宋体" w:cs="宋体"/>
                <w:color w:val="auto"/>
                <w:sz w:val="21"/>
                <w:szCs w:val="21"/>
                <w:highlight w:val="none"/>
                <w:u w:val="none"/>
                <w:lang w:val="en-US" w:eastAsia="zh-CN"/>
              </w:rPr>
              <w:t>架子工</w:t>
            </w:r>
          </w:p>
        </w:tc>
        <w:tc>
          <w:tcPr>
            <w:tcW w:w="1190" w:type="pct"/>
            <w:shd w:val="clear" w:color="auto" w:fill="FFFFFF"/>
            <w:vAlign w:val="center"/>
          </w:tcPr>
          <w:p w14:paraId="72501ED1">
            <w:pPr>
              <w:keepNext w:val="0"/>
              <w:keepLines w:val="0"/>
              <w:widowControl/>
              <w:suppressLineNumbers w:val="0"/>
              <w:spacing w:before="0" w:beforeAutospacing="0" w:after="0" w:afterAutospacing="0" w:line="360" w:lineRule="auto"/>
              <w:ind w:left="0" w:leftChars="0" w:right="0" w:rightChars="0" w:firstLine="0" w:firstLineChars="0"/>
              <w:jc w:val="center"/>
              <w:rPr>
                <w:rFonts w:hint="eastAsia" w:ascii="宋体" w:hAnsi="宋体" w:eastAsia="宋体" w:cs="宋体"/>
                <w:color w:val="auto"/>
                <w:kern w:val="2"/>
                <w:sz w:val="21"/>
                <w:szCs w:val="21"/>
                <w:lang w:val="en-US" w:eastAsia="zh-CN"/>
              </w:rPr>
            </w:pPr>
            <w:r>
              <w:rPr>
                <w:rFonts w:hint="eastAsia" w:ascii="宋体" w:hAnsi="宋体" w:eastAsia="宋体" w:cs="宋体"/>
                <w:color w:val="auto"/>
                <w:sz w:val="21"/>
                <w:szCs w:val="21"/>
                <w:highlight w:val="none"/>
                <w:u w:val="none"/>
                <w:lang w:val="en-US" w:eastAsia="zh-CN"/>
              </w:rPr>
              <w:t>吉J022024005021</w:t>
            </w:r>
          </w:p>
        </w:tc>
        <w:tc>
          <w:tcPr>
            <w:tcW w:w="880" w:type="pct"/>
            <w:shd w:val="clear" w:color="auto" w:fill="FFFFFF"/>
            <w:vAlign w:val="center"/>
          </w:tcPr>
          <w:p w14:paraId="2C09E49D">
            <w:pPr>
              <w:keepNext w:val="0"/>
              <w:keepLines w:val="0"/>
              <w:widowControl/>
              <w:suppressLineNumbers w:val="0"/>
              <w:spacing w:before="0" w:beforeAutospacing="0" w:after="0" w:afterAutospacing="0" w:line="360" w:lineRule="auto"/>
              <w:ind w:left="0" w:leftChars="0" w:right="0" w:rightChars="0" w:firstLine="0" w:firstLineChars="0"/>
              <w:jc w:val="center"/>
              <w:rPr>
                <w:rFonts w:hint="eastAsia" w:ascii="宋体" w:hAnsi="宋体" w:eastAsia="宋体" w:cs="宋体"/>
                <w:color w:val="auto"/>
                <w:kern w:val="2"/>
                <w:sz w:val="21"/>
                <w:szCs w:val="21"/>
                <w:lang w:val="zh-CN" w:eastAsia="zh-CN"/>
              </w:rPr>
            </w:pPr>
            <w:r>
              <w:rPr>
                <w:rFonts w:hint="eastAsia" w:ascii="宋体" w:hAnsi="宋体" w:eastAsia="宋体" w:cs="宋体"/>
                <w:color w:val="auto"/>
                <w:sz w:val="21"/>
                <w:szCs w:val="21"/>
                <w:highlight w:val="none"/>
                <w:u w:val="none"/>
                <w:lang w:val="zh-CN" w:eastAsia="zh-CN"/>
              </w:rPr>
              <w:t>现场具体施工</w:t>
            </w:r>
          </w:p>
        </w:tc>
        <w:tc>
          <w:tcPr>
            <w:tcW w:w="1684" w:type="pct"/>
            <w:shd w:val="clear" w:color="auto" w:fill="FFFFFF"/>
            <w:vAlign w:val="center"/>
          </w:tcPr>
          <w:p w14:paraId="64D9F0D5">
            <w:pPr>
              <w:keepNext w:val="0"/>
              <w:keepLines w:val="0"/>
              <w:widowControl/>
              <w:suppressLineNumbers w:val="0"/>
              <w:spacing w:before="0" w:beforeAutospacing="0" w:after="0" w:afterAutospacing="0" w:line="360" w:lineRule="auto"/>
              <w:ind w:left="0" w:leftChars="0" w:right="0" w:rightChars="0" w:firstLine="0" w:firstLineChars="0"/>
              <w:jc w:val="center"/>
              <w:rPr>
                <w:rFonts w:hint="eastAsia" w:ascii="宋体" w:hAnsi="宋体" w:eastAsia="宋体" w:cs="宋体"/>
                <w:color w:val="auto"/>
                <w:kern w:val="2"/>
                <w:sz w:val="21"/>
                <w:szCs w:val="21"/>
                <w:lang w:val="en-US" w:eastAsia="zh-CN"/>
              </w:rPr>
            </w:pPr>
            <w:r>
              <w:rPr>
                <w:rFonts w:hint="eastAsia" w:ascii="宋体" w:hAnsi="宋体" w:eastAsia="宋体" w:cs="宋体"/>
                <w:color w:val="auto"/>
                <w:sz w:val="21"/>
                <w:szCs w:val="21"/>
                <w:lang w:val="en-US" w:eastAsia="zh-CN"/>
              </w:rPr>
              <w:t>吉林省住房和城乡建设厅</w:t>
            </w:r>
          </w:p>
        </w:tc>
      </w:tr>
      <w:tr w14:paraId="10503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trHeight w:val="90" w:hRule="atLeast"/>
        </w:trPr>
        <w:tc>
          <w:tcPr>
            <w:tcW w:w="712" w:type="pct"/>
            <w:shd w:val="clear" w:color="auto" w:fill="FFFFFF"/>
            <w:vAlign w:val="center"/>
          </w:tcPr>
          <w:p w14:paraId="5E1F3033">
            <w:pPr>
              <w:spacing w:line="360" w:lineRule="auto"/>
              <w:ind w:firstLine="0" w:firstLineChars="0"/>
              <w:jc w:val="center"/>
              <w:rPr>
                <w:rFonts w:hint="eastAsia" w:ascii="宋体" w:hAnsi="宋体" w:eastAsia="宋体" w:cs="宋体"/>
                <w:color w:val="auto"/>
                <w:kern w:val="2"/>
                <w:sz w:val="21"/>
                <w:szCs w:val="21"/>
                <w:lang w:val="en-US" w:eastAsia="zh-CN"/>
              </w:rPr>
            </w:pPr>
            <w:r>
              <w:rPr>
                <w:rFonts w:hint="eastAsia" w:ascii="宋体" w:hAnsi="宋体" w:eastAsia="宋体" w:cs="宋体"/>
                <w:color w:val="auto"/>
                <w:sz w:val="21"/>
                <w:szCs w:val="21"/>
                <w:lang w:val="en-US" w:eastAsia="zh-CN"/>
              </w:rPr>
              <w:t>张国龙</w:t>
            </w:r>
          </w:p>
        </w:tc>
        <w:tc>
          <w:tcPr>
            <w:tcW w:w="532" w:type="pct"/>
            <w:shd w:val="clear" w:color="auto" w:fill="FFFFFF"/>
            <w:vAlign w:val="center"/>
          </w:tcPr>
          <w:p w14:paraId="339D3DA7">
            <w:pPr>
              <w:keepNext w:val="0"/>
              <w:keepLines w:val="0"/>
              <w:widowControl/>
              <w:suppressLineNumbers w:val="0"/>
              <w:spacing w:before="0" w:beforeAutospacing="0" w:after="0" w:afterAutospacing="0" w:line="360" w:lineRule="auto"/>
              <w:ind w:left="0" w:leftChars="0" w:right="0" w:rightChars="0" w:firstLine="0" w:firstLineChars="0"/>
              <w:jc w:val="center"/>
              <w:rPr>
                <w:rFonts w:hint="eastAsia" w:ascii="宋体" w:hAnsi="宋体" w:eastAsia="宋体" w:cs="宋体"/>
                <w:color w:val="auto"/>
                <w:kern w:val="2"/>
                <w:sz w:val="21"/>
                <w:szCs w:val="21"/>
                <w:lang w:val="en-US" w:eastAsia="zh-CN"/>
              </w:rPr>
            </w:pPr>
            <w:r>
              <w:rPr>
                <w:rFonts w:hint="eastAsia" w:ascii="宋体" w:hAnsi="宋体" w:eastAsia="宋体" w:cs="宋体"/>
                <w:color w:val="auto"/>
                <w:sz w:val="21"/>
                <w:szCs w:val="21"/>
                <w:highlight w:val="none"/>
                <w:u w:val="none"/>
                <w:lang w:val="en-US" w:eastAsia="zh-CN"/>
              </w:rPr>
              <w:t>架子工</w:t>
            </w:r>
          </w:p>
        </w:tc>
        <w:tc>
          <w:tcPr>
            <w:tcW w:w="1190" w:type="pct"/>
            <w:shd w:val="clear" w:color="auto" w:fill="FFFFFF"/>
            <w:vAlign w:val="center"/>
          </w:tcPr>
          <w:p w14:paraId="0019A729">
            <w:pPr>
              <w:keepNext w:val="0"/>
              <w:keepLines w:val="0"/>
              <w:widowControl/>
              <w:suppressLineNumbers w:val="0"/>
              <w:spacing w:before="0" w:beforeAutospacing="0" w:after="0" w:afterAutospacing="0" w:line="360" w:lineRule="auto"/>
              <w:ind w:left="0" w:leftChars="0" w:right="0" w:rightChars="0" w:firstLine="0" w:firstLineChars="0"/>
              <w:jc w:val="center"/>
              <w:rPr>
                <w:rFonts w:hint="eastAsia" w:ascii="宋体" w:hAnsi="宋体" w:eastAsia="宋体" w:cs="宋体"/>
                <w:color w:val="auto"/>
                <w:kern w:val="2"/>
                <w:sz w:val="21"/>
                <w:szCs w:val="21"/>
                <w:lang w:val="en-US" w:eastAsia="zh-CN"/>
              </w:rPr>
            </w:pPr>
            <w:r>
              <w:rPr>
                <w:rFonts w:hint="eastAsia" w:ascii="宋体" w:hAnsi="宋体" w:eastAsia="宋体" w:cs="宋体"/>
                <w:color w:val="auto"/>
                <w:sz w:val="21"/>
                <w:szCs w:val="21"/>
                <w:highlight w:val="none"/>
                <w:u w:val="none"/>
                <w:lang w:val="en-US" w:eastAsia="zh-CN"/>
              </w:rPr>
              <w:t>吉J022021000028</w:t>
            </w:r>
          </w:p>
        </w:tc>
        <w:tc>
          <w:tcPr>
            <w:tcW w:w="880" w:type="pct"/>
            <w:shd w:val="clear" w:color="auto" w:fill="FFFFFF"/>
            <w:vAlign w:val="center"/>
          </w:tcPr>
          <w:p w14:paraId="30F5F15F">
            <w:pPr>
              <w:keepNext w:val="0"/>
              <w:keepLines w:val="0"/>
              <w:widowControl/>
              <w:suppressLineNumbers w:val="0"/>
              <w:spacing w:before="0" w:beforeAutospacing="0" w:after="0" w:afterAutospacing="0" w:line="360" w:lineRule="auto"/>
              <w:ind w:left="0" w:leftChars="0" w:right="0" w:rightChars="0" w:firstLine="0" w:firstLineChars="0"/>
              <w:jc w:val="center"/>
              <w:rPr>
                <w:rFonts w:hint="eastAsia" w:ascii="宋体" w:hAnsi="宋体" w:eastAsia="宋体" w:cs="宋体"/>
                <w:color w:val="auto"/>
                <w:kern w:val="2"/>
                <w:sz w:val="21"/>
                <w:szCs w:val="21"/>
                <w:lang w:val="zh-CN" w:eastAsia="zh-CN"/>
              </w:rPr>
            </w:pPr>
            <w:r>
              <w:rPr>
                <w:rFonts w:hint="eastAsia" w:ascii="宋体" w:hAnsi="宋体" w:eastAsia="宋体" w:cs="宋体"/>
                <w:color w:val="auto"/>
                <w:sz w:val="21"/>
                <w:szCs w:val="21"/>
                <w:highlight w:val="none"/>
                <w:u w:val="none"/>
                <w:lang w:val="zh-CN" w:eastAsia="zh-CN"/>
              </w:rPr>
              <w:t>现场具体施工</w:t>
            </w:r>
          </w:p>
        </w:tc>
        <w:tc>
          <w:tcPr>
            <w:tcW w:w="1684" w:type="pct"/>
            <w:shd w:val="clear" w:color="auto" w:fill="FFFFFF"/>
            <w:vAlign w:val="center"/>
          </w:tcPr>
          <w:p w14:paraId="17BB8F9B">
            <w:pPr>
              <w:keepNext w:val="0"/>
              <w:keepLines w:val="0"/>
              <w:widowControl/>
              <w:suppressLineNumbers w:val="0"/>
              <w:spacing w:before="0" w:beforeAutospacing="0" w:after="0" w:afterAutospacing="0" w:line="360" w:lineRule="auto"/>
              <w:ind w:left="0" w:leftChars="0" w:right="0" w:rightChars="0" w:firstLine="0" w:firstLineChars="0"/>
              <w:jc w:val="center"/>
              <w:rPr>
                <w:rFonts w:hint="eastAsia" w:ascii="宋体" w:hAnsi="宋体" w:eastAsia="宋体" w:cs="宋体"/>
                <w:color w:val="auto"/>
                <w:kern w:val="2"/>
                <w:sz w:val="21"/>
                <w:szCs w:val="21"/>
                <w:lang w:val="en-US" w:eastAsia="zh-CN"/>
              </w:rPr>
            </w:pPr>
            <w:r>
              <w:rPr>
                <w:rFonts w:hint="eastAsia" w:ascii="宋体" w:hAnsi="宋体" w:eastAsia="宋体" w:cs="宋体"/>
                <w:color w:val="auto"/>
                <w:sz w:val="21"/>
                <w:szCs w:val="21"/>
                <w:lang w:val="en-US" w:eastAsia="zh-CN"/>
              </w:rPr>
              <w:t>吉林省住房和城乡建设厅</w:t>
            </w:r>
          </w:p>
        </w:tc>
      </w:tr>
      <w:tr w14:paraId="40E28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trHeight w:val="90" w:hRule="atLeast"/>
        </w:trPr>
        <w:tc>
          <w:tcPr>
            <w:tcW w:w="712" w:type="pct"/>
            <w:shd w:val="clear" w:color="auto" w:fill="FFFFFF"/>
            <w:vAlign w:val="center"/>
          </w:tcPr>
          <w:p w14:paraId="1301E029">
            <w:pPr>
              <w:spacing w:line="360" w:lineRule="auto"/>
              <w:ind w:firstLine="0" w:firstLineChars="0"/>
              <w:jc w:val="center"/>
              <w:rPr>
                <w:rFonts w:hint="eastAsia" w:ascii="宋体" w:hAnsi="宋体" w:eastAsia="宋体" w:cs="宋体"/>
                <w:color w:val="auto"/>
                <w:kern w:val="2"/>
                <w:sz w:val="21"/>
                <w:szCs w:val="21"/>
                <w:lang w:val="en-US" w:eastAsia="zh-CN"/>
              </w:rPr>
            </w:pPr>
            <w:r>
              <w:rPr>
                <w:rFonts w:hint="eastAsia" w:ascii="宋体" w:hAnsi="宋体" w:eastAsia="宋体" w:cs="宋体"/>
                <w:color w:val="auto"/>
                <w:sz w:val="21"/>
                <w:szCs w:val="21"/>
                <w:lang w:val="en-US" w:eastAsia="zh-CN"/>
              </w:rPr>
              <w:t>任国龙</w:t>
            </w:r>
          </w:p>
        </w:tc>
        <w:tc>
          <w:tcPr>
            <w:tcW w:w="532" w:type="pct"/>
            <w:shd w:val="clear" w:color="auto" w:fill="FFFFFF"/>
            <w:vAlign w:val="center"/>
          </w:tcPr>
          <w:p w14:paraId="37E9E53B">
            <w:pPr>
              <w:keepNext w:val="0"/>
              <w:keepLines w:val="0"/>
              <w:widowControl/>
              <w:suppressLineNumbers w:val="0"/>
              <w:spacing w:before="0" w:beforeAutospacing="0" w:after="0" w:afterAutospacing="0" w:line="360" w:lineRule="auto"/>
              <w:ind w:left="0" w:leftChars="0" w:right="0" w:rightChars="0" w:firstLine="0" w:firstLineChars="0"/>
              <w:jc w:val="center"/>
              <w:rPr>
                <w:rFonts w:hint="eastAsia" w:ascii="宋体" w:hAnsi="宋体" w:eastAsia="宋体" w:cs="宋体"/>
                <w:color w:val="auto"/>
                <w:kern w:val="2"/>
                <w:sz w:val="21"/>
                <w:szCs w:val="21"/>
                <w:lang w:val="en-US" w:eastAsia="zh-CN"/>
              </w:rPr>
            </w:pPr>
            <w:r>
              <w:rPr>
                <w:rFonts w:hint="eastAsia" w:ascii="宋体" w:hAnsi="宋体" w:eastAsia="宋体" w:cs="宋体"/>
                <w:color w:val="auto"/>
                <w:sz w:val="21"/>
                <w:szCs w:val="21"/>
                <w:highlight w:val="none"/>
                <w:u w:val="none"/>
                <w:lang w:val="en-US" w:eastAsia="zh-CN"/>
              </w:rPr>
              <w:t>架子工</w:t>
            </w:r>
          </w:p>
        </w:tc>
        <w:tc>
          <w:tcPr>
            <w:tcW w:w="1190" w:type="pct"/>
            <w:shd w:val="clear" w:color="auto" w:fill="FFFFFF"/>
            <w:vAlign w:val="center"/>
          </w:tcPr>
          <w:p w14:paraId="38B985E7">
            <w:pPr>
              <w:keepNext w:val="0"/>
              <w:keepLines w:val="0"/>
              <w:widowControl/>
              <w:suppressLineNumbers w:val="0"/>
              <w:spacing w:before="0" w:beforeAutospacing="0" w:after="0" w:afterAutospacing="0" w:line="360" w:lineRule="auto"/>
              <w:ind w:left="0" w:leftChars="0" w:right="0" w:rightChars="0" w:firstLine="0" w:firstLineChars="0"/>
              <w:jc w:val="center"/>
              <w:rPr>
                <w:rFonts w:hint="eastAsia" w:ascii="宋体" w:hAnsi="宋体" w:eastAsia="宋体" w:cs="宋体"/>
                <w:color w:val="auto"/>
                <w:kern w:val="2"/>
                <w:sz w:val="21"/>
                <w:szCs w:val="21"/>
                <w:lang w:val="en-US" w:eastAsia="zh-CN"/>
              </w:rPr>
            </w:pPr>
            <w:r>
              <w:rPr>
                <w:rFonts w:hint="eastAsia" w:ascii="宋体" w:hAnsi="宋体" w:eastAsia="宋体" w:cs="宋体"/>
                <w:color w:val="auto"/>
                <w:sz w:val="21"/>
                <w:szCs w:val="21"/>
                <w:highlight w:val="none"/>
                <w:u w:val="none"/>
                <w:lang w:val="en-US" w:eastAsia="zh-CN"/>
              </w:rPr>
              <w:t>吉J022021000023</w:t>
            </w:r>
          </w:p>
        </w:tc>
        <w:tc>
          <w:tcPr>
            <w:tcW w:w="880" w:type="pct"/>
            <w:shd w:val="clear" w:color="auto" w:fill="FFFFFF"/>
            <w:vAlign w:val="center"/>
          </w:tcPr>
          <w:p w14:paraId="20040E6E">
            <w:pPr>
              <w:keepNext w:val="0"/>
              <w:keepLines w:val="0"/>
              <w:widowControl/>
              <w:suppressLineNumbers w:val="0"/>
              <w:spacing w:before="0" w:beforeAutospacing="0" w:after="0" w:afterAutospacing="0" w:line="360" w:lineRule="auto"/>
              <w:ind w:left="0" w:leftChars="0" w:right="0" w:rightChars="0" w:firstLine="0" w:firstLineChars="0"/>
              <w:jc w:val="center"/>
              <w:rPr>
                <w:rFonts w:hint="eastAsia" w:ascii="宋体" w:hAnsi="宋体" w:eastAsia="宋体" w:cs="宋体"/>
                <w:color w:val="auto"/>
                <w:kern w:val="2"/>
                <w:sz w:val="21"/>
                <w:szCs w:val="21"/>
                <w:lang w:val="zh-CN" w:eastAsia="zh-CN"/>
              </w:rPr>
            </w:pPr>
            <w:r>
              <w:rPr>
                <w:rFonts w:hint="eastAsia" w:ascii="宋体" w:hAnsi="宋体" w:eastAsia="宋体" w:cs="宋体"/>
                <w:color w:val="auto"/>
                <w:sz w:val="21"/>
                <w:szCs w:val="21"/>
                <w:highlight w:val="none"/>
                <w:u w:val="none"/>
                <w:lang w:val="zh-CN" w:eastAsia="zh-CN"/>
              </w:rPr>
              <w:t>现场具体施工</w:t>
            </w:r>
          </w:p>
        </w:tc>
        <w:tc>
          <w:tcPr>
            <w:tcW w:w="1684" w:type="pct"/>
            <w:shd w:val="clear" w:color="auto" w:fill="FFFFFF"/>
            <w:vAlign w:val="center"/>
          </w:tcPr>
          <w:p w14:paraId="3620DD16">
            <w:pPr>
              <w:keepNext w:val="0"/>
              <w:keepLines w:val="0"/>
              <w:widowControl/>
              <w:suppressLineNumbers w:val="0"/>
              <w:spacing w:before="0" w:beforeAutospacing="0" w:after="0" w:afterAutospacing="0" w:line="360" w:lineRule="auto"/>
              <w:ind w:left="0" w:leftChars="0" w:right="0" w:rightChars="0" w:firstLine="0" w:firstLineChars="0"/>
              <w:jc w:val="center"/>
              <w:rPr>
                <w:rFonts w:hint="eastAsia" w:ascii="宋体" w:hAnsi="宋体" w:eastAsia="宋体" w:cs="宋体"/>
                <w:color w:val="auto"/>
                <w:kern w:val="2"/>
                <w:sz w:val="21"/>
                <w:szCs w:val="21"/>
                <w:lang w:val="en-US" w:eastAsia="zh-CN"/>
              </w:rPr>
            </w:pPr>
            <w:r>
              <w:rPr>
                <w:rFonts w:hint="eastAsia" w:ascii="宋体" w:hAnsi="宋体" w:eastAsia="宋体" w:cs="宋体"/>
                <w:color w:val="auto"/>
                <w:sz w:val="21"/>
                <w:szCs w:val="21"/>
                <w:lang w:val="en-US" w:eastAsia="zh-CN"/>
              </w:rPr>
              <w:t>吉林省住房和城乡建设厅</w:t>
            </w:r>
          </w:p>
        </w:tc>
      </w:tr>
    </w:tbl>
    <w:p w14:paraId="31157624">
      <w:pPr>
        <w:numPr>
          <w:ilvl w:val="0"/>
          <w:numId w:val="37"/>
        </w:numPr>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特种作业人员名单</w:t>
      </w:r>
    </w:p>
    <w:p w14:paraId="01E5B1E0">
      <w:pPr>
        <w:pStyle w:val="14"/>
        <w:numPr>
          <w:ilvl w:val="0"/>
          <w:numId w:val="0"/>
        </w:numPr>
        <w:rPr>
          <w:rFonts w:hint="eastAsia" w:ascii="宋体" w:hAnsi="宋体" w:eastAsia="宋体" w:cs="宋体"/>
          <w:lang w:val="en-US" w:eastAsia="zh-CN"/>
        </w:rPr>
      </w:pPr>
    </w:p>
    <w:p w14:paraId="2088B455">
      <w:pPr>
        <w:pStyle w:val="14"/>
        <w:ind w:left="1176"/>
        <w:rPr>
          <w:rFonts w:hint="eastAsia" w:ascii="宋体" w:hAnsi="宋体" w:eastAsia="宋体" w:cs="宋体"/>
          <w:lang w:eastAsia="zh-CN"/>
        </w:rPr>
      </w:pPr>
      <w:r>
        <w:rPr>
          <w:rFonts w:hint="eastAsia" w:ascii="宋体" w:hAnsi="宋体" w:eastAsia="宋体" w:cs="宋体"/>
          <w:lang w:eastAsia="zh-CN"/>
        </w:rPr>
        <w:drawing>
          <wp:inline distT="0" distB="0" distL="114300" distR="114300">
            <wp:extent cx="4114800" cy="9174480"/>
            <wp:effectExtent l="0" t="0" r="0" b="0"/>
            <wp:docPr id="142" name="图片 142" descr="95fba1d39dbd1110ceab0827d8829e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42" descr="95fba1d39dbd1110ceab0827d8829e54"/>
                    <pic:cNvPicPr>
                      <a:picLocks noChangeAspect="1"/>
                    </pic:cNvPicPr>
                  </pic:nvPicPr>
                  <pic:blipFill>
                    <a:blip r:embed="rId72"/>
                    <a:stretch>
                      <a:fillRect/>
                    </a:stretch>
                  </pic:blipFill>
                  <pic:spPr>
                    <a:xfrm>
                      <a:off x="0" y="0"/>
                      <a:ext cx="4114800" cy="9174480"/>
                    </a:xfrm>
                    <a:prstGeom prst="rect">
                      <a:avLst/>
                    </a:prstGeom>
                  </pic:spPr>
                </pic:pic>
              </a:graphicData>
            </a:graphic>
          </wp:inline>
        </w:drawing>
      </w:r>
    </w:p>
    <w:p w14:paraId="46EBC196">
      <w:pPr>
        <w:rPr>
          <w:rFonts w:hint="eastAsia" w:ascii="宋体" w:hAnsi="宋体" w:eastAsia="宋体" w:cs="宋体"/>
          <w:lang w:eastAsia="zh-CN"/>
        </w:rPr>
      </w:pPr>
      <w:r>
        <w:rPr>
          <w:rFonts w:hint="eastAsia" w:ascii="宋体" w:hAnsi="宋体" w:eastAsia="宋体" w:cs="宋体"/>
          <w:lang w:eastAsia="zh-CN"/>
        </w:rPr>
        <w:drawing>
          <wp:inline distT="0" distB="0" distL="114300" distR="114300">
            <wp:extent cx="5009515" cy="7903210"/>
            <wp:effectExtent l="0" t="0" r="4445" b="6350"/>
            <wp:docPr id="143" name="图片 143" descr="74d549b1b3e715212a20afebd5dea5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43" descr="74d549b1b3e715212a20afebd5dea51d"/>
                    <pic:cNvPicPr>
                      <a:picLocks noChangeAspect="1"/>
                    </pic:cNvPicPr>
                  </pic:nvPicPr>
                  <pic:blipFill>
                    <a:blip r:embed="rId73"/>
                    <a:srcRect t="8026" b="20979"/>
                    <a:stretch>
                      <a:fillRect/>
                    </a:stretch>
                  </pic:blipFill>
                  <pic:spPr>
                    <a:xfrm>
                      <a:off x="0" y="0"/>
                      <a:ext cx="5009515" cy="7903210"/>
                    </a:xfrm>
                    <a:prstGeom prst="rect">
                      <a:avLst/>
                    </a:prstGeom>
                  </pic:spPr>
                </pic:pic>
              </a:graphicData>
            </a:graphic>
          </wp:inline>
        </w:drawing>
      </w:r>
      <w:r>
        <w:rPr>
          <w:rFonts w:hint="eastAsia" w:ascii="宋体" w:hAnsi="宋体" w:eastAsia="宋体" w:cs="宋体"/>
          <w:lang w:eastAsia="zh-CN"/>
        </w:rPr>
        <w:drawing>
          <wp:inline distT="0" distB="0" distL="114300" distR="114300">
            <wp:extent cx="5440680" cy="7531100"/>
            <wp:effectExtent l="0" t="0" r="0" b="12700"/>
            <wp:docPr id="145" name="图片 145" descr="e31834758d7177db1e2c6b7933b0c7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45" descr="e31834758d7177db1e2c6b7933b0c7fe"/>
                    <pic:cNvPicPr>
                      <a:picLocks noChangeAspect="1"/>
                    </pic:cNvPicPr>
                  </pic:nvPicPr>
                  <pic:blipFill>
                    <a:blip r:embed="rId74"/>
                    <a:srcRect t="22282" b="13743"/>
                    <a:stretch>
                      <a:fillRect/>
                    </a:stretch>
                  </pic:blipFill>
                  <pic:spPr>
                    <a:xfrm>
                      <a:off x="0" y="0"/>
                      <a:ext cx="5440680" cy="7531100"/>
                    </a:xfrm>
                    <a:prstGeom prst="rect">
                      <a:avLst/>
                    </a:prstGeom>
                  </pic:spPr>
                </pic:pic>
              </a:graphicData>
            </a:graphic>
          </wp:inline>
        </w:drawing>
      </w:r>
      <w:r>
        <w:rPr>
          <w:rFonts w:hint="eastAsia" w:ascii="宋体" w:hAnsi="宋体" w:eastAsia="宋体" w:cs="宋体"/>
          <w:lang w:eastAsia="zh-CN"/>
        </w:rPr>
        <w:drawing>
          <wp:inline distT="0" distB="0" distL="114300" distR="114300">
            <wp:extent cx="5394325" cy="7475220"/>
            <wp:effectExtent l="0" t="0" r="635" b="7620"/>
            <wp:docPr id="146" name="图片 146" descr="f7e64ba643d94d4b582ba1af783a2c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146" descr="f7e64ba643d94d4b582ba1af783a2c62"/>
                    <pic:cNvPicPr>
                      <a:picLocks noChangeAspect="1"/>
                    </pic:cNvPicPr>
                  </pic:nvPicPr>
                  <pic:blipFill>
                    <a:blip r:embed="rId75"/>
                    <a:srcRect t="21734" b="15592"/>
                    <a:stretch>
                      <a:fillRect/>
                    </a:stretch>
                  </pic:blipFill>
                  <pic:spPr>
                    <a:xfrm>
                      <a:off x="0" y="0"/>
                      <a:ext cx="5394325" cy="7475220"/>
                    </a:xfrm>
                    <a:prstGeom prst="rect">
                      <a:avLst/>
                    </a:prstGeom>
                  </pic:spPr>
                </pic:pic>
              </a:graphicData>
            </a:graphic>
          </wp:inline>
        </w:drawing>
      </w:r>
      <w:r>
        <w:rPr>
          <w:rFonts w:hint="eastAsia" w:ascii="宋体" w:hAnsi="宋体" w:eastAsia="宋体" w:cs="宋体"/>
          <w:lang w:eastAsia="zh-CN"/>
        </w:rPr>
        <w:drawing>
          <wp:inline distT="0" distB="0" distL="114300" distR="114300">
            <wp:extent cx="5997575" cy="8482330"/>
            <wp:effectExtent l="0" t="0" r="6985" b="6350"/>
            <wp:docPr id="148" name="图片 148" descr="980c8bbe1e1b1bc2cefcbbaa611cb6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48" descr="980c8bbe1e1b1bc2cefcbbaa611cb62d"/>
                    <pic:cNvPicPr>
                      <a:picLocks noChangeAspect="1"/>
                    </pic:cNvPicPr>
                  </pic:nvPicPr>
                  <pic:blipFill>
                    <a:blip r:embed="rId76"/>
                    <a:stretch>
                      <a:fillRect/>
                    </a:stretch>
                  </pic:blipFill>
                  <pic:spPr>
                    <a:xfrm>
                      <a:off x="0" y="0"/>
                      <a:ext cx="5997575" cy="8482330"/>
                    </a:xfrm>
                    <a:prstGeom prst="rect">
                      <a:avLst/>
                    </a:prstGeom>
                  </pic:spPr>
                </pic:pic>
              </a:graphicData>
            </a:graphic>
          </wp:inline>
        </w:drawing>
      </w:r>
      <w:r>
        <w:rPr>
          <w:rFonts w:hint="eastAsia" w:ascii="宋体" w:hAnsi="宋体" w:eastAsia="宋体" w:cs="宋体"/>
          <w:lang w:eastAsia="zh-CN"/>
        </w:rPr>
        <w:drawing>
          <wp:inline distT="0" distB="0" distL="114300" distR="114300">
            <wp:extent cx="5997575" cy="8482330"/>
            <wp:effectExtent l="0" t="0" r="6985" b="6350"/>
            <wp:docPr id="149" name="图片 149" descr="e94dd36a54d43cfd678e7a82282e10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49" descr="e94dd36a54d43cfd678e7a82282e109c"/>
                    <pic:cNvPicPr>
                      <a:picLocks noChangeAspect="1"/>
                    </pic:cNvPicPr>
                  </pic:nvPicPr>
                  <pic:blipFill>
                    <a:blip r:embed="rId77"/>
                    <a:stretch>
                      <a:fillRect/>
                    </a:stretch>
                  </pic:blipFill>
                  <pic:spPr>
                    <a:xfrm>
                      <a:off x="0" y="0"/>
                      <a:ext cx="5997575" cy="8482330"/>
                    </a:xfrm>
                    <a:prstGeom prst="rect">
                      <a:avLst/>
                    </a:prstGeom>
                  </pic:spPr>
                </pic:pic>
              </a:graphicData>
            </a:graphic>
          </wp:inline>
        </w:drawing>
      </w:r>
    </w:p>
    <w:p w14:paraId="2B3BEB58">
      <w:pPr>
        <w:rPr>
          <w:rFonts w:hint="eastAsia" w:ascii="宋体" w:hAnsi="宋体" w:eastAsia="宋体" w:cs="宋体"/>
          <w:color w:val="auto"/>
          <w:lang w:eastAsia="zh-CN"/>
        </w:rPr>
      </w:pPr>
    </w:p>
    <w:p w14:paraId="6D4644A5">
      <w:pPr>
        <w:keepNext w:val="0"/>
        <w:keepLines w:val="0"/>
        <w:pageBreakBefore w:val="0"/>
        <w:widowControl/>
        <w:kinsoku/>
        <w:wordWrap/>
        <w:overflowPunct/>
        <w:topLinePunct w:val="0"/>
        <w:autoSpaceDE/>
        <w:autoSpaceDN/>
        <w:bidi w:val="0"/>
        <w:adjustRightInd/>
        <w:snapToGrid/>
        <w:spacing w:line="360" w:lineRule="auto"/>
        <w:ind w:firstLine="560" w:firstLineChars="200"/>
        <w:textAlignment w:val="auto"/>
        <w:outlineLvl w:val="9"/>
        <w:rPr>
          <w:rFonts w:hint="eastAsia" w:ascii="宋体" w:hAnsi="宋体" w:eastAsia="宋体" w:cs="宋体"/>
          <w:b/>
          <w:bCs/>
          <w:color w:val="auto"/>
          <w:sz w:val="28"/>
          <w:szCs w:val="28"/>
          <w:lang w:val="en-US" w:eastAsia="zh-CN"/>
        </w:rPr>
      </w:pPr>
      <w:bookmarkStart w:id="134" w:name="_Toc9565"/>
      <w:r>
        <w:rPr>
          <w:rFonts w:hint="eastAsia" w:ascii="宋体" w:hAnsi="宋体" w:eastAsia="宋体" w:cs="宋体"/>
          <w:b/>
          <w:bCs/>
          <w:color w:val="auto"/>
          <w:sz w:val="28"/>
          <w:szCs w:val="28"/>
          <w:lang w:val="en-US" w:eastAsia="zh-CN"/>
        </w:rPr>
        <w:t>2.特种作业人员安全生产岗位职责</w:t>
      </w:r>
      <w:bookmarkEnd w:id="134"/>
    </w:p>
    <w:p w14:paraId="74B555B9">
      <w:pPr>
        <w:pStyle w:val="5"/>
        <w:rPr>
          <w:rFonts w:hint="eastAsia" w:ascii="宋体" w:hAnsi="宋体" w:eastAsia="宋体" w:cs="宋体"/>
          <w:color w:val="auto"/>
          <w:kern w:val="2"/>
          <w:sz w:val="28"/>
          <w:szCs w:val="28"/>
          <w:lang w:val="en-US" w:eastAsia="zh-CN"/>
        </w:rPr>
      </w:pPr>
      <w:r>
        <w:rPr>
          <w:rFonts w:hint="eastAsia" w:ascii="宋体" w:hAnsi="宋体" w:eastAsia="宋体" w:cs="宋体"/>
          <w:color w:val="auto"/>
          <w:kern w:val="2"/>
          <w:sz w:val="28"/>
          <w:szCs w:val="28"/>
          <w:lang w:val="en-US" w:eastAsia="zh-CN"/>
        </w:rPr>
        <w:t>认真执行有关安全生产规定，对所从事工作的安全生产负有直接责任。</w:t>
      </w:r>
    </w:p>
    <w:p w14:paraId="1AFC8CF9">
      <w:pPr>
        <w:pStyle w:val="5"/>
        <w:rPr>
          <w:rFonts w:hint="eastAsia" w:ascii="宋体" w:hAnsi="宋体" w:eastAsia="宋体" w:cs="宋体"/>
          <w:color w:val="auto"/>
          <w:kern w:val="2"/>
          <w:sz w:val="28"/>
          <w:szCs w:val="28"/>
          <w:lang w:val="en-US" w:eastAsia="zh-CN"/>
        </w:rPr>
      </w:pPr>
      <w:r>
        <w:rPr>
          <w:rFonts w:hint="eastAsia" w:ascii="宋体" w:hAnsi="宋体" w:eastAsia="宋体" w:cs="宋体"/>
          <w:color w:val="auto"/>
          <w:kern w:val="2"/>
          <w:sz w:val="28"/>
          <w:szCs w:val="28"/>
          <w:lang w:val="en-US" w:eastAsia="zh-CN"/>
        </w:rPr>
        <w:t>各岗位专业人员，必须熟悉本岗位全部设备和系统掌握构造原理、运行方式和特性。</w:t>
      </w:r>
    </w:p>
    <w:p w14:paraId="4CFC7A49">
      <w:pPr>
        <w:pStyle w:val="5"/>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kern w:val="2"/>
          <w:sz w:val="28"/>
          <w:szCs w:val="28"/>
          <w:lang w:val="en-US" w:eastAsia="zh-CN"/>
        </w:rPr>
      </w:pPr>
      <w:r>
        <w:rPr>
          <w:rFonts w:hint="eastAsia" w:ascii="宋体" w:hAnsi="宋体" w:eastAsia="宋体" w:cs="宋体"/>
          <w:color w:val="auto"/>
          <w:kern w:val="2"/>
          <w:sz w:val="28"/>
          <w:szCs w:val="28"/>
          <w:lang w:val="en-US" w:eastAsia="zh-CN"/>
        </w:rPr>
        <w:t>在值班作业中严格遵守安全操作的有关规定，并认真落实安全生产防范措施，不准违章作业，发现违章作业应制止，对违章作业领导要提出意见，并向有关领导和部门反映。</w:t>
      </w:r>
    </w:p>
    <w:p w14:paraId="213B0758">
      <w:pPr>
        <w:pStyle w:val="5"/>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kern w:val="2"/>
          <w:sz w:val="28"/>
          <w:szCs w:val="28"/>
          <w:lang w:val="en-US" w:eastAsia="zh-CN"/>
        </w:rPr>
      </w:pPr>
      <w:r>
        <w:rPr>
          <w:rFonts w:hint="eastAsia" w:ascii="宋体" w:hAnsi="宋体" w:eastAsia="宋体" w:cs="宋体"/>
          <w:color w:val="auto"/>
          <w:kern w:val="2"/>
          <w:sz w:val="28"/>
          <w:szCs w:val="28"/>
          <w:lang w:val="en-US" w:eastAsia="zh-CN"/>
        </w:rPr>
        <w:t>严格遵守劳动纪律，不迟到、不早退，提前进岗做好班前准备工作，值班中未经批准，不得擅自离开工作岗位。</w:t>
      </w:r>
    </w:p>
    <w:p w14:paraId="6930A2C7">
      <w:pPr>
        <w:pStyle w:val="5"/>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kern w:val="2"/>
          <w:sz w:val="28"/>
          <w:szCs w:val="28"/>
          <w:lang w:val="en-US" w:eastAsia="zh-CN"/>
        </w:rPr>
      </w:pPr>
      <w:r>
        <w:rPr>
          <w:rFonts w:hint="eastAsia" w:ascii="宋体" w:hAnsi="宋体" w:eastAsia="宋体" w:cs="宋体"/>
          <w:color w:val="auto"/>
          <w:kern w:val="2"/>
          <w:sz w:val="28"/>
          <w:szCs w:val="28"/>
          <w:lang w:val="en-US" w:eastAsia="zh-CN"/>
        </w:rPr>
        <w:t>工作中不参与工作任务无关的事情，不准擅自乱动与自己工作无关的机具设备等。</w:t>
      </w:r>
    </w:p>
    <w:p w14:paraId="42D9982E">
      <w:pPr>
        <w:pStyle w:val="5"/>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kern w:val="2"/>
          <w:sz w:val="28"/>
          <w:szCs w:val="28"/>
          <w:lang w:val="en-US" w:eastAsia="zh-CN"/>
        </w:rPr>
      </w:pPr>
      <w:r>
        <w:rPr>
          <w:rFonts w:hint="eastAsia" w:ascii="宋体" w:hAnsi="宋体" w:eastAsia="宋体" w:cs="宋体"/>
          <w:color w:val="auto"/>
          <w:kern w:val="2"/>
          <w:sz w:val="28"/>
          <w:szCs w:val="28"/>
          <w:lang w:val="en-US" w:eastAsia="zh-CN"/>
        </w:rPr>
        <w:t>经常检查作业安全环境和各种设备、设施的安全状态，保证运行、备用、检修设备的安全，以便及时发现问题和检查各种设备设施技术状况是否符合安全要求，当发现设备发生异常和缺陷时，应立即进行处理并及时联系汇报，不得让事态扩大。</w:t>
      </w:r>
    </w:p>
    <w:p w14:paraId="07039174">
      <w:pPr>
        <w:pStyle w:val="5"/>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kern w:val="2"/>
          <w:sz w:val="28"/>
          <w:szCs w:val="28"/>
          <w:lang w:val="en-US" w:eastAsia="zh-CN"/>
        </w:rPr>
      </w:pPr>
      <w:r>
        <w:rPr>
          <w:rFonts w:hint="eastAsia" w:ascii="宋体" w:hAnsi="宋体" w:eastAsia="宋体" w:cs="宋体"/>
          <w:color w:val="auto"/>
          <w:kern w:val="2"/>
          <w:sz w:val="28"/>
          <w:szCs w:val="28"/>
          <w:lang w:val="en-US" w:eastAsia="zh-CN"/>
        </w:rPr>
        <w:t>定期参加班组或有关部门组织的安全学习，参加安全教育活动，接受安全部门和人员的安全监督检查，积极参与解决不安全问题。</w:t>
      </w:r>
    </w:p>
    <w:p w14:paraId="66E9975D">
      <w:pPr>
        <w:pStyle w:val="5"/>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kern w:val="2"/>
          <w:sz w:val="28"/>
          <w:szCs w:val="28"/>
          <w:lang w:val="en-US" w:eastAsia="zh-CN"/>
        </w:rPr>
      </w:pPr>
      <w:r>
        <w:rPr>
          <w:rFonts w:hint="eastAsia" w:ascii="宋体" w:hAnsi="宋体" w:eastAsia="宋体" w:cs="宋体"/>
          <w:color w:val="auto"/>
          <w:kern w:val="2"/>
          <w:sz w:val="28"/>
          <w:szCs w:val="28"/>
          <w:lang w:val="en-US" w:eastAsia="zh-CN"/>
        </w:rPr>
        <w:t>发生因工伤亡及未遂事故要保护现场，立即上报主动积极参与抢险救援。</w:t>
      </w:r>
    </w:p>
    <w:p w14:paraId="5FE78EBB">
      <w:pPr>
        <w:pStyle w:val="5"/>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rPr>
      </w:pPr>
      <w:r>
        <w:rPr>
          <w:rFonts w:hint="eastAsia" w:ascii="宋体" w:hAnsi="宋体" w:eastAsia="宋体" w:cs="宋体"/>
          <w:color w:val="auto"/>
          <w:kern w:val="2"/>
          <w:sz w:val="28"/>
          <w:szCs w:val="28"/>
          <w:lang w:val="en-US" w:eastAsia="zh-CN"/>
        </w:rPr>
        <w:t>除明确岗位责任外，还应加强监督检查考核，以便促进。岗位责任的落实，促进安全生产。</w:t>
      </w:r>
    </w:p>
    <w:p w14:paraId="16696517">
      <w:pPr>
        <w:pStyle w:val="23"/>
        <w:keepNext w:val="0"/>
        <w:keepLines w:val="0"/>
        <w:pageBreakBefore w:val="0"/>
        <w:widowControl w:val="0"/>
        <w:kinsoku/>
        <w:wordWrap/>
        <w:overflowPunct/>
        <w:topLinePunct w:val="0"/>
        <w:autoSpaceDE/>
        <w:autoSpaceDN/>
        <w:bidi w:val="0"/>
        <w:adjustRightInd/>
        <w:snapToGrid/>
        <w:ind w:left="575" w:leftChars="0" w:hanging="575" w:firstLineChars="0"/>
        <w:textAlignment w:val="auto"/>
        <w:rPr>
          <w:rFonts w:hint="eastAsia" w:ascii="宋体" w:hAnsi="宋体" w:eastAsia="宋体" w:cs="宋体"/>
          <w:color w:val="auto"/>
          <w:sz w:val="28"/>
          <w:szCs w:val="28"/>
          <w:lang w:eastAsia="zh-CN"/>
        </w:rPr>
      </w:pPr>
      <w:bookmarkStart w:id="135" w:name="_Toc22267"/>
      <w:bookmarkStart w:id="136" w:name="_Toc11341"/>
      <w:r>
        <w:rPr>
          <w:rFonts w:hint="eastAsia" w:ascii="宋体" w:hAnsi="宋体" w:eastAsia="宋体" w:cs="宋体"/>
          <w:color w:val="auto"/>
          <w:sz w:val="28"/>
          <w:szCs w:val="28"/>
          <w:lang w:eastAsia="zh-CN"/>
        </w:rPr>
        <w:t>其他作业人员</w:t>
      </w:r>
      <w:bookmarkEnd w:id="135"/>
      <w:bookmarkEnd w:id="136"/>
    </w:p>
    <w:p w14:paraId="180A4CA9">
      <w:pPr>
        <w:keepNext w:val="0"/>
        <w:keepLines w:val="0"/>
        <w:pageBreakBefore w:val="0"/>
        <w:widowControl w:val="0"/>
        <w:kinsoku/>
        <w:wordWrap/>
        <w:overflowPunct/>
        <w:topLinePunct w:val="0"/>
        <w:autoSpaceDE/>
        <w:autoSpaceDN/>
        <w:bidi w:val="0"/>
        <w:adjustRightInd/>
        <w:snapToGrid/>
        <w:spacing w:line="360" w:lineRule="auto"/>
        <w:ind w:firstLine="560" w:firstLineChars="200"/>
        <w:contextualSpacing/>
        <w:textAlignment w:val="auto"/>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为确保工程进度的需要，同时根据本工程项目内的结构特征和模板支架的工程量，确定本工程模板支架搭设和拆除按下表配置人力资源，特种作业人员操作工均有上岗作业证书。</w:t>
      </w:r>
    </w:p>
    <w:tbl>
      <w:tblPr>
        <w:tblStyle w:val="15"/>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390"/>
        <w:gridCol w:w="2311"/>
        <w:gridCol w:w="2023"/>
        <w:gridCol w:w="4158"/>
      </w:tblGrid>
      <w:tr w14:paraId="31093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exact"/>
          <w:jc w:val="center"/>
        </w:trPr>
        <w:tc>
          <w:tcPr>
            <w:tcW w:w="703" w:type="pct"/>
            <w:shd w:val="clear" w:color="auto" w:fill="auto"/>
            <w:vAlign w:val="center"/>
          </w:tcPr>
          <w:p w14:paraId="5393C38B">
            <w:pPr>
              <w:contextualSpacing/>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序号</w:t>
            </w:r>
          </w:p>
        </w:tc>
        <w:tc>
          <w:tcPr>
            <w:tcW w:w="1169" w:type="pct"/>
            <w:shd w:val="clear" w:color="auto" w:fill="auto"/>
            <w:vAlign w:val="center"/>
          </w:tcPr>
          <w:p w14:paraId="595704AF">
            <w:pPr>
              <w:ind w:firstLine="420" w:firstLineChars="200"/>
              <w:contextualSpacing/>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工种</w:t>
            </w:r>
          </w:p>
        </w:tc>
        <w:tc>
          <w:tcPr>
            <w:tcW w:w="1023" w:type="pct"/>
            <w:shd w:val="clear" w:color="auto" w:fill="auto"/>
            <w:vAlign w:val="center"/>
          </w:tcPr>
          <w:p w14:paraId="49A11D45">
            <w:pPr>
              <w:ind w:firstLine="420" w:firstLineChars="200"/>
              <w:contextualSpacing/>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人数</w:t>
            </w:r>
          </w:p>
        </w:tc>
        <w:tc>
          <w:tcPr>
            <w:tcW w:w="2103" w:type="pct"/>
            <w:shd w:val="clear" w:color="auto" w:fill="auto"/>
            <w:vAlign w:val="center"/>
          </w:tcPr>
          <w:p w14:paraId="645B23EF">
            <w:pPr>
              <w:ind w:firstLine="420" w:firstLineChars="200"/>
              <w:contextualSpacing/>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工作职责</w:t>
            </w:r>
          </w:p>
        </w:tc>
      </w:tr>
      <w:tr w14:paraId="0D19C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3" w:type="pct"/>
            <w:shd w:val="clear" w:color="auto" w:fill="auto"/>
            <w:vAlign w:val="center"/>
          </w:tcPr>
          <w:p w14:paraId="6F39EE8E">
            <w:pPr>
              <w:contextualSpacing/>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1</w:t>
            </w:r>
          </w:p>
        </w:tc>
        <w:tc>
          <w:tcPr>
            <w:tcW w:w="1169" w:type="pct"/>
            <w:shd w:val="clear" w:color="auto" w:fill="auto"/>
            <w:vAlign w:val="center"/>
          </w:tcPr>
          <w:p w14:paraId="241C0189">
            <w:pPr>
              <w:contextualSpacing/>
              <w:jc w:val="center"/>
              <w:rPr>
                <w:rFonts w:hint="eastAsia" w:ascii="宋体" w:hAnsi="宋体" w:eastAsia="宋体" w:cs="宋体"/>
                <w:color w:val="auto"/>
                <w:sz w:val="21"/>
                <w:szCs w:val="21"/>
              </w:rPr>
            </w:pPr>
            <w:r>
              <w:rPr>
                <w:rFonts w:hint="eastAsia" w:ascii="宋体" w:hAnsi="宋体" w:eastAsia="宋体" w:cs="宋体"/>
                <w:color w:val="auto"/>
                <w:sz w:val="21"/>
                <w:szCs w:val="21"/>
              </w:rPr>
              <w:t>模板工</w:t>
            </w:r>
          </w:p>
        </w:tc>
        <w:tc>
          <w:tcPr>
            <w:tcW w:w="1023" w:type="pct"/>
            <w:shd w:val="clear" w:color="auto" w:fill="auto"/>
            <w:vAlign w:val="center"/>
          </w:tcPr>
          <w:p w14:paraId="08CC76E3">
            <w:pPr>
              <w:contextualSpacing/>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15</w:t>
            </w:r>
          </w:p>
        </w:tc>
        <w:tc>
          <w:tcPr>
            <w:tcW w:w="2103" w:type="pct"/>
            <w:shd w:val="clear" w:color="auto" w:fill="auto"/>
            <w:vAlign w:val="center"/>
          </w:tcPr>
          <w:p w14:paraId="5C35A904">
            <w:pPr>
              <w:contextualSpacing/>
              <w:jc w:val="center"/>
              <w:rPr>
                <w:rFonts w:hint="eastAsia" w:ascii="宋体" w:hAnsi="宋体" w:eastAsia="宋体" w:cs="宋体"/>
                <w:color w:val="auto"/>
                <w:sz w:val="21"/>
                <w:szCs w:val="21"/>
              </w:rPr>
            </w:pPr>
            <w:r>
              <w:rPr>
                <w:rFonts w:hint="eastAsia" w:ascii="宋体" w:hAnsi="宋体" w:eastAsia="宋体" w:cs="宋体"/>
                <w:color w:val="auto"/>
                <w:sz w:val="21"/>
                <w:szCs w:val="21"/>
              </w:rPr>
              <w:t>负责模板的安装</w:t>
            </w:r>
          </w:p>
        </w:tc>
      </w:tr>
      <w:tr w14:paraId="702FF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3" w:type="pct"/>
            <w:shd w:val="clear" w:color="auto" w:fill="auto"/>
            <w:vAlign w:val="center"/>
          </w:tcPr>
          <w:p w14:paraId="42BB9514">
            <w:pPr>
              <w:contextualSpacing/>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2</w:t>
            </w:r>
          </w:p>
        </w:tc>
        <w:tc>
          <w:tcPr>
            <w:tcW w:w="1169" w:type="pct"/>
            <w:shd w:val="clear" w:color="auto" w:fill="auto"/>
            <w:vAlign w:val="center"/>
          </w:tcPr>
          <w:p w14:paraId="415AF7F0">
            <w:pPr>
              <w:contextualSpacing/>
              <w:jc w:val="center"/>
              <w:rPr>
                <w:rFonts w:hint="eastAsia" w:ascii="宋体" w:hAnsi="宋体" w:eastAsia="宋体" w:cs="宋体"/>
                <w:color w:val="auto"/>
                <w:sz w:val="21"/>
                <w:szCs w:val="21"/>
              </w:rPr>
            </w:pPr>
            <w:r>
              <w:rPr>
                <w:rFonts w:hint="eastAsia" w:ascii="宋体" w:hAnsi="宋体" w:eastAsia="宋体" w:cs="宋体"/>
                <w:color w:val="auto"/>
                <w:sz w:val="21"/>
                <w:szCs w:val="21"/>
              </w:rPr>
              <w:t>钢筋工</w:t>
            </w:r>
          </w:p>
        </w:tc>
        <w:tc>
          <w:tcPr>
            <w:tcW w:w="1023" w:type="pct"/>
            <w:shd w:val="clear" w:color="auto" w:fill="auto"/>
            <w:vAlign w:val="center"/>
          </w:tcPr>
          <w:p w14:paraId="2DF0EF44">
            <w:pPr>
              <w:contextualSpacing/>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12</w:t>
            </w:r>
          </w:p>
        </w:tc>
        <w:tc>
          <w:tcPr>
            <w:tcW w:w="2103" w:type="pct"/>
            <w:shd w:val="clear" w:color="auto" w:fill="auto"/>
            <w:vAlign w:val="center"/>
          </w:tcPr>
          <w:p w14:paraId="30E5E81F">
            <w:pPr>
              <w:contextualSpacing/>
              <w:jc w:val="center"/>
              <w:rPr>
                <w:rFonts w:hint="eastAsia" w:ascii="宋体" w:hAnsi="宋体" w:eastAsia="宋体" w:cs="宋体"/>
                <w:color w:val="auto"/>
                <w:sz w:val="21"/>
                <w:szCs w:val="21"/>
              </w:rPr>
            </w:pPr>
            <w:r>
              <w:rPr>
                <w:rFonts w:hint="eastAsia" w:ascii="宋体" w:hAnsi="宋体" w:eastAsia="宋体" w:cs="宋体"/>
                <w:color w:val="auto"/>
                <w:sz w:val="21"/>
                <w:szCs w:val="21"/>
              </w:rPr>
              <w:t>负责钢筋的加工及安装</w:t>
            </w:r>
          </w:p>
        </w:tc>
      </w:tr>
      <w:tr w14:paraId="4ACAC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3" w:type="pct"/>
            <w:shd w:val="clear" w:color="auto" w:fill="auto"/>
            <w:vAlign w:val="center"/>
          </w:tcPr>
          <w:p w14:paraId="3C2F131B">
            <w:pPr>
              <w:contextualSpacing/>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3</w:t>
            </w:r>
          </w:p>
        </w:tc>
        <w:tc>
          <w:tcPr>
            <w:tcW w:w="1169" w:type="pct"/>
            <w:shd w:val="clear" w:color="auto" w:fill="auto"/>
            <w:vAlign w:val="center"/>
          </w:tcPr>
          <w:p w14:paraId="57BE8833">
            <w:pPr>
              <w:contextualSpacing/>
              <w:jc w:val="center"/>
              <w:rPr>
                <w:rFonts w:hint="eastAsia" w:ascii="宋体" w:hAnsi="宋体" w:eastAsia="宋体" w:cs="宋体"/>
                <w:color w:val="auto"/>
                <w:sz w:val="21"/>
                <w:szCs w:val="21"/>
              </w:rPr>
            </w:pPr>
            <w:r>
              <w:rPr>
                <w:rFonts w:hint="eastAsia" w:ascii="宋体" w:hAnsi="宋体" w:eastAsia="宋体" w:cs="宋体"/>
                <w:color w:val="auto"/>
                <w:sz w:val="21"/>
                <w:szCs w:val="21"/>
              </w:rPr>
              <w:t>混凝土工</w:t>
            </w:r>
          </w:p>
        </w:tc>
        <w:tc>
          <w:tcPr>
            <w:tcW w:w="1023" w:type="pct"/>
            <w:shd w:val="clear" w:color="auto" w:fill="auto"/>
            <w:vAlign w:val="center"/>
          </w:tcPr>
          <w:p w14:paraId="2BF7BBA6">
            <w:pPr>
              <w:contextualSpacing/>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w:t>
            </w:r>
          </w:p>
        </w:tc>
        <w:tc>
          <w:tcPr>
            <w:tcW w:w="2103" w:type="pct"/>
            <w:shd w:val="clear" w:color="auto" w:fill="auto"/>
            <w:vAlign w:val="center"/>
          </w:tcPr>
          <w:p w14:paraId="2DD1BD02">
            <w:pPr>
              <w:contextualSpacing/>
              <w:jc w:val="center"/>
              <w:rPr>
                <w:rFonts w:hint="eastAsia" w:ascii="宋体" w:hAnsi="宋体" w:eastAsia="宋体" w:cs="宋体"/>
                <w:color w:val="auto"/>
                <w:sz w:val="21"/>
                <w:szCs w:val="21"/>
              </w:rPr>
            </w:pPr>
            <w:r>
              <w:rPr>
                <w:rFonts w:hint="eastAsia" w:ascii="宋体" w:hAnsi="宋体" w:eastAsia="宋体" w:cs="宋体"/>
                <w:color w:val="auto"/>
                <w:sz w:val="21"/>
                <w:szCs w:val="21"/>
              </w:rPr>
              <w:t>负责混凝土浇筑及养护</w:t>
            </w:r>
          </w:p>
        </w:tc>
      </w:tr>
      <w:tr w14:paraId="03ACA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3" w:type="pct"/>
            <w:shd w:val="clear" w:color="auto" w:fill="auto"/>
            <w:vAlign w:val="center"/>
          </w:tcPr>
          <w:p w14:paraId="42DE1E90">
            <w:pPr>
              <w:contextualSpacing/>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4</w:t>
            </w:r>
          </w:p>
        </w:tc>
        <w:tc>
          <w:tcPr>
            <w:tcW w:w="1169" w:type="pct"/>
            <w:shd w:val="clear" w:color="auto" w:fill="auto"/>
            <w:vAlign w:val="center"/>
          </w:tcPr>
          <w:p w14:paraId="3B9C3DD0">
            <w:pPr>
              <w:contextualSpacing/>
              <w:jc w:val="center"/>
              <w:rPr>
                <w:rFonts w:hint="eastAsia" w:ascii="宋体" w:hAnsi="宋体" w:eastAsia="宋体" w:cs="宋体"/>
                <w:color w:val="auto"/>
                <w:sz w:val="21"/>
                <w:szCs w:val="21"/>
              </w:rPr>
            </w:pPr>
            <w:r>
              <w:rPr>
                <w:rFonts w:hint="eastAsia" w:ascii="宋体" w:hAnsi="宋体" w:eastAsia="宋体" w:cs="宋体"/>
                <w:color w:val="auto"/>
                <w:sz w:val="21"/>
                <w:szCs w:val="21"/>
                <w:lang w:val="zh-CN"/>
              </w:rPr>
              <w:t>普工</w:t>
            </w:r>
          </w:p>
        </w:tc>
        <w:tc>
          <w:tcPr>
            <w:tcW w:w="1023" w:type="pct"/>
            <w:shd w:val="clear" w:color="auto" w:fill="auto"/>
            <w:vAlign w:val="center"/>
          </w:tcPr>
          <w:p w14:paraId="60F4F9A4">
            <w:pPr>
              <w:contextualSpacing/>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10</w:t>
            </w:r>
          </w:p>
        </w:tc>
        <w:tc>
          <w:tcPr>
            <w:tcW w:w="2103" w:type="pct"/>
            <w:shd w:val="clear" w:color="auto" w:fill="auto"/>
            <w:vAlign w:val="center"/>
          </w:tcPr>
          <w:p w14:paraId="3C276CB4">
            <w:pPr>
              <w:contextualSpacing/>
              <w:jc w:val="center"/>
              <w:rPr>
                <w:rFonts w:hint="eastAsia" w:ascii="宋体" w:hAnsi="宋体" w:eastAsia="宋体" w:cs="宋体"/>
                <w:color w:val="auto"/>
                <w:sz w:val="21"/>
                <w:szCs w:val="21"/>
              </w:rPr>
            </w:pPr>
            <w:r>
              <w:rPr>
                <w:rFonts w:hint="eastAsia" w:ascii="宋体" w:hAnsi="宋体" w:eastAsia="宋体" w:cs="宋体"/>
                <w:color w:val="auto"/>
                <w:sz w:val="21"/>
                <w:szCs w:val="21"/>
                <w:lang w:val="zh-CN"/>
              </w:rPr>
              <w:t>搬运清理、协助架子工</w:t>
            </w:r>
          </w:p>
        </w:tc>
      </w:tr>
    </w:tbl>
    <w:p w14:paraId="0ECEC49E">
      <w:pPr>
        <w:pStyle w:val="22"/>
        <w:spacing w:line="360" w:lineRule="auto"/>
        <w:ind w:firstLine="560" w:firstLineChars="200"/>
        <w:contextualSpacing/>
        <w:jc w:val="center"/>
        <w:rPr>
          <w:rFonts w:hint="eastAsia" w:ascii="宋体" w:hAnsi="宋体" w:eastAsia="宋体" w:cs="宋体"/>
          <w:color w:val="auto"/>
          <w:sz w:val="28"/>
          <w:szCs w:val="28"/>
          <w:lang w:val="zh-TW"/>
        </w:rPr>
      </w:pPr>
      <w:bookmarkStart w:id="137" w:name="_Toc6559"/>
      <w:r>
        <w:rPr>
          <w:rFonts w:hint="eastAsia" w:ascii="宋体" w:hAnsi="宋体" w:eastAsia="宋体" w:cs="宋体"/>
          <w:color w:val="auto"/>
          <w:sz w:val="28"/>
          <w:szCs w:val="28"/>
        </w:rPr>
        <w:t>验收要求</w:t>
      </w:r>
      <w:bookmarkEnd w:id="128"/>
      <w:bookmarkEnd w:id="129"/>
      <w:bookmarkEnd w:id="137"/>
    </w:p>
    <w:p w14:paraId="18CB7466">
      <w:pPr>
        <w:pStyle w:val="23"/>
        <w:numPr>
          <w:ilvl w:val="1"/>
          <w:numId w:val="0"/>
        </w:numPr>
        <w:spacing w:line="360" w:lineRule="auto"/>
        <w:ind w:firstLine="560" w:firstLineChars="200"/>
        <w:contextualSpacing/>
        <w:rPr>
          <w:rFonts w:hint="eastAsia" w:ascii="宋体" w:hAnsi="宋体" w:eastAsia="宋体" w:cs="宋体"/>
          <w:color w:val="auto"/>
          <w:sz w:val="28"/>
          <w:szCs w:val="28"/>
        </w:rPr>
      </w:pPr>
      <w:bookmarkStart w:id="138" w:name="_Toc27048"/>
      <w:bookmarkStart w:id="139" w:name="_Toc10255"/>
      <w:bookmarkStart w:id="140" w:name="_Toc15962"/>
      <w:r>
        <w:rPr>
          <w:rFonts w:hint="eastAsia" w:ascii="宋体" w:hAnsi="宋体" w:eastAsia="宋体" w:cs="宋体"/>
          <w:color w:val="auto"/>
          <w:sz w:val="28"/>
          <w:szCs w:val="28"/>
          <w:lang w:val="en-US" w:eastAsia="zh-CN"/>
        </w:rPr>
        <w:t>一、</w:t>
      </w:r>
      <w:r>
        <w:rPr>
          <w:rFonts w:hint="eastAsia" w:ascii="宋体" w:hAnsi="宋体" w:eastAsia="宋体" w:cs="宋体"/>
          <w:color w:val="auto"/>
          <w:sz w:val="28"/>
          <w:szCs w:val="28"/>
        </w:rPr>
        <w:t>验收标准</w:t>
      </w:r>
      <w:bookmarkEnd w:id="138"/>
      <w:bookmarkEnd w:id="139"/>
      <w:bookmarkEnd w:id="140"/>
    </w:p>
    <w:p w14:paraId="02F2B96A">
      <w:pPr>
        <w:spacing w:line="360" w:lineRule="auto"/>
        <w:ind w:firstLine="560" w:firstLineChars="200"/>
        <w:contextualSpacing/>
        <w:rPr>
          <w:rFonts w:hint="eastAsia" w:ascii="宋体" w:hAnsi="宋体" w:eastAsia="宋体" w:cs="宋体"/>
          <w:color w:val="auto"/>
          <w:sz w:val="28"/>
          <w:szCs w:val="28"/>
          <w:lang w:val="zh-CN"/>
        </w:rPr>
      </w:pPr>
      <w:r>
        <w:rPr>
          <w:rFonts w:hint="eastAsia" w:ascii="宋体" w:hAnsi="宋体" w:eastAsia="宋体" w:cs="宋体"/>
          <w:color w:val="auto"/>
          <w:sz w:val="28"/>
          <w:szCs w:val="28"/>
          <w:lang w:val="en-US" w:eastAsia="zh-CN"/>
        </w:rPr>
        <w:t>1.</w:t>
      </w:r>
      <w:r>
        <w:rPr>
          <w:rFonts w:hint="eastAsia" w:ascii="宋体" w:hAnsi="宋体" w:eastAsia="宋体" w:cs="宋体"/>
          <w:color w:val="auto"/>
          <w:sz w:val="28"/>
          <w:szCs w:val="28"/>
          <w:lang w:val="zh-CN"/>
        </w:rPr>
        <w:t>当出现下列情况之一时，支撑架应进行检查与验收：</w:t>
      </w:r>
    </w:p>
    <w:p w14:paraId="2FEC58B7">
      <w:pPr>
        <w:numPr>
          <w:ilvl w:val="0"/>
          <w:numId w:val="38"/>
        </w:numPr>
        <w:spacing w:line="360" w:lineRule="auto"/>
        <w:ind w:left="1055" w:leftChars="0" w:hanging="425" w:firstLineChars="0"/>
        <w:contextualSpacing/>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基础完工后及支撑架搭设前；</w:t>
      </w:r>
    </w:p>
    <w:p w14:paraId="466453CD">
      <w:pPr>
        <w:numPr>
          <w:ilvl w:val="0"/>
          <w:numId w:val="38"/>
        </w:numPr>
        <w:spacing w:line="360" w:lineRule="auto"/>
        <w:ind w:left="1055" w:leftChars="0" w:hanging="425" w:firstLineChars="0"/>
        <w:contextualSpacing/>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每搭设完成6m高度后</w:t>
      </w:r>
      <w:r>
        <w:rPr>
          <w:rFonts w:hint="eastAsia" w:ascii="宋体" w:hAnsi="宋体" w:cs="宋体"/>
          <w:color w:val="auto"/>
          <w:sz w:val="28"/>
          <w:szCs w:val="28"/>
          <w:lang w:val="zh-CN"/>
        </w:rPr>
        <w:t>；</w:t>
      </w:r>
    </w:p>
    <w:p w14:paraId="4930EEC9">
      <w:pPr>
        <w:numPr>
          <w:ilvl w:val="0"/>
          <w:numId w:val="38"/>
        </w:numPr>
        <w:spacing w:line="360" w:lineRule="auto"/>
        <w:ind w:left="1055" w:leftChars="0" w:hanging="425" w:firstLineChars="0"/>
        <w:contextualSpacing/>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搭设高度达到设计高度后和混凝土浇筑前；</w:t>
      </w:r>
    </w:p>
    <w:p w14:paraId="45849160">
      <w:pPr>
        <w:numPr>
          <w:ilvl w:val="0"/>
          <w:numId w:val="38"/>
        </w:numPr>
        <w:spacing w:line="360" w:lineRule="auto"/>
        <w:ind w:left="1055" w:leftChars="0" w:hanging="425" w:firstLineChars="0"/>
        <w:contextualSpacing/>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停用1个月以上，恢复使用前；</w:t>
      </w:r>
    </w:p>
    <w:p w14:paraId="1E00D0C7">
      <w:pPr>
        <w:numPr>
          <w:ilvl w:val="0"/>
          <w:numId w:val="38"/>
        </w:numPr>
        <w:spacing w:line="360" w:lineRule="auto"/>
        <w:ind w:left="1055" w:leftChars="0" w:hanging="425" w:firstLineChars="0"/>
        <w:contextualSpacing/>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遇6级及以上强风、大雨及冻结的地基土解冻后。</w:t>
      </w:r>
    </w:p>
    <w:p w14:paraId="4619CC44">
      <w:pPr>
        <w:spacing w:line="360" w:lineRule="auto"/>
        <w:ind w:firstLine="560" w:firstLineChars="200"/>
        <w:contextualSpacing/>
        <w:rPr>
          <w:rFonts w:hint="eastAsia" w:ascii="宋体" w:hAnsi="宋体" w:eastAsia="宋体" w:cs="宋体"/>
          <w:color w:val="auto"/>
          <w:sz w:val="28"/>
          <w:szCs w:val="28"/>
          <w:lang w:val="zh-CN"/>
        </w:rPr>
      </w:pP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lang w:val="zh-CN"/>
        </w:rPr>
        <w:t>验收时应具备下列文件</w:t>
      </w:r>
    </w:p>
    <w:p w14:paraId="7842B1FA">
      <w:pPr>
        <w:numPr>
          <w:ilvl w:val="0"/>
          <w:numId w:val="39"/>
        </w:numPr>
        <w:spacing w:line="360" w:lineRule="auto"/>
        <w:ind w:left="1055" w:leftChars="0" w:hanging="425" w:firstLineChars="0"/>
        <w:contextualSpacing/>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根据编制依据相关文件规范、标准要求所形成的施工组织设计文件；</w:t>
      </w:r>
    </w:p>
    <w:p w14:paraId="7806194D">
      <w:pPr>
        <w:numPr>
          <w:ilvl w:val="0"/>
          <w:numId w:val="39"/>
        </w:numPr>
        <w:spacing w:line="360" w:lineRule="auto"/>
        <w:ind w:left="1055" w:leftChars="0" w:hanging="425" w:firstLineChars="0"/>
        <w:contextualSpacing/>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专项施工方案及变更文件；</w:t>
      </w:r>
    </w:p>
    <w:p w14:paraId="6DA04A68">
      <w:pPr>
        <w:numPr>
          <w:ilvl w:val="0"/>
          <w:numId w:val="39"/>
        </w:numPr>
        <w:spacing w:line="360" w:lineRule="auto"/>
        <w:ind w:left="1055" w:leftChars="0" w:hanging="425" w:firstLineChars="0"/>
        <w:contextualSpacing/>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安全技术交底文件；</w:t>
      </w:r>
    </w:p>
    <w:p w14:paraId="6FDB18BE">
      <w:pPr>
        <w:numPr>
          <w:ilvl w:val="0"/>
          <w:numId w:val="39"/>
        </w:numPr>
        <w:spacing w:line="360" w:lineRule="auto"/>
        <w:ind w:left="1055" w:leftChars="0" w:hanging="425" w:firstLineChars="0"/>
        <w:contextualSpacing/>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模板支架构配件的出厂合格证或质量分类合格标志；</w:t>
      </w:r>
    </w:p>
    <w:p w14:paraId="2D4CCD17">
      <w:pPr>
        <w:numPr>
          <w:ilvl w:val="0"/>
          <w:numId w:val="39"/>
        </w:numPr>
        <w:spacing w:line="360" w:lineRule="auto"/>
        <w:ind w:left="1055" w:leftChars="0" w:hanging="425" w:firstLineChars="0"/>
        <w:contextualSpacing/>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模板工程的施工记录及质量检查记录；</w:t>
      </w:r>
    </w:p>
    <w:p w14:paraId="7E81924B">
      <w:pPr>
        <w:numPr>
          <w:ilvl w:val="0"/>
          <w:numId w:val="39"/>
        </w:numPr>
        <w:spacing w:line="360" w:lineRule="auto"/>
        <w:ind w:left="1055" w:leftChars="0" w:hanging="425" w:firstLineChars="0"/>
        <w:contextualSpacing/>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模板支架搭设过程中出现的重要问题及处理记录；</w:t>
      </w:r>
    </w:p>
    <w:p w14:paraId="4D1D798F">
      <w:pPr>
        <w:numPr>
          <w:ilvl w:val="0"/>
          <w:numId w:val="39"/>
        </w:numPr>
        <w:spacing w:line="360" w:lineRule="auto"/>
        <w:ind w:left="1055" w:leftChars="0" w:hanging="425" w:firstLineChars="0"/>
        <w:contextualSpacing/>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模板工程的施工验收报告。</w:t>
      </w:r>
    </w:p>
    <w:p w14:paraId="140CA053">
      <w:pPr>
        <w:spacing w:line="360" w:lineRule="auto"/>
        <w:ind w:firstLine="560" w:firstLineChars="200"/>
        <w:contextualSpacing/>
        <w:rPr>
          <w:rFonts w:hint="eastAsia" w:ascii="宋体" w:hAnsi="宋体" w:eastAsia="宋体" w:cs="宋体"/>
          <w:color w:val="auto"/>
          <w:sz w:val="28"/>
          <w:szCs w:val="28"/>
          <w:lang w:val="zh-CN"/>
        </w:rPr>
      </w:pPr>
      <w:r>
        <w:rPr>
          <w:rFonts w:hint="eastAsia" w:ascii="宋体" w:hAnsi="宋体" w:eastAsia="宋体" w:cs="宋体"/>
          <w:color w:val="auto"/>
          <w:sz w:val="28"/>
          <w:szCs w:val="28"/>
          <w:lang w:val="en-US" w:eastAsia="zh-CN"/>
        </w:rPr>
        <w:t>3.</w:t>
      </w:r>
      <w:r>
        <w:rPr>
          <w:rFonts w:hint="eastAsia" w:ascii="宋体" w:hAnsi="宋体" w:eastAsia="宋体" w:cs="宋体"/>
          <w:color w:val="auto"/>
          <w:sz w:val="28"/>
          <w:szCs w:val="28"/>
          <w:lang w:val="zh-CN"/>
        </w:rPr>
        <w:t>架子搭设和组装完毕，使用前必须由项目经理、技术负责人、项目安全负责人、架子班长等人员组成验收小组，进行验收，并填写验收单。</w:t>
      </w:r>
    </w:p>
    <w:p w14:paraId="26FF5049">
      <w:pPr>
        <w:spacing w:line="360" w:lineRule="auto"/>
        <w:ind w:firstLine="560" w:firstLineChars="200"/>
        <w:contextualSpacing/>
        <w:rPr>
          <w:rFonts w:hint="eastAsia" w:ascii="宋体" w:hAnsi="宋体" w:eastAsia="宋体" w:cs="宋体"/>
          <w:color w:val="auto"/>
          <w:sz w:val="28"/>
          <w:szCs w:val="28"/>
          <w:lang w:val="zh-CN"/>
        </w:rPr>
      </w:pPr>
      <w:r>
        <w:rPr>
          <w:rFonts w:hint="eastAsia" w:ascii="宋体" w:hAnsi="宋体" w:eastAsia="宋体" w:cs="宋体"/>
          <w:color w:val="auto"/>
          <w:sz w:val="28"/>
          <w:szCs w:val="28"/>
          <w:lang w:val="en-US" w:eastAsia="zh-CN"/>
        </w:rPr>
        <w:t>4.</w:t>
      </w:r>
      <w:r>
        <w:rPr>
          <w:rFonts w:hint="eastAsia" w:ascii="宋体" w:hAnsi="宋体" w:eastAsia="宋体" w:cs="宋体"/>
          <w:color w:val="auto"/>
          <w:sz w:val="28"/>
          <w:szCs w:val="28"/>
          <w:lang w:val="zh-CN"/>
        </w:rPr>
        <w:t>支撑架检查与验收应符合下列规定：</w:t>
      </w:r>
    </w:p>
    <w:p w14:paraId="1501E110">
      <w:pPr>
        <w:spacing w:line="360" w:lineRule="auto"/>
        <w:ind w:firstLine="560" w:firstLineChars="200"/>
        <w:contextualSpacing/>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（1）基础应符合设计要求，并应平整坚实，立杆与基础间应无松动、悬空现象，底座、支垫应符合规定﹔</w:t>
      </w:r>
    </w:p>
    <w:p w14:paraId="211334FE">
      <w:pPr>
        <w:spacing w:line="360" w:lineRule="auto"/>
        <w:ind w:firstLine="560" w:firstLineChars="200"/>
        <w:contextualSpacing/>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（2）搭设的架体应符合设计要求，搭设方法和斜杆、剪刀撑等设置应符合</w:t>
      </w:r>
      <w:r>
        <w:rPr>
          <w:rFonts w:hint="eastAsia" w:ascii="宋体" w:hAnsi="宋体" w:eastAsia="宋体" w:cs="宋体"/>
          <w:color w:val="auto"/>
          <w:sz w:val="28"/>
          <w:szCs w:val="28"/>
          <w:lang w:val="en-US" w:eastAsia="zh-CN"/>
        </w:rPr>
        <w:t>《</w:t>
      </w:r>
      <w:r>
        <w:rPr>
          <w:rFonts w:hint="eastAsia" w:ascii="宋体" w:hAnsi="宋体" w:eastAsia="宋体" w:cs="宋体"/>
          <w:color w:val="auto"/>
          <w:sz w:val="28"/>
          <w:szCs w:val="28"/>
          <w:lang w:val="zh-CN"/>
        </w:rPr>
        <w:t>建筑施工承插型盘扣式钢管脚手架安全技术标准</w:t>
      </w:r>
      <w:r>
        <w:rPr>
          <w:rFonts w:hint="eastAsia" w:ascii="宋体" w:hAnsi="宋体" w:eastAsia="宋体" w:cs="宋体"/>
          <w:color w:val="auto"/>
          <w:sz w:val="28"/>
          <w:szCs w:val="28"/>
          <w:lang w:val="en-US" w:eastAsia="zh-CN"/>
        </w:rPr>
        <w:t>》</w:t>
      </w:r>
      <w:r>
        <w:rPr>
          <w:rFonts w:hint="eastAsia" w:ascii="宋体" w:hAnsi="宋体" w:eastAsia="宋体" w:cs="宋体"/>
          <w:color w:val="auto"/>
          <w:sz w:val="28"/>
          <w:szCs w:val="28"/>
          <w:lang w:val="zh-CN"/>
        </w:rPr>
        <w:t>JGJ/T231-2021的规定﹔</w:t>
      </w:r>
    </w:p>
    <w:p w14:paraId="68DDFE37">
      <w:pPr>
        <w:spacing w:line="360" w:lineRule="auto"/>
        <w:ind w:firstLine="560" w:firstLineChars="200"/>
        <w:contextualSpacing/>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（3）可调托撑和可调底座伸出水平杆的悬臂长度应符合</w:t>
      </w:r>
      <w:r>
        <w:rPr>
          <w:rFonts w:hint="eastAsia" w:ascii="宋体" w:hAnsi="宋体" w:eastAsia="宋体" w:cs="宋体"/>
          <w:color w:val="auto"/>
          <w:sz w:val="28"/>
          <w:szCs w:val="28"/>
          <w:lang w:val="en-US" w:eastAsia="zh-CN"/>
        </w:rPr>
        <w:t>《</w:t>
      </w:r>
      <w:r>
        <w:rPr>
          <w:rFonts w:hint="eastAsia" w:ascii="宋体" w:hAnsi="宋体" w:eastAsia="宋体" w:cs="宋体"/>
          <w:color w:val="auto"/>
          <w:sz w:val="28"/>
          <w:szCs w:val="28"/>
          <w:lang w:val="zh-CN"/>
        </w:rPr>
        <w:t>建筑施工承插型盘扣式钢管脚手架安全技术标准</w:t>
      </w:r>
      <w:r>
        <w:rPr>
          <w:rFonts w:hint="eastAsia" w:ascii="宋体" w:hAnsi="宋体" w:eastAsia="宋体" w:cs="宋体"/>
          <w:color w:val="auto"/>
          <w:sz w:val="28"/>
          <w:szCs w:val="28"/>
          <w:lang w:val="en-US" w:eastAsia="zh-CN"/>
        </w:rPr>
        <w:t>》</w:t>
      </w:r>
      <w:r>
        <w:rPr>
          <w:rFonts w:hint="eastAsia" w:ascii="宋体" w:hAnsi="宋体" w:eastAsia="宋体" w:cs="宋体"/>
          <w:color w:val="auto"/>
          <w:sz w:val="28"/>
          <w:szCs w:val="28"/>
          <w:lang w:val="zh-CN"/>
        </w:rPr>
        <w:t>JGJ/T231-2021的规定；</w:t>
      </w:r>
    </w:p>
    <w:p w14:paraId="430358B5">
      <w:pPr>
        <w:spacing w:line="360" w:lineRule="auto"/>
        <w:ind w:firstLine="560" w:firstLineChars="200"/>
        <w:contextualSpacing/>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（4）水平杆扣接头、斜杆扣接头与连接盘的插销应销紧。</w:t>
      </w:r>
    </w:p>
    <w:p w14:paraId="4D727BCD">
      <w:pPr>
        <w:keepNext w:val="0"/>
        <w:keepLines w:val="0"/>
        <w:pageBreakBefore w:val="0"/>
        <w:widowControl w:val="0"/>
        <w:numPr>
          <w:ilvl w:val="0"/>
          <w:numId w:val="0"/>
        </w:numPr>
        <w:kinsoku/>
        <w:wordWrap/>
        <w:overflowPunct/>
        <w:topLinePunct w:val="0"/>
        <w:autoSpaceDE/>
        <w:autoSpaceDN/>
        <w:bidi w:val="0"/>
        <w:adjustRightInd/>
        <w:snapToGrid/>
        <w:spacing w:before="48" w:after="48" w:line="413" w:lineRule="auto"/>
        <w:ind w:firstLine="560" w:firstLineChars="200"/>
        <w:textAlignment w:val="auto"/>
        <w:outlineLvl w:val="9"/>
        <w:rPr>
          <w:rFonts w:hint="eastAsia" w:ascii="宋体" w:hAnsi="宋体" w:eastAsia="宋体" w:cs="宋体"/>
          <w:b w:val="0"/>
          <w:bCs/>
          <w:color w:val="auto"/>
          <w:sz w:val="28"/>
          <w:szCs w:val="28"/>
          <w:lang w:val="en-US" w:eastAsia="zh-CN"/>
        </w:rPr>
      </w:pPr>
      <w:r>
        <w:rPr>
          <w:rFonts w:hint="eastAsia" w:ascii="宋体" w:hAnsi="宋体" w:eastAsia="宋体" w:cs="宋体"/>
          <w:b w:val="0"/>
          <w:bCs/>
          <w:color w:val="auto"/>
          <w:sz w:val="28"/>
          <w:szCs w:val="28"/>
          <w:lang w:val="en-US" w:eastAsia="zh-CN"/>
        </w:rPr>
        <w:t>5.验收依据</w:t>
      </w:r>
    </w:p>
    <w:tbl>
      <w:tblPr>
        <w:tblStyle w:val="15"/>
        <w:tblW w:w="8816"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68"/>
        <w:gridCol w:w="2848"/>
      </w:tblGrid>
      <w:tr w14:paraId="2013934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rPr>
          <w:trHeight w:val="520" w:hRule="atLeast"/>
          <w:tblHeader/>
          <w:jc w:val="center"/>
        </w:trPr>
        <w:tc>
          <w:tcPr>
            <w:tcW w:w="5968" w:type="dxa"/>
            <w:tcBorders>
              <w:tl2br w:val="nil"/>
              <w:tr2bl w:val="nil"/>
            </w:tcBorders>
            <w:noWrap w:val="0"/>
            <w:vAlign w:val="center"/>
          </w:tcPr>
          <w:p w14:paraId="278F5A0D">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0" w:firstLineChars="0"/>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名称</w:t>
            </w:r>
          </w:p>
        </w:tc>
        <w:tc>
          <w:tcPr>
            <w:tcW w:w="2848" w:type="dxa"/>
            <w:tcBorders>
              <w:tl2br w:val="nil"/>
              <w:tr2bl w:val="nil"/>
            </w:tcBorders>
            <w:noWrap w:val="0"/>
            <w:vAlign w:val="center"/>
          </w:tcPr>
          <w:p w14:paraId="1B1F8D2D">
            <w:pPr>
              <w:keepNext w:val="0"/>
              <w:keepLines w:val="0"/>
              <w:pageBreakBefore w:val="0"/>
              <w:widowControl w:val="0"/>
              <w:suppressLineNumbers w:val="0"/>
              <w:kinsoku/>
              <w:wordWrap/>
              <w:overflowPunct/>
              <w:topLinePunct w:val="0"/>
              <w:bidi w:val="0"/>
              <w:spacing w:before="0" w:beforeAutospacing="0" w:after="0" w:afterAutospacing="0" w:line="360" w:lineRule="auto"/>
              <w:ind w:left="0" w:right="0" w:firstLine="0" w:firstLineChars="0"/>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编号</w:t>
            </w:r>
          </w:p>
        </w:tc>
      </w:tr>
      <w:tr w14:paraId="4F1BA69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5968" w:type="dxa"/>
            <w:tcBorders>
              <w:tl2br w:val="nil"/>
              <w:tr2bl w:val="nil"/>
            </w:tcBorders>
            <w:noWrap w:val="0"/>
            <w:vAlign w:val="center"/>
          </w:tcPr>
          <w:p w14:paraId="559DF2BC">
            <w:pPr>
              <w:spacing w:beforeLines="0" w:afterLines="0"/>
              <w:jc w:val="center"/>
              <w:rPr>
                <w:rFonts w:hint="eastAsia" w:ascii="宋体" w:hAnsi="宋体" w:eastAsia="宋体" w:cs="宋体"/>
                <w:color w:val="auto"/>
                <w:sz w:val="24"/>
                <w:szCs w:val="24"/>
              </w:rPr>
            </w:pPr>
            <w:r>
              <w:rPr>
                <w:rFonts w:hint="eastAsia" w:ascii="宋体" w:hAnsi="宋体" w:eastAsia="宋体" w:cs="宋体"/>
                <w:color w:val="auto"/>
                <w:sz w:val="24"/>
                <w:szCs w:val="24"/>
                <w:lang w:val="zh-CN"/>
              </w:rPr>
              <w:t>建筑施工承插型盘扣式钢管脚手架安全技术标准</w:t>
            </w:r>
          </w:p>
        </w:tc>
        <w:tc>
          <w:tcPr>
            <w:tcW w:w="2848" w:type="dxa"/>
            <w:tcBorders>
              <w:tl2br w:val="nil"/>
              <w:tr2bl w:val="nil"/>
            </w:tcBorders>
            <w:noWrap w:val="0"/>
            <w:vAlign w:val="center"/>
          </w:tcPr>
          <w:p w14:paraId="281E41CE">
            <w:pPr>
              <w:spacing w:beforeLines="0" w:afterLines="0"/>
              <w:jc w:val="center"/>
              <w:rPr>
                <w:rFonts w:hint="eastAsia" w:ascii="宋体" w:hAnsi="宋体" w:eastAsia="宋体" w:cs="宋体"/>
                <w:color w:val="auto"/>
                <w:sz w:val="24"/>
                <w:szCs w:val="24"/>
              </w:rPr>
            </w:pPr>
            <w:r>
              <w:rPr>
                <w:rFonts w:hint="eastAsia" w:ascii="宋体" w:hAnsi="宋体" w:eastAsia="宋体" w:cs="宋体"/>
                <w:color w:val="auto"/>
                <w:sz w:val="24"/>
                <w:szCs w:val="24"/>
                <w:lang w:val="zh-CN"/>
              </w:rPr>
              <w:t>JGJ/T231-2021</w:t>
            </w:r>
          </w:p>
        </w:tc>
      </w:tr>
      <w:tr w14:paraId="54C8E3E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5968" w:type="dxa"/>
            <w:tcBorders>
              <w:tl2br w:val="nil"/>
              <w:tr2bl w:val="nil"/>
            </w:tcBorders>
            <w:noWrap w:val="0"/>
            <w:vAlign w:val="center"/>
          </w:tcPr>
          <w:p w14:paraId="4A5C4E1D">
            <w:pPr>
              <w:spacing w:beforeLines="0" w:afterLines="0"/>
              <w:jc w:val="center"/>
              <w:rPr>
                <w:rFonts w:hint="eastAsia" w:ascii="宋体" w:hAnsi="宋体" w:eastAsia="宋体" w:cs="宋体"/>
                <w:color w:val="auto"/>
                <w:sz w:val="24"/>
                <w:szCs w:val="24"/>
              </w:rPr>
            </w:pPr>
            <w:r>
              <w:rPr>
                <w:rFonts w:hint="eastAsia" w:ascii="宋体" w:hAnsi="宋体" w:eastAsia="宋体" w:cs="宋体"/>
                <w:color w:val="auto"/>
                <w:sz w:val="24"/>
                <w:szCs w:val="24"/>
                <w:lang w:val="zh-CN"/>
              </w:rPr>
              <w:t>承插型盘扣式钢管支架构件</w:t>
            </w:r>
          </w:p>
        </w:tc>
        <w:tc>
          <w:tcPr>
            <w:tcW w:w="2848" w:type="dxa"/>
            <w:tcBorders>
              <w:tl2br w:val="nil"/>
              <w:tr2bl w:val="nil"/>
            </w:tcBorders>
            <w:noWrap w:val="0"/>
            <w:vAlign w:val="center"/>
          </w:tcPr>
          <w:p w14:paraId="0589F1A8">
            <w:pPr>
              <w:spacing w:beforeLines="0" w:afterLines="0"/>
              <w:jc w:val="center"/>
              <w:rPr>
                <w:rFonts w:hint="eastAsia" w:ascii="宋体" w:hAnsi="宋体" w:eastAsia="宋体" w:cs="宋体"/>
                <w:color w:val="auto"/>
                <w:sz w:val="24"/>
                <w:szCs w:val="24"/>
              </w:rPr>
            </w:pPr>
            <w:r>
              <w:rPr>
                <w:rFonts w:hint="eastAsia" w:ascii="宋体" w:hAnsi="宋体" w:eastAsia="宋体" w:cs="宋体"/>
                <w:color w:val="auto"/>
                <w:sz w:val="24"/>
                <w:szCs w:val="24"/>
                <w:lang w:val="zh-CN"/>
              </w:rPr>
              <w:t>JG/T503-2016</w:t>
            </w:r>
          </w:p>
        </w:tc>
      </w:tr>
      <w:tr w14:paraId="14ECECB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5968" w:type="dxa"/>
            <w:tcBorders>
              <w:tl2br w:val="nil"/>
              <w:tr2bl w:val="nil"/>
            </w:tcBorders>
            <w:noWrap w:val="0"/>
            <w:vAlign w:val="center"/>
          </w:tcPr>
          <w:p w14:paraId="188DB03E">
            <w:pPr>
              <w:spacing w:beforeLines="0" w:afterLines="0"/>
              <w:jc w:val="center"/>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建筑施工模板安全技术规范</w:t>
            </w:r>
          </w:p>
        </w:tc>
        <w:tc>
          <w:tcPr>
            <w:tcW w:w="2848" w:type="dxa"/>
            <w:tcBorders>
              <w:tl2br w:val="nil"/>
              <w:tr2bl w:val="nil"/>
            </w:tcBorders>
            <w:noWrap w:val="0"/>
            <w:vAlign w:val="center"/>
          </w:tcPr>
          <w:p w14:paraId="2EFCEFA6">
            <w:pPr>
              <w:spacing w:beforeLines="0" w:afterLines="0"/>
              <w:jc w:val="center"/>
              <w:rPr>
                <w:rFonts w:hint="eastAsia" w:ascii="宋体" w:hAnsi="宋体" w:eastAsia="宋体" w:cs="宋体"/>
                <w:color w:val="auto"/>
                <w:sz w:val="24"/>
                <w:szCs w:val="24"/>
                <w:lang w:val="zh-CN"/>
              </w:rPr>
            </w:pPr>
            <w:r>
              <w:rPr>
                <w:rFonts w:hint="eastAsia" w:ascii="宋体" w:hAnsi="宋体" w:eastAsia="宋体" w:cs="宋体"/>
                <w:color w:val="auto"/>
                <w:sz w:val="24"/>
                <w:szCs w:val="24"/>
              </w:rPr>
              <w:t>JGJ162-2008</w:t>
            </w:r>
          </w:p>
        </w:tc>
      </w:tr>
      <w:tr w14:paraId="6BA7468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5968" w:type="dxa"/>
            <w:tcBorders>
              <w:tl2br w:val="nil"/>
              <w:tr2bl w:val="nil"/>
            </w:tcBorders>
            <w:noWrap w:val="0"/>
            <w:vAlign w:val="center"/>
          </w:tcPr>
          <w:p w14:paraId="51EC8EA6">
            <w:pPr>
              <w:spacing w:beforeLines="0" w:afterLines="0"/>
              <w:jc w:val="center"/>
              <w:rPr>
                <w:rFonts w:hint="eastAsia" w:ascii="宋体" w:hAnsi="宋体" w:eastAsia="宋体" w:cs="宋体"/>
                <w:color w:val="auto"/>
                <w:sz w:val="24"/>
                <w:szCs w:val="24"/>
              </w:rPr>
            </w:pPr>
            <w:r>
              <w:rPr>
                <w:rFonts w:hint="eastAsia" w:ascii="宋体" w:hAnsi="宋体" w:eastAsia="宋体" w:cs="宋体"/>
                <w:color w:val="auto"/>
                <w:sz w:val="24"/>
                <w:szCs w:val="24"/>
                <w:lang w:val="zh-CN"/>
              </w:rPr>
              <w:t>建筑施工扣件式钢管脚手架安全技术规范</w:t>
            </w:r>
          </w:p>
        </w:tc>
        <w:tc>
          <w:tcPr>
            <w:tcW w:w="2848" w:type="dxa"/>
            <w:tcBorders>
              <w:tl2br w:val="nil"/>
              <w:tr2bl w:val="nil"/>
            </w:tcBorders>
            <w:noWrap w:val="0"/>
            <w:vAlign w:val="center"/>
          </w:tcPr>
          <w:p w14:paraId="5575BC1B">
            <w:pPr>
              <w:spacing w:beforeLines="0" w:afterLines="0"/>
              <w:jc w:val="center"/>
              <w:rPr>
                <w:rFonts w:hint="eastAsia" w:ascii="宋体" w:hAnsi="宋体" w:eastAsia="宋体" w:cs="宋体"/>
                <w:color w:val="auto"/>
                <w:sz w:val="24"/>
                <w:szCs w:val="24"/>
              </w:rPr>
            </w:pPr>
            <w:r>
              <w:rPr>
                <w:rFonts w:hint="eastAsia" w:ascii="宋体" w:hAnsi="宋体" w:eastAsia="宋体" w:cs="宋体"/>
                <w:color w:val="auto"/>
                <w:sz w:val="24"/>
                <w:szCs w:val="24"/>
              </w:rPr>
              <w:t>JGJ130-2011</w:t>
            </w:r>
          </w:p>
        </w:tc>
      </w:tr>
      <w:tr w14:paraId="2C7886F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5968" w:type="dxa"/>
            <w:tcBorders>
              <w:tl2br w:val="nil"/>
              <w:tr2bl w:val="nil"/>
            </w:tcBorders>
            <w:noWrap w:val="0"/>
            <w:vAlign w:val="center"/>
          </w:tcPr>
          <w:p w14:paraId="380ACA53">
            <w:pPr>
              <w:spacing w:beforeLines="0" w:afterLines="0"/>
              <w:jc w:val="center"/>
              <w:rPr>
                <w:rFonts w:hint="eastAsia" w:ascii="宋体" w:hAnsi="宋体" w:eastAsia="宋体" w:cs="宋体"/>
                <w:color w:val="auto"/>
                <w:sz w:val="24"/>
                <w:szCs w:val="24"/>
              </w:rPr>
            </w:pPr>
            <w:r>
              <w:rPr>
                <w:rFonts w:hint="eastAsia" w:ascii="宋体" w:hAnsi="宋体" w:eastAsia="宋体" w:cs="宋体"/>
                <w:color w:val="auto"/>
                <w:sz w:val="24"/>
                <w:szCs w:val="24"/>
                <w:lang w:val="zh-CN"/>
              </w:rPr>
              <w:t>建筑施工临时支撑结构技术规范</w:t>
            </w:r>
          </w:p>
        </w:tc>
        <w:tc>
          <w:tcPr>
            <w:tcW w:w="2848" w:type="dxa"/>
            <w:tcBorders>
              <w:tl2br w:val="nil"/>
              <w:tr2bl w:val="nil"/>
            </w:tcBorders>
            <w:noWrap w:val="0"/>
            <w:vAlign w:val="center"/>
          </w:tcPr>
          <w:p w14:paraId="79A0D019">
            <w:pPr>
              <w:spacing w:beforeLines="0" w:afterLines="0"/>
              <w:jc w:val="center"/>
              <w:rPr>
                <w:rFonts w:hint="eastAsia" w:ascii="宋体" w:hAnsi="宋体" w:eastAsia="宋体" w:cs="宋体"/>
                <w:color w:val="auto"/>
                <w:sz w:val="24"/>
                <w:szCs w:val="24"/>
              </w:rPr>
            </w:pPr>
            <w:r>
              <w:rPr>
                <w:rFonts w:hint="eastAsia" w:ascii="宋体" w:hAnsi="宋体" w:eastAsia="宋体" w:cs="宋体"/>
                <w:color w:val="auto"/>
                <w:sz w:val="24"/>
                <w:szCs w:val="24"/>
              </w:rPr>
              <w:t>JGJ300-2013</w:t>
            </w:r>
          </w:p>
        </w:tc>
      </w:tr>
      <w:tr w14:paraId="00557D9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5968" w:type="dxa"/>
            <w:tcBorders>
              <w:tl2br w:val="nil"/>
              <w:tr2bl w:val="nil"/>
            </w:tcBorders>
            <w:noWrap w:val="0"/>
            <w:vAlign w:val="center"/>
          </w:tcPr>
          <w:p w14:paraId="11C9A615">
            <w:pPr>
              <w:spacing w:beforeLines="0" w:afterLines="0"/>
              <w:jc w:val="center"/>
              <w:rPr>
                <w:rFonts w:hint="eastAsia" w:ascii="宋体" w:hAnsi="宋体" w:eastAsia="宋体" w:cs="宋体"/>
                <w:color w:val="auto"/>
                <w:sz w:val="24"/>
                <w:szCs w:val="24"/>
              </w:rPr>
            </w:pPr>
            <w:r>
              <w:rPr>
                <w:rFonts w:hint="eastAsia" w:ascii="宋体" w:hAnsi="宋体" w:eastAsia="宋体" w:cs="宋体"/>
                <w:color w:val="auto"/>
                <w:sz w:val="24"/>
                <w:szCs w:val="24"/>
                <w:lang w:val="zh-CN"/>
              </w:rPr>
              <w:t>建筑施工高处作业安全技术规范</w:t>
            </w:r>
          </w:p>
        </w:tc>
        <w:tc>
          <w:tcPr>
            <w:tcW w:w="2848" w:type="dxa"/>
            <w:tcBorders>
              <w:tl2br w:val="nil"/>
              <w:tr2bl w:val="nil"/>
            </w:tcBorders>
            <w:noWrap w:val="0"/>
            <w:vAlign w:val="center"/>
          </w:tcPr>
          <w:p w14:paraId="4EE91932">
            <w:pPr>
              <w:spacing w:beforeLines="0" w:afterLines="0"/>
              <w:jc w:val="center"/>
              <w:rPr>
                <w:rFonts w:hint="eastAsia" w:ascii="宋体" w:hAnsi="宋体" w:eastAsia="宋体" w:cs="宋体"/>
                <w:color w:val="auto"/>
                <w:sz w:val="24"/>
                <w:szCs w:val="24"/>
                <w:lang w:val="zh-CN"/>
              </w:rPr>
            </w:pPr>
            <w:r>
              <w:rPr>
                <w:rFonts w:hint="eastAsia" w:ascii="宋体" w:hAnsi="宋体" w:eastAsia="宋体" w:cs="宋体"/>
                <w:color w:val="auto"/>
                <w:sz w:val="24"/>
                <w:szCs w:val="24"/>
              </w:rPr>
              <w:t>JGJ80-2016</w:t>
            </w:r>
          </w:p>
        </w:tc>
      </w:tr>
      <w:tr w14:paraId="088650A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5968" w:type="dxa"/>
            <w:tcBorders>
              <w:tl2br w:val="nil"/>
              <w:tr2bl w:val="nil"/>
            </w:tcBorders>
            <w:noWrap w:val="0"/>
            <w:vAlign w:val="center"/>
          </w:tcPr>
          <w:p w14:paraId="6F2741FB">
            <w:pPr>
              <w:spacing w:beforeLines="0" w:afterLines="0"/>
              <w:jc w:val="center"/>
              <w:rPr>
                <w:rFonts w:hint="eastAsia" w:ascii="宋体" w:hAnsi="宋体" w:eastAsia="宋体" w:cs="宋体"/>
                <w:color w:val="auto"/>
                <w:sz w:val="24"/>
                <w:szCs w:val="24"/>
              </w:rPr>
            </w:pPr>
            <w:r>
              <w:rPr>
                <w:rFonts w:hint="eastAsia" w:ascii="宋体" w:hAnsi="宋体" w:eastAsia="宋体" w:cs="宋体"/>
                <w:color w:val="auto"/>
                <w:sz w:val="24"/>
                <w:szCs w:val="24"/>
                <w:lang w:val="zh-CN"/>
              </w:rPr>
              <w:t>建筑施工脚手架安全技术统一标准</w:t>
            </w:r>
          </w:p>
        </w:tc>
        <w:tc>
          <w:tcPr>
            <w:tcW w:w="2848" w:type="dxa"/>
            <w:tcBorders>
              <w:tl2br w:val="nil"/>
              <w:tr2bl w:val="nil"/>
            </w:tcBorders>
            <w:noWrap w:val="0"/>
            <w:vAlign w:val="center"/>
          </w:tcPr>
          <w:p w14:paraId="7C25BDB1">
            <w:pPr>
              <w:spacing w:beforeLines="0" w:afterLines="0"/>
              <w:jc w:val="center"/>
              <w:rPr>
                <w:rFonts w:hint="eastAsia" w:ascii="宋体" w:hAnsi="宋体" w:eastAsia="宋体" w:cs="宋体"/>
                <w:color w:val="auto"/>
                <w:sz w:val="24"/>
                <w:szCs w:val="24"/>
                <w:lang w:val="en-US"/>
              </w:rPr>
            </w:pPr>
            <w:r>
              <w:rPr>
                <w:rFonts w:hint="eastAsia" w:ascii="宋体" w:hAnsi="宋体" w:eastAsia="宋体" w:cs="宋体"/>
                <w:color w:val="auto"/>
                <w:sz w:val="24"/>
                <w:szCs w:val="24"/>
              </w:rPr>
              <w:t>GB51210-2016</w:t>
            </w:r>
          </w:p>
        </w:tc>
      </w:tr>
      <w:tr w14:paraId="51F82A4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5968" w:type="dxa"/>
            <w:tcBorders>
              <w:tl2br w:val="nil"/>
              <w:tr2bl w:val="nil"/>
            </w:tcBorders>
            <w:noWrap w:val="0"/>
            <w:vAlign w:val="center"/>
          </w:tcPr>
          <w:p w14:paraId="638D0E28">
            <w:pPr>
              <w:spacing w:beforeLines="0" w:afterLines="0"/>
              <w:jc w:val="center"/>
              <w:rPr>
                <w:rFonts w:hint="eastAsia" w:ascii="宋体" w:hAnsi="宋体" w:eastAsia="宋体" w:cs="宋体"/>
                <w:color w:val="auto"/>
                <w:sz w:val="24"/>
                <w:szCs w:val="24"/>
              </w:rPr>
            </w:pPr>
            <w:r>
              <w:rPr>
                <w:rFonts w:hint="eastAsia" w:ascii="宋体" w:hAnsi="宋体" w:eastAsia="宋体" w:cs="宋体"/>
                <w:color w:val="auto"/>
                <w:sz w:val="24"/>
                <w:szCs w:val="24"/>
                <w:lang w:val="zh-CN"/>
              </w:rPr>
              <w:t>钢结构设计标准</w:t>
            </w:r>
          </w:p>
        </w:tc>
        <w:tc>
          <w:tcPr>
            <w:tcW w:w="2848" w:type="dxa"/>
            <w:tcBorders>
              <w:tl2br w:val="nil"/>
              <w:tr2bl w:val="nil"/>
            </w:tcBorders>
            <w:noWrap w:val="0"/>
            <w:vAlign w:val="center"/>
          </w:tcPr>
          <w:p w14:paraId="4B29F225">
            <w:pPr>
              <w:spacing w:beforeLines="0" w:afterLines="0"/>
              <w:jc w:val="center"/>
              <w:rPr>
                <w:rFonts w:hint="eastAsia" w:ascii="宋体" w:hAnsi="宋体" w:eastAsia="宋体" w:cs="宋体"/>
                <w:color w:val="auto"/>
                <w:sz w:val="24"/>
                <w:szCs w:val="24"/>
              </w:rPr>
            </w:pPr>
            <w:r>
              <w:rPr>
                <w:rFonts w:hint="eastAsia" w:ascii="宋体" w:hAnsi="宋体" w:eastAsia="宋体" w:cs="宋体"/>
                <w:color w:val="auto"/>
                <w:sz w:val="24"/>
                <w:szCs w:val="24"/>
              </w:rPr>
              <w:t>GB50017-2017</w:t>
            </w:r>
          </w:p>
        </w:tc>
      </w:tr>
      <w:tr w14:paraId="0D94F3E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5968" w:type="dxa"/>
            <w:tcBorders>
              <w:tl2br w:val="nil"/>
              <w:tr2bl w:val="nil"/>
            </w:tcBorders>
            <w:noWrap w:val="0"/>
            <w:vAlign w:val="center"/>
          </w:tcPr>
          <w:p w14:paraId="17C72A5B">
            <w:pPr>
              <w:spacing w:beforeLines="0" w:afterLines="0"/>
              <w:jc w:val="center"/>
              <w:rPr>
                <w:rFonts w:hint="eastAsia" w:ascii="宋体" w:hAnsi="宋体" w:eastAsia="宋体" w:cs="宋体"/>
                <w:color w:val="auto"/>
                <w:sz w:val="24"/>
                <w:szCs w:val="24"/>
                <w:lang w:val="zh-CN"/>
              </w:rPr>
            </w:pPr>
            <w:r>
              <w:rPr>
                <w:rFonts w:hint="eastAsia" w:ascii="宋体" w:hAnsi="宋体" w:eastAsia="宋体" w:cs="宋体"/>
                <w:color w:val="auto"/>
                <w:sz w:val="24"/>
                <w:szCs w:val="24"/>
              </w:rPr>
              <w:t>木结构设计标准</w:t>
            </w:r>
          </w:p>
        </w:tc>
        <w:tc>
          <w:tcPr>
            <w:tcW w:w="2848" w:type="dxa"/>
            <w:tcBorders>
              <w:tl2br w:val="nil"/>
              <w:tr2bl w:val="nil"/>
            </w:tcBorders>
            <w:noWrap w:val="0"/>
            <w:vAlign w:val="center"/>
          </w:tcPr>
          <w:p w14:paraId="15198A98">
            <w:pPr>
              <w:spacing w:beforeLines="0" w:afterLines="0"/>
              <w:jc w:val="center"/>
              <w:rPr>
                <w:rFonts w:hint="eastAsia" w:ascii="宋体" w:hAnsi="宋体" w:eastAsia="宋体" w:cs="宋体"/>
                <w:color w:val="auto"/>
                <w:sz w:val="24"/>
                <w:szCs w:val="24"/>
                <w:lang w:val="zh-CN"/>
              </w:rPr>
            </w:pPr>
            <w:r>
              <w:rPr>
                <w:rFonts w:hint="eastAsia" w:ascii="宋体" w:hAnsi="宋体" w:eastAsia="宋体" w:cs="宋体"/>
                <w:color w:val="auto"/>
                <w:sz w:val="24"/>
                <w:szCs w:val="24"/>
              </w:rPr>
              <w:t>GB50005-2017</w:t>
            </w:r>
          </w:p>
        </w:tc>
      </w:tr>
      <w:tr w14:paraId="5B53576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5968" w:type="dxa"/>
            <w:tcBorders>
              <w:tl2br w:val="nil"/>
              <w:tr2bl w:val="nil"/>
            </w:tcBorders>
            <w:noWrap w:val="0"/>
            <w:vAlign w:val="center"/>
          </w:tcPr>
          <w:p w14:paraId="4AE3EEDC">
            <w:pPr>
              <w:spacing w:beforeLines="0" w:afterLines="0"/>
              <w:jc w:val="center"/>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混凝土结构工程施工质量验收规范</w:t>
            </w:r>
          </w:p>
        </w:tc>
        <w:tc>
          <w:tcPr>
            <w:tcW w:w="2848" w:type="dxa"/>
            <w:tcBorders>
              <w:tl2br w:val="nil"/>
              <w:tr2bl w:val="nil"/>
            </w:tcBorders>
            <w:noWrap w:val="0"/>
            <w:vAlign w:val="center"/>
          </w:tcPr>
          <w:p w14:paraId="33DC098E">
            <w:pPr>
              <w:spacing w:beforeLines="0" w:afterLines="0"/>
              <w:jc w:val="center"/>
              <w:rPr>
                <w:rFonts w:hint="eastAsia" w:ascii="宋体" w:hAnsi="宋体" w:eastAsia="宋体" w:cs="宋体"/>
                <w:color w:val="auto"/>
                <w:sz w:val="24"/>
                <w:szCs w:val="24"/>
                <w:lang w:val="zh-CN"/>
              </w:rPr>
            </w:pPr>
            <w:r>
              <w:rPr>
                <w:rFonts w:hint="eastAsia" w:ascii="宋体" w:hAnsi="宋体" w:eastAsia="宋体" w:cs="宋体"/>
                <w:color w:val="auto"/>
                <w:sz w:val="24"/>
                <w:szCs w:val="24"/>
              </w:rPr>
              <w:t>GB50204-2015</w:t>
            </w:r>
          </w:p>
        </w:tc>
      </w:tr>
      <w:tr w14:paraId="59DE5F2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5968" w:type="dxa"/>
            <w:tcBorders>
              <w:tl2br w:val="nil"/>
              <w:tr2bl w:val="nil"/>
            </w:tcBorders>
            <w:noWrap w:val="0"/>
            <w:vAlign w:val="center"/>
          </w:tcPr>
          <w:p w14:paraId="5F742FB8">
            <w:pPr>
              <w:spacing w:beforeLines="0" w:afterLines="0"/>
              <w:jc w:val="center"/>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钢结构工程施工质量验收标准</w:t>
            </w:r>
          </w:p>
        </w:tc>
        <w:tc>
          <w:tcPr>
            <w:tcW w:w="2848" w:type="dxa"/>
            <w:tcBorders>
              <w:tl2br w:val="nil"/>
              <w:tr2bl w:val="nil"/>
            </w:tcBorders>
            <w:noWrap w:val="0"/>
            <w:vAlign w:val="center"/>
          </w:tcPr>
          <w:p w14:paraId="68DDEC52">
            <w:pPr>
              <w:spacing w:beforeLines="0" w:afterLines="0"/>
              <w:jc w:val="center"/>
              <w:rPr>
                <w:rFonts w:hint="eastAsia" w:ascii="宋体" w:hAnsi="宋体" w:eastAsia="宋体" w:cs="宋体"/>
                <w:color w:val="auto"/>
                <w:sz w:val="24"/>
                <w:szCs w:val="24"/>
                <w:lang w:val="zh-CN"/>
              </w:rPr>
            </w:pPr>
            <w:r>
              <w:rPr>
                <w:rFonts w:hint="eastAsia" w:ascii="宋体" w:hAnsi="宋体" w:eastAsia="宋体" w:cs="宋体"/>
                <w:color w:val="auto"/>
                <w:sz w:val="24"/>
                <w:szCs w:val="24"/>
              </w:rPr>
              <w:t>GB50205-2020</w:t>
            </w:r>
          </w:p>
        </w:tc>
      </w:tr>
      <w:tr w14:paraId="1B27D1D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5968" w:type="dxa"/>
            <w:tcBorders>
              <w:tl2br w:val="nil"/>
              <w:tr2bl w:val="nil"/>
            </w:tcBorders>
            <w:noWrap w:val="0"/>
            <w:vAlign w:val="center"/>
          </w:tcPr>
          <w:p w14:paraId="4AB014B0">
            <w:pPr>
              <w:spacing w:beforeLines="0" w:afterLines="0"/>
              <w:jc w:val="center"/>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建筑工程施工质量验收统一标准</w:t>
            </w:r>
          </w:p>
        </w:tc>
        <w:tc>
          <w:tcPr>
            <w:tcW w:w="2848" w:type="dxa"/>
            <w:tcBorders>
              <w:tl2br w:val="nil"/>
              <w:tr2bl w:val="nil"/>
            </w:tcBorders>
            <w:noWrap w:val="0"/>
            <w:vAlign w:val="center"/>
          </w:tcPr>
          <w:p w14:paraId="076D72B6">
            <w:pPr>
              <w:spacing w:beforeLines="0" w:afterLines="0"/>
              <w:jc w:val="center"/>
              <w:rPr>
                <w:rFonts w:hint="eastAsia" w:ascii="宋体" w:hAnsi="宋体" w:eastAsia="宋体" w:cs="宋体"/>
                <w:color w:val="auto"/>
                <w:sz w:val="24"/>
                <w:szCs w:val="24"/>
                <w:lang w:val="zh-CN"/>
              </w:rPr>
            </w:pPr>
            <w:r>
              <w:rPr>
                <w:rFonts w:hint="eastAsia" w:ascii="宋体" w:hAnsi="宋体" w:eastAsia="宋体" w:cs="宋体"/>
                <w:color w:val="auto"/>
                <w:sz w:val="24"/>
                <w:szCs w:val="24"/>
              </w:rPr>
              <w:t>GB50300-2013</w:t>
            </w:r>
          </w:p>
        </w:tc>
      </w:tr>
      <w:tr w14:paraId="23D0240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5968" w:type="dxa"/>
            <w:tcBorders>
              <w:tl2br w:val="nil"/>
              <w:tr2bl w:val="nil"/>
            </w:tcBorders>
            <w:noWrap w:val="0"/>
            <w:vAlign w:val="center"/>
          </w:tcPr>
          <w:p w14:paraId="2FFBFC51">
            <w:pPr>
              <w:spacing w:beforeLines="0" w:afterLines="0"/>
              <w:jc w:val="center"/>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混凝土结构工程施工规范</w:t>
            </w:r>
          </w:p>
        </w:tc>
        <w:tc>
          <w:tcPr>
            <w:tcW w:w="2848" w:type="dxa"/>
            <w:tcBorders>
              <w:tl2br w:val="nil"/>
              <w:tr2bl w:val="nil"/>
            </w:tcBorders>
            <w:noWrap w:val="0"/>
            <w:vAlign w:val="center"/>
          </w:tcPr>
          <w:p w14:paraId="0FCDA445">
            <w:pPr>
              <w:spacing w:beforeLines="0" w:afterLines="0"/>
              <w:jc w:val="center"/>
              <w:rPr>
                <w:rFonts w:hint="eastAsia" w:ascii="宋体" w:hAnsi="宋体" w:eastAsia="宋体" w:cs="宋体"/>
                <w:color w:val="auto"/>
                <w:sz w:val="24"/>
                <w:szCs w:val="24"/>
                <w:lang w:val="zh-CN"/>
              </w:rPr>
            </w:pPr>
            <w:r>
              <w:rPr>
                <w:rFonts w:hint="eastAsia" w:ascii="宋体" w:hAnsi="宋体" w:eastAsia="宋体" w:cs="宋体"/>
                <w:color w:val="auto"/>
                <w:sz w:val="24"/>
                <w:szCs w:val="24"/>
              </w:rPr>
              <w:t>GB50666-2011</w:t>
            </w:r>
          </w:p>
        </w:tc>
      </w:tr>
      <w:tr w14:paraId="4750CAB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5968" w:type="dxa"/>
            <w:tcBorders>
              <w:tl2br w:val="nil"/>
              <w:tr2bl w:val="nil"/>
            </w:tcBorders>
            <w:noWrap w:val="0"/>
            <w:vAlign w:val="center"/>
          </w:tcPr>
          <w:p w14:paraId="03F38885">
            <w:pPr>
              <w:spacing w:beforeLines="0" w:afterLines="0"/>
              <w:jc w:val="center"/>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施工脚手架通用规范</w:t>
            </w:r>
          </w:p>
        </w:tc>
        <w:tc>
          <w:tcPr>
            <w:tcW w:w="2848" w:type="dxa"/>
            <w:tcBorders>
              <w:tl2br w:val="nil"/>
              <w:tr2bl w:val="nil"/>
            </w:tcBorders>
            <w:noWrap w:val="0"/>
            <w:vAlign w:val="center"/>
          </w:tcPr>
          <w:p w14:paraId="797377E8">
            <w:pPr>
              <w:spacing w:beforeLines="0" w:afterLines="0"/>
              <w:jc w:val="center"/>
              <w:rPr>
                <w:rFonts w:hint="eastAsia" w:ascii="宋体" w:hAnsi="宋体" w:eastAsia="宋体" w:cs="宋体"/>
                <w:color w:val="auto"/>
                <w:sz w:val="24"/>
                <w:szCs w:val="24"/>
                <w:lang w:val="zh-CN"/>
              </w:rPr>
            </w:pPr>
            <w:r>
              <w:rPr>
                <w:rFonts w:hint="eastAsia" w:ascii="宋体" w:hAnsi="宋体" w:eastAsia="宋体" w:cs="宋体"/>
                <w:color w:val="auto"/>
                <w:sz w:val="24"/>
                <w:szCs w:val="24"/>
              </w:rPr>
              <w:t>GB55023-2022</w:t>
            </w:r>
          </w:p>
        </w:tc>
      </w:tr>
      <w:tr w14:paraId="09B0391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5968" w:type="dxa"/>
            <w:tcBorders>
              <w:tl2br w:val="nil"/>
              <w:tr2bl w:val="nil"/>
            </w:tcBorders>
            <w:noWrap w:val="0"/>
            <w:vAlign w:val="center"/>
          </w:tcPr>
          <w:p w14:paraId="7E2839EA">
            <w:pPr>
              <w:spacing w:beforeLines="0" w:afterLines="0"/>
              <w:jc w:val="center"/>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混凝土结构通用规范</w:t>
            </w:r>
          </w:p>
        </w:tc>
        <w:tc>
          <w:tcPr>
            <w:tcW w:w="2848" w:type="dxa"/>
            <w:tcBorders>
              <w:tl2br w:val="nil"/>
              <w:tr2bl w:val="nil"/>
            </w:tcBorders>
            <w:noWrap w:val="0"/>
            <w:vAlign w:val="center"/>
          </w:tcPr>
          <w:p w14:paraId="2219F02D">
            <w:pPr>
              <w:spacing w:beforeLines="0" w:afterLines="0"/>
              <w:jc w:val="center"/>
              <w:rPr>
                <w:rFonts w:hint="eastAsia" w:ascii="宋体" w:hAnsi="宋体" w:eastAsia="宋体" w:cs="宋体"/>
                <w:color w:val="auto"/>
                <w:sz w:val="24"/>
                <w:szCs w:val="24"/>
                <w:lang w:val="zh-CN"/>
              </w:rPr>
            </w:pPr>
            <w:r>
              <w:rPr>
                <w:rFonts w:hint="eastAsia" w:ascii="宋体" w:hAnsi="宋体" w:eastAsia="宋体" w:cs="宋体"/>
                <w:color w:val="auto"/>
                <w:sz w:val="24"/>
                <w:szCs w:val="24"/>
              </w:rPr>
              <w:t>GB55008-2021</w:t>
            </w:r>
          </w:p>
        </w:tc>
      </w:tr>
      <w:tr w14:paraId="42FB00C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5968" w:type="dxa"/>
            <w:tcBorders>
              <w:tl2br w:val="nil"/>
              <w:tr2bl w:val="nil"/>
            </w:tcBorders>
            <w:noWrap w:val="0"/>
            <w:vAlign w:val="center"/>
          </w:tcPr>
          <w:p w14:paraId="0E8FE1D9">
            <w:pPr>
              <w:spacing w:beforeLines="0" w:afterLines="0"/>
              <w:jc w:val="center"/>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钢结构通用规范</w:t>
            </w:r>
          </w:p>
        </w:tc>
        <w:tc>
          <w:tcPr>
            <w:tcW w:w="2848" w:type="dxa"/>
            <w:tcBorders>
              <w:tl2br w:val="nil"/>
              <w:tr2bl w:val="nil"/>
            </w:tcBorders>
            <w:noWrap w:val="0"/>
            <w:vAlign w:val="center"/>
          </w:tcPr>
          <w:p w14:paraId="7677E495">
            <w:pPr>
              <w:spacing w:beforeLines="0" w:afterLines="0"/>
              <w:jc w:val="center"/>
              <w:rPr>
                <w:rFonts w:hint="eastAsia" w:ascii="宋体" w:hAnsi="宋体" w:eastAsia="宋体" w:cs="宋体"/>
                <w:color w:val="auto"/>
                <w:sz w:val="24"/>
                <w:szCs w:val="24"/>
                <w:lang w:val="zh-CN"/>
              </w:rPr>
            </w:pPr>
            <w:r>
              <w:rPr>
                <w:rFonts w:hint="eastAsia" w:ascii="宋体" w:hAnsi="宋体" w:eastAsia="宋体" w:cs="宋体"/>
                <w:color w:val="auto"/>
                <w:sz w:val="24"/>
                <w:szCs w:val="24"/>
              </w:rPr>
              <w:t>GB55006-2021</w:t>
            </w:r>
          </w:p>
        </w:tc>
      </w:tr>
      <w:tr w14:paraId="1C014E0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5968" w:type="dxa"/>
            <w:tcBorders>
              <w:tl2br w:val="nil"/>
              <w:tr2bl w:val="nil"/>
            </w:tcBorders>
            <w:noWrap w:val="0"/>
            <w:vAlign w:val="center"/>
          </w:tcPr>
          <w:p w14:paraId="1CCF1426">
            <w:pPr>
              <w:spacing w:beforeLines="0" w:afterLines="0"/>
              <w:jc w:val="center"/>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工程结构通用规范</w:t>
            </w:r>
          </w:p>
        </w:tc>
        <w:tc>
          <w:tcPr>
            <w:tcW w:w="2848" w:type="dxa"/>
            <w:tcBorders>
              <w:tl2br w:val="nil"/>
              <w:tr2bl w:val="nil"/>
            </w:tcBorders>
            <w:noWrap w:val="0"/>
            <w:vAlign w:val="center"/>
          </w:tcPr>
          <w:p w14:paraId="2ECC3F1F">
            <w:pPr>
              <w:spacing w:beforeLines="0" w:afterLines="0"/>
              <w:jc w:val="center"/>
              <w:rPr>
                <w:rFonts w:hint="eastAsia" w:ascii="宋体" w:hAnsi="宋体" w:eastAsia="宋体" w:cs="宋体"/>
                <w:color w:val="auto"/>
                <w:sz w:val="24"/>
                <w:szCs w:val="24"/>
                <w:lang w:val="zh-CN"/>
              </w:rPr>
            </w:pPr>
            <w:r>
              <w:rPr>
                <w:rFonts w:hint="eastAsia" w:ascii="宋体" w:hAnsi="宋体" w:eastAsia="宋体" w:cs="宋体"/>
                <w:color w:val="auto"/>
                <w:sz w:val="24"/>
                <w:szCs w:val="24"/>
              </w:rPr>
              <w:t>GB55001-2021</w:t>
            </w:r>
          </w:p>
        </w:tc>
      </w:tr>
    </w:tbl>
    <w:p w14:paraId="3AED7505">
      <w:pPr>
        <w:pStyle w:val="6"/>
        <w:rPr>
          <w:rFonts w:hint="eastAsia" w:ascii="宋体" w:hAnsi="宋体" w:eastAsia="宋体" w:cs="宋体"/>
          <w:color w:val="auto"/>
          <w:lang w:val="zh-CN"/>
        </w:rPr>
      </w:pPr>
    </w:p>
    <w:p w14:paraId="227991D6">
      <w:pPr>
        <w:pStyle w:val="23"/>
        <w:numPr>
          <w:ilvl w:val="1"/>
          <w:numId w:val="0"/>
        </w:numPr>
        <w:spacing w:line="360" w:lineRule="auto"/>
        <w:ind w:firstLine="560" w:firstLineChars="200"/>
        <w:contextualSpacing/>
        <w:rPr>
          <w:rFonts w:hint="eastAsia" w:ascii="宋体" w:hAnsi="宋体" w:eastAsia="宋体" w:cs="宋体"/>
          <w:color w:val="auto"/>
          <w:sz w:val="28"/>
          <w:szCs w:val="28"/>
        </w:rPr>
      </w:pPr>
      <w:bookmarkStart w:id="141" w:name="_Toc3970"/>
      <w:bookmarkStart w:id="142" w:name="_Toc8681"/>
      <w:bookmarkStart w:id="143" w:name="_Toc21609"/>
      <w:r>
        <w:rPr>
          <w:rFonts w:hint="eastAsia" w:ascii="宋体" w:hAnsi="宋体" w:eastAsia="宋体" w:cs="宋体"/>
          <w:color w:val="auto"/>
          <w:sz w:val="28"/>
          <w:szCs w:val="28"/>
          <w:lang w:val="en-US" w:eastAsia="zh-CN"/>
        </w:rPr>
        <w:t>二、</w:t>
      </w:r>
      <w:r>
        <w:rPr>
          <w:rFonts w:hint="eastAsia" w:ascii="宋体" w:hAnsi="宋体" w:eastAsia="宋体" w:cs="宋体"/>
          <w:color w:val="auto"/>
          <w:sz w:val="28"/>
          <w:szCs w:val="28"/>
        </w:rPr>
        <w:t>模板及支撑体系验收程序</w:t>
      </w:r>
      <w:bookmarkEnd w:id="141"/>
      <w:bookmarkEnd w:id="142"/>
      <w:bookmarkEnd w:id="143"/>
    </w:p>
    <w:p w14:paraId="192AF9FE">
      <w:pPr>
        <w:pStyle w:val="23"/>
        <w:numPr>
          <w:ilvl w:val="1"/>
          <w:numId w:val="0"/>
        </w:numPr>
        <w:spacing w:line="360" w:lineRule="auto"/>
        <w:ind w:firstLine="560" w:firstLineChars="200"/>
        <w:contextualSpacing/>
        <w:outlineLvl w:val="9"/>
        <w:rPr>
          <w:rFonts w:hint="eastAsia" w:ascii="宋体" w:hAnsi="宋体" w:eastAsia="宋体" w:cs="宋体"/>
          <w:color w:val="auto"/>
          <w:sz w:val="28"/>
          <w:szCs w:val="28"/>
        </w:rPr>
      </w:pPr>
      <w:bookmarkStart w:id="144" w:name="_Toc22542"/>
      <w:bookmarkStart w:id="145" w:name="_Toc15952"/>
      <w:r>
        <w:rPr>
          <w:rFonts w:hint="eastAsia" w:ascii="宋体" w:hAnsi="宋体" w:eastAsia="宋体" w:cs="宋体"/>
          <w:b w:val="0"/>
          <w:color w:val="auto"/>
          <w:sz w:val="28"/>
          <w:szCs w:val="28"/>
        </w:rPr>
        <w:drawing>
          <wp:inline distT="0" distB="0" distL="0" distR="0">
            <wp:extent cx="5229225" cy="1895475"/>
            <wp:effectExtent l="0" t="0" r="13335" b="952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78" cstate="print"/>
                    <a:srcRect/>
                    <a:stretch>
                      <a:fillRect/>
                    </a:stretch>
                  </pic:blipFill>
                  <pic:spPr>
                    <a:xfrm>
                      <a:off x="0" y="0"/>
                      <a:ext cx="5229225" cy="1895475"/>
                    </a:xfrm>
                    <a:prstGeom prst="rect">
                      <a:avLst/>
                    </a:prstGeom>
                    <a:noFill/>
                    <a:ln w="9525">
                      <a:noFill/>
                      <a:miter lim="800000"/>
                      <a:headEnd/>
                      <a:tailEnd/>
                    </a:ln>
                  </pic:spPr>
                </pic:pic>
              </a:graphicData>
            </a:graphic>
          </wp:inline>
        </w:drawing>
      </w:r>
      <w:bookmarkEnd w:id="144"/>
      <w:bookmarkEnd w:id="145"/>
    </w:p>
    <w:p w14:paraId="4190D66A">
      <w:pPr>
        <w:pStyle w:val="23"/>
        <w:numPr>
          <w:ilvl w:val="1"/>
          <w:numId w:val="0"/>
        </w:numPr>
        <w:spacing w:line="360" w:lineRule="auto"/>
        <w:ind w:firstLine="560" w:firstLineChars="200"/>
        <w:contextualSpacing/>
        <w:rPr>
          <w:rFonts w:hint="eastAsia" w:ascii="宋体" w:hAnsi="宋体" w:eastAsia="宋体" w:cs="宋体"/>
          <w:color w:val="auto"/>
          <w:sz w:val="28"/>
          <w:szCs w:val="28"/>
        </w:rPr>
      </w:pPr>
      <w:bookmarkStart w:id="146" w:name="_Toc583"/>
      <w:bookmarkStart w:id="147" w:name="_Toc21336"/>
      <w:bookmarkStart w:id="148" w:name="_Toc14798"/>
      <w:r>
        <w:rPr>
          <w:rFonts w:hint="eastAsia" w:ascii="宋体" w:hAnsi="宋体" w:eastAsia="宋体" w:cs="宋体"/>
          <w:color w:val="auto"/>
          <w:sz w:val="28"/>
          <w:szCs w:val="28"/>
          <w:lang w:val="en-US" w:eastAsia="zh-CN"/>
        </w:rPr>
        <w:t>三、</w:t>
      </w:r>
      <w:r>
        <w:rPr>
          <w:rFonts w:hint="eastAsia" w:ascii="宋体" w:hAnsi="宋体" w:eastAsia="宋体" w:cs="宋体"/>
          <w:color w:val="auto"/>
          <w:sz w:val="28"/>
          <w:szCs w:val="28"/>
        </w:rPr>
        <w:t>验收内容</w:t>
      </w:r>
      <w:bookmarkEnd w:id="146"/>
      <w:bookmarkEnd w:id="147"/>
      <w:bookmarkEnd w:id="148"/>
    </w:p>
    <w:p w14:paraId="056687FF">
      <w:pPr>
        <w:numPr>
          <w:ilvl w:val="0"/>
          <w:numId w:val="40"/>
        </w:numPr>
        <w:spacing w:beforeLines="0" w:afterLines="0" w:line="360" w:lineRule="auto"/>
        <w:rPr>
          <w:rFonts w:hint="eastAsia" w:ascii="宋体" w:hAnsi="宋体" w:eastAsia="宋体" w:cs="宋体"/>
          <w:color w:val="auto"/>
          <w:sz w:val="24"/>
          <w:szCs w:val="24"/>
          <w:lang w:val="zh-CN"/>
        </w:rPr>
      </w:pPr>
      <w:bookmarkStart w:id="149" w:name="_Toc24175"/>
      <w:r>
        <w:rPr>
          <w:rFonts w:hint="eastAsia" w:ascii="宋体" w:hAnsi="宋体" w:eastAsia="宋体" w:cs="宋体"/>
          <w:color w:val="auto"/>
          <w:sz w:val="24"/>
          <w:szCs w:val="24"/>
          <w:lang w:val="zh-CN"/>
        </w:rPr>
        <w:t>盘扣式模板支架验收表</w:t>
      </w:r>
    </w:p>
    <w:tbl>
      <w:tblPr>
        <w:tblStyle w:val="1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5" w:type="dxa"/>
          <w:bottom w:w="0" w:type="dxa"/>
          <w:right w:w="105" w:type="dxa"/>
        </w:tblCellMar>
      </w:tblPr>
      <w:tblGrid>
        <w:gridCol w:w="658"/>
        <w:gridCol w:w="1490"/>
        <w:gridCol w:w="6552"/>
        <w:gridCol w:w="1178"/>
      </w:tblGrid>
      <w:tr w14:paraId="719E0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5" w:type="dxa"/>
            <w:bottom w:w="0" w:type="dxa"/>
            <w:right w:w="105" w:type="dxa"/>
          </w:tblCellMar>
        </w:tblPrEx>
        <w:trPr>
          <w:jc w:val="center"/>
        </w:trPr>
        <w:tc>
          <w:tcPr>
            <w:tcW w:w="333" w:type="pct"/>
            <w:tcBorders>
              <w:tl2br w:val="nil"/>
              <w:tr2bl w:val="nil"/>
            </w:tcBorders>
            <w:shd w:val="clear" w:color="auto" w:fill="auto"/>
            <w:noWrap w:val="0"/>
            <w:vAlign w:val="center"/>
          </w:tcPr>
          <w:p w14:paraId="6A4B1762">
            <w:pPr>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序号</w:t>
            </w:r>
          </w:p>
        </w:tc>
        <w:tc>
          <w:tcPr>
            <w:tcW w:w="754" w:type="pct"/>
            <w:tcBorders>
              <w:tl2br w:val="nil"/>
              <w:tr2bl w:val="nil"/>
            </w:tcBorders>
            <w:shd w:val="clear" w:color="auto" w:fill="auto"/>
            <w:noWrap w:val="0"/>
            <w:vAlign w:val="center"/>
          </w:tcPr>
          <w:p w14:paraId="1918DE41">
            <w:pPr>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验收项目</w:t>
            </w:r>
          </w:p>
        </w:tc>
        <w:tc>
          <w:tcPr>
            <w:tcW w:w="3316" w:type="pct"/>
            <w:tcBorders>
              <w:tl2br w:val="nil"/>
              <w:tr2bl w:val="nil"/>
            </w:tcBorders>
            <w:shd w:val="clear" w:color="auto" w:fill="auto"/>
            <w:noWrap w:val="0"/>
            <w:vAlign w:val="center"/>
          </w:tcPr>
          <w:p w14:paraId="56D93480">
            <w:pPr>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搭设要求</w:t>
            </w:r>
          </w:p>
        </w:tc>
        <w:tc>
          <w:tcPr>
            <w:tcW w:w="596" w:type="pct"/>
            <w:tcBorders>
              <w:tl2br w:val="nil"/>
              <w:tr2bl w:val="nil"/>
            </w:tcBorders>
            <w:shd w:val="clear" w:color="auto" w:fill="auto"/>
            <w:noWrap w:val="0"/>
            <w:vAlign w:val="center"/>
          </w:tcPr>
          <w:p w14:paraId="085348DF">
            <w:pPr>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验收结果</w:t>
            </w:r>
          </w:p>
        </w:tc>
      </w:tr>
      <w:tr w14:paraId="37369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5" w:type="dxa"/>
            <w:bottom w:w="0" w:type="dxa"/>
            <w:right w:w="105" w:type="dxa"/>
          </w:tblCellMar>
        </w:tblPrEx>
        <w:trPr>
          <w:jc w:val="center"/>
        </w:trPr>
        <w:tc>
          <w:tcPr>
            <w:tcW w:w="333" w:type="pct"/>
            <w:tcBorders>
              <w:tl2br w:val="nil"/>
              <w:tr2bl w:val="nil"/>
            </w:tcBorders>
            <w:shd w:val="clear" w:color="auto" w:fill="auto"/>
            <w:noWrap w:val="0"/>
            <w:vAlign w:val="center"/>
          </w:tcPr>
          <w:p w14:paraId="00AB5B3A">
            <w:pPr>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1</w:t>
            </w:r>
          </w:p>
        </w:tc>
        <w:tc>
          <w:tcPr>
            <w:tcW w:w="754" w:type="pct"/>
            <w:tcBorders>
              <w:tl2br w:val="nil"/>
              <w:tr2bl w:val="nil"/>
            </w:tcBorders>
            <w:shd w:val="clear" w:color="auto" w:fill="auto"/>
            <w:noWrap w:val="0"/>
            <w:vAlign w:val="center"/>
          </w:tcPr>
          <w:p w14:paraId="446AB418">
            <w:pPr>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施工方案</w:t>
            </w:r>
          </w:p>
        </w:tc>
        <w:tc>
          <w:tcPr>
            <w:tcW w:w="3316" w:type="pct"/>
            <w:tcBorders>
              <w:tl2br w:val="nil"/>
              <w:tr2bl w:val="nil"/>
            </w:tcBorders>
            <w:shd w:val="clear" w:color="auto" w:fill="auto"/>
            <w:noWrap w:val="0"/>
            <w:vAlign w:val="top"/>
          </w:tcPr>
          <w:p w14:paraId="7FDB32E7">
            <w:pPr>
              <w:spacing w:beforeLines="0" w:afterLines="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1）模板支架搭设应编制专项施工方案，结构设计应进行计算，并应按规定进行审核、审批；</w:t>
            </w:r>
          </w:p>
          <w:p w14:paraId="363E40ED">
            <w:pPr>
              <w:spacing w:beforeLines="0" w:afterLines="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2）模板支架搭设高度8m以上；施工总荷载15kN/m2以上；集中线荷载20kN/m以上的专项施工方案，应按规定组织专家论证。</w:t>
            </w:r>
          </w:p>
        </w:tc>
        <w:tc>
          <w:tcPr>
            <w:tcW w:w="596" w:type="pct"/>
            <w:tcBorders>
              <w:tl2br w:val="nil"/>
              <w:tr2bl w:val="nil"/>
            </w:tcBorders>
            <w:shd w:val="clear" w:color="auto" w:fill="auto"/>
            <w:noWrap w:val="0"/>
            <w:vAlign w:val="top"/>
          </w:tcPr>
          <w:p w14:paraId="46EDD4A5">
            <w:pPr>
              <w:spacing w:beforeLines="0" w:afterLines="0"/>
              <w:jc w:val="left"/>
              <w:rPr>
                <w:rFonts w:hint="eastAsia" w:ascii="宋体" w:hAnsi="宋体" w:eastAsia="宋体" w:cs="宋体"/>
                <w:color w:val="auto"/>
                <w:sz w:val="20"/>
                <w:szCs w:val="24"/>
              </w:rPr>
            </w:pPr>
          </w:p>
        </w:tc>
      </w:tr>
      <w:tr w14:paraId="6FC00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5" w:type="dxa"/>
            <w:bottom w:w="0" w:type="dxa"/>
            <w:right w:w="105" w:type="dxa"/>
          </w:tblCellMar>
        </w:tblPrEx>
        <w:trPr>
          <w:jc w:val="center"/>
        </w:trPr>
        <w:tc>
          <w:tcPr>
            <w:tcW w:w="333" w:type="pct"/>
            <w:tcBorders>
              <w:tl2br w:val="nil"/>
              <w:tr2bl w:val="nil"/>
            </w:tcBorders>
            <w:shd w:val="clear" w:color="auto" w:fill="auto"/>
            <w:noWrap w:val="0"/>
            <w:vAlign w:val="center"/>
          </w:tcPr>
          <w:p w14:paraId="4F965119">
            <w:pPr>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2</w:t>
            </w:r>
          </w:p>
        </w:tc>
        <w:tc>
          <w:tcPr>
            <w:tcW w:w="754" w:type="pct"/>
            <w:tcBorders>
              <w:tl2br w:val="nil"/>
              <w:tr2bl w:val="nil"/>
            </w:tcBorders>
            <w:shd w:val="clear" w:color="auto" w:fill="auto"/>
            <w:noWrap w:val="0"/>
            <w:vAlign w:val="center"/>
          </w:tcPr>
          <w:p w14:paraId="754D1A62">
            <w:pPr>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架体基础</w:t>
            </w:r>
          </w:p>
        </w:tc>
        <w:tc>
          <w:tcPr>
            <w:tcW w:w="3316" w:type="pct"/>
            <w:tcBorders>
              <w:tl2br w:val="nil"/>
              <w:tr2bl w:val="nil"/>
            </w:tcBorders>
            <w:shd w:val="clear" w:color="auto" w:fill="auto"/>
            <w:noWrap w:val="0"/>
            <w:vAlign w:val="top"/>
          </w:tcPr>
          <w:p w14:paraId="24D1C600">
            <w:pPr>
              <w:spacing w:beforeLines="0" w:afterLines="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1）基础应坚实、平整，承载力应符合设计要求，并应能承受支架上部全部荷载；</w:t>
            </w:r>
          </w:p>
          <w:p w14:paraId="7AE7CE3A">
            <w:pPr>
              <w:spacing w:beforeLines="0" w:afterLines="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2）支架底部应按规范要求设置底座、垫板，垫板规格应符合规范要求：</w:t>
            </w:r>
          </w:p>
          <w:p w14:paraId="54E7EA0D">
            <w:pPr>
              <w:spacing w:beforeLines="0" w:afterLines="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3）支架底部纵、横向扫地杆的设置应符合规范要求，</w:t>
            </w:r>
          </w:p>
          <w:p w14:paraId="4FB01D06">
            <w:pPr>
              <w:spacing w:beforeLines="0" w:afterLines="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4）基础应采取排水设施，并应排水畅通；</w:t>
            </w:r>
          </w:p>
          <w:p w14:paraId="3CE9E1CB">
            <w:pPr>
              <w:spacing w:beforeLines="0" w:afterLines="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5）当支架设在楼面结构上时，应对楼面结构强度进行验算，必要时应对楼面结构采取加固措施。</w:t>
            </w:r>
          </w:p>
        </w:tc>
        <w:tc>
          <w:tcPr>
            <w:tcW w:w="596" w:type="pct"/>
            <w:tcBorders>
              <w:tl2br w:val="nil"/>
              <w:tr2bl w:val="nil"/>
            </w:tcBorders>
            <w:shd w:val="clear" w:color="auto" w:fill="auto"/>
            <w:noWrap w:val="0"/>
            <w:vAlign w:val="top"/>
          </w:tcPr>
          <w:p w14:paraId="697767FB">
            <w:pPr>
              <w:spacing w:beforeLines="0" w:afterLines="0"/>
              <w:jc w:val="left"/>
              <w:rPr>
                <w:rFonts w:hint="eastAsia" w:ascii="宋体" w:hAnsi="宋体" w:eastAsia="宋体" w:cs="宋体"/>
                <w:color w:val="auto"/>
                <w:sz w:val="20"/>
                <w:szCs w:val="24"/>
              </w:rPr>
            </w:pPr>
          </w:p>
        </w:tc>
      </w:tr>
      <w:tr w14:paraId="26FFD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5" w:type="dxa"/>
            <w:bottom w:w="0" w:type="dxa"/>
            <w:right w:w="105" w:type="dxa"/>
          </w:tblCellMar>
        </w:tblPrEx>
        <w:trPr>
          <w:jc w:val="center"/>
        </w:trPr>
        <w:tc>
          <w:tcPr>
            <w:tcW w:w="333" w:type="pct"/>
            <w:tcBorders>
              <w:tl2br w:val="nil"/>
              <w:tr2bl w:val="nil"/>
            </w:tcBorders>
            <w:shd w:val="clear" w:color="auto" w:fill="auto"/>
            <w:noWrap w:val="0"/>
            <w:vAlign w:val="center"/>
          </w:tcPr>
          <w:p w14:paraId="1ACDCB46">
            <w:pPr>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3</w:t>
            </w:r>
          </w:p>
        </w:tc>
        <w:tc>
          <w:tcPr>
            <w:tcW w:w="754" w:type="pct"/>
            <w:tcBorders>
              <w:tl2br w:val="nil"/>
              <w:tr2bl w:val="nil"/>
            </w:tcBorders>
            <w:shd w:val="clear" w:color="auto" w:fill="auto"/>
            <w:noWrap w:val="0"/>
            <w:vAlign w:val="center"/>
          </w:tcPr>
          <w:p w14:paraId="34F2A808">
            <w:pPr>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支架构造</w:t>
            </w:r>
          </w:p>
        </w:tc>
        <w:tc>
          <w:tcPr>
            <w:tcW w:w="3316" w:type="pct"/>
            <w:tcBorders>
              <w:tl2br w:val="nil"/>
              <w:tr2bl w:val="nil"/>
            </w:tcBorders>
            <w:shd w:val="clear" w:color="auto" w:fill="auto"/>
            <w:noWrap w:val="0"/>
            <w:vAlign w:val="top"/>
          </w:tcPr>
          <w:p w14:paraId="377F4FC0">
            <w:pPr>
              <w:spacing w:beforeLines="0" w:afterLines="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1）立杆间距应符合设计和规范要求：</w:t>
            </w:r>
          </w:p>
          <w:p w14:paraId="2B56EFD7">
            <w:pPr>
              <w:spacing w:beforeLines="0" w:afterLines="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2）水平杆步距应符合设计和规范要求，水平杆应按规格要求连续设置；</w:t>
            </w:r>
          </w:p>
          <w:p w14:paraId="1445B8D8">
            <w:pPr>
              <w:spacing w:beforeLines="0" w:afterLines="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3）竖向、水平剪刀撑或专用斜杆、水平斜杆的设置应符合规范要求。</w:t>
            </w:r>
          </w:p>
        </w:tc>
        <w:tc>
          <w:tcPr>
            <w:tcW w:w="596" w:type="pct"/>
            <w:tcBorders>
              <w:tl2br w:val="nil"/>
              <w:tr2bl w:val="nil"/>
            </w:tcBorders>
            <w:shd w:val="clear" w:color="auto" w:fill="auto"/>
            <w:noWrap w:val="0"/>
            <w:vAlign w:val="top"/>
          </w:tcPr>
          <w:p w14:paraId="307AC2A3">
            <w:pPr>
              <w:spacing w:beforeLines="0" w:afterLines="0"/>
              <w:jc w:val="left"/>
              <w:rPr>
                <w:rFonts w:hint="eastAsia" w:ascii="宋体" w:hAnsi="宋体" w:eastAsia="宋体" w:cs="宋体"/>
                <w:color w:val="auto"/>
                <w:sz w:val="20"/>
                <w:szCs w:val="24"/>
              </w:rPr>
            </w:pPr>
          </w:p>
        </w:tc>
      </w:tr>
      <w:tr w14:paraId="1E465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5" w:type="dxa"/>
            <w:bottom w:w="0" w:type="dxa"/>
            <w:right w:w="105" w:type="dxa"/>
          </w:tblCellMar>
        </w:tblPrEx>
        <w:trPr>
          <w:jc w:val="center"/>
        </w:trPr>
        <w:tc>
          <w:tcPr>
            <w:tcW w:w="333" w:type="pct"/>
            <w:tcBorders>
              <w:tl2br w:val="nil"/>
              <w:tr2bl w:val="nil"/>
            </w:tcBorders>
            <w:shd w:val="clear" w:color="auto" w:fill="auto"/>
            <w:noWrap w:val="0"/>
            <w:vAlign w:val="center"/>
          </w:tcPr>
          <w:p w14:paraId="5456EBFB">
            <w:pPr>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4</w:t>
            </w:r>
          </w:p>
        </w:tc>
        <w:tc>
          <w:tcPr>
            <w:tcW w:w="754" w:type="pct"/>
            <w:tcBorders>
              <w:tl2br w:val="nil"/>
              <w:tr2bl w:val="nil"/>
            </w:tcBorders>
            <w:shd w:val="clear" w:color="auto" w:fill="auto"/>
            <w:noWrap w:val="0"/>
            <w:vAlign w:val="center"/>
          </w:tcPr>
          <w:p w14:paraId="5EA6611F">
            <w:pPr>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支架稳定</w:t>
            </w:r>
          </w:p>
        </w:tc>
        <w:tc>
          <w:tcPr>
            <w:tcW w:w="3316" w:type="pct"/>
            <w:tcBorders>
              <w:tl2br w:val="nil"/>
              <w:tr2bl w:val="nil"/>
            </w:tcBorders>
            <w:shd w:val="clear" w:color="auto" w:fill="auto"/>
            <w:noWrap w:val="0"/>
            <w:vAlign w:val="top"/>
          </w:tcPr>
          <w:p w14:paraId="21E8EF2A">
            <w:pPr>
              <w:spacing w:beforeLines="0" w:afterLines="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1）当支架高宽比大于规定值时，应按规定设置连墙杆或采用增加架体宽度的加强措施：</w:t>
            </w:r>
          </w:p>
          <w:p w14:paraId="35B76354">
            <w:pPr>
              <w:spacing w:beforeLines="0" w:afterLines="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2）立杆伸出顶层水平杆中心线至支撑点的长度应符合规范要求；</w:t>
            </w:r>
          </w:p>
          <w:p w14:paraId="24009E17">
            <w:pPr>
              <w:spacing w:beforeLines="0" w:afterLines="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3）浇筑混凝土时应对架体基础沉降、架体变形进行监控，基础沉降、架体变形应在规定允许范围内。</w:t>
            </w:r>
          </w:p>
        </w:tc>
        <w:tc>
          <w:tcPr>
            <w:tcW w:w="596" w:type="pct"/>
            <w:tcBorders>
              <w:tl2br w:val="nil"/>
              <w:tr2bl w:val="nil"/>
            </w:tcBorders>
            <w:shd w:val="clear" w:color="auto" w:fill="auto"/>
            <w:noWrap w:val="0"/>
            <w:vAlign w:val="top"/>
          </w:tcPr>
          <w:p w14:paraId="1F17AC62">
            <w:pPr>
              <w:spacing w:beforeLines="0" w:afterLines="0"/>
              <w:jc w:val="left"/>
              <w:rPr>
                <w:rFonts w:hint="eastAsia" w:ascii="宋体" w:hAnsi="宋体" w:eastAsia="宋体" w:cs="宋体"/>
                <w:color w:val="auto"/>
                <w:sz w:val="20"/>
                <w:szCs w:val="24"/>
              </w:rPr>
            </w:pPr>
          </w:p>
        </w:tc>
      </w:tr>
      <w:tr w14:paraId="51BD3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5" w:type="dxa"/>
            <w:bottom w:w="0" w:type="dxa"/>
            <w:right w:w="105" w:type="dxa"/>
          </w:tblCellMar>
        </w:tblPrEx>
        <w:trPr>
          <w:jc w:val="center"/>
        </w:trPr>
        <w:tc>
          <w:tcPr>
            <w:tcW w:w="333" w:type="pct"/>
            <w:tcBorders>
              <w:tl2br w:val="nil"/>
              <w:tr2bl w:val="nil"/>
            </w:tcBorders>
            <w:shd w:val="clear" w:color="auto" w:fill="auto"/>
            <w:noWrap w:val="0"/>
            <w:vAlign w:val="center"/>
          </w:tcPr>
          <w:p w14:paraId="0D0AD0C6">
            <w:pPr>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5</w:t>
            </w:r>
          </w:p>
        </w:tc>
        <w:tc>
          <w:tcPr>
            <w:tcW w:w="754" w:type="pct"/>
            <w:tcBorders>
              <w:tl2br w:val="nil"/>
              <w:tr2bl w:val="nil"/>
            </w:tcBorders>
            <w:shd w:val="clear" w:color="auto" w:fill="auto"/>
            <w:noWrap w:val="0"/>
            <w:vAlign w:val="center"/>
          </w:tcPr>
          <w:p w14:paraId="712C2DBC">
            <w:pPr>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施工荷载</w:t>
            </w:r>
          </w:p>
        </w:tc>
        <w:tc>
          <w:tcPr>
            <w:tcW w:w="3316" w:type="pct"/>
            <w:tcBorders>
              <w:tl2br w:val="nil"/>
              <w:tr2bl w:val="nil"/>
            </w:tcBorders>
            <w:shd w:val="clear" w:color="auto" w:fill="auto"/>
            <w:noWrap w:val="0"/>
            <w:vAlign w:val="top"/>
          </w:tcPr>
          <w:p w14:paraId="0974F1BB">
            <w:pPr>
              <w:spacing w:beforeLines="0" w:afterLines="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1）施工均布荷载、集中荷载应在设计允许范围内；</w:t>
            </w:r>
          </w:p>
          <w:p w14:paraId="0715E862">
            <w:pPr>
              <w:spacing w:beforeLines="0" w:afterLines="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2）当浇筑混凝土时，应对混凝土堆积高度进行控制</w:t>
            </w:r>
          </w:p>
        </w:tc>
        <w:tc>
          <w:tcPr>
            <w:tcW w:w="596" w:type="pct"/>
            <w:tcBorders>
              <w:tl2br w:val="nil"/>
              <w:tr2bl w:val="nil"/>
            </w:tcBorders>
            <w:shd w:val="clear" w:color="auto" w:fill="auto"/>
            <w:noWrap w:val="0"/>
            <w:vAlign w:val="top"/>
          </w:tcPr>
          <w:p w14:paraId="486EFAAE">
            <w:pPr>
              <w:spacing w:beforeLines="0" w:afterLines="0"/>
              <w:jc w:val="left"/>
              <w:rPr>
                <w:rFonts w:hint="eastAsia" w:ascii="宋体" w:hAnsi="宋体" w:eastAsia="宋体" w:cs="宋体"/>
                <w:color w:val="auto"/>
                <w:sz w:val="20"/>
                <w:szCs w:val="24"/>
              </w:rPr>
            </w:pPr>
          </w:p>
        </w:tc>
      </w:tr>
      <w:tr w14:paraId="153FA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5" w:type="dxa"/>
            <w:bottom w:w="0" w:type="dxa"/>
            <w:right w:w="105" w:type="dxa"/>
          </w:tblCellMar>
        </w:tblPrEx>
        <w:trPr>
          <w:jc w:val="center"/>
        </w:trPr>
        <w:tc>
          <w:tcPr>
            <w:tcW w:w="333" w:type="pct"/>
            <w:tcBorders>
              <w:tl2br w:val="nil"/>
              <w:tr2bl w:val="nil"/>
            </w:tcBorders>
            <w:shd w:val="clear" w:color="auto" w:fill="auto"/>
            <w:noWrap w:val="0"/>
            <w:vAlign w:val="center"/>
          </w:tcPr>
          <w:p w14:paraId="000565B6">
            <w:pPr>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6</w:t>
            </w:r>
          </w:p>
        </w:tc>
        <w:tc>
          <w:tcPr>
            <w:tcW w:w="754" w:type="pct"/>
            <w:tcBorders>
              <w:tl2br w:val="nil"/>
              <w:tr2bl w:val="nil"/>
            </w:tcBorders>
            <w:shd w:val="clear" w:color="auto" w:fill="auto"/>
            <w:noWrap w:val="0"/>
            <w:vAlign w:val="center"/>
          </w:tcPr>
          <w:p w14:paraId="3F9E62D8">
            <w:pPr>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杆件连接</w:t>
            </w:r>
          </w:p>
        </w:tc>
        <w:tc>
          <w:tcPr>
            <w:tcW w:w="3316" w:type="pct"/>
            <w:tcBorders>
              <w:tl2br w:val="nil"/>
              <w:tr2bl w:val="nil"/>
            </w:tcBorders>
            <w:shd w:val="clear" w:color="auto" w:fill="auto"/>
            <w:noWrap w:val="0"/>
            <w:vAlign w:val="top"/>
          </w:tcPr>
          <w:p w14:paraId="7E730B06">
            <w:pPr>
              <w:spacing w:beforeLines="0" w:afterLines="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1）立杆应采用对接、套接或承插式连接方式。并应符合规范要求；</w:t>
            </w:r>
          </w:p>
          <w:p w14:paraId="77CBF085">
            <w:pPr>
              <w:spacing w:beforeLines="0" w:afterLines="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2）水平杆的连接应符合规范要求；</w:t>
            </w:r>
          </w:p>
          <w:p w14:paraId="2B6B42ED">
            <w:pPr>
              <w:spacing w:beforeLines="0" w:afterLines="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3）当剪刀撑斜杆采用搭接时，搭接长度不应小1m;</w:t>
            </w:r>
          </w:p>
          <w:p w14:paraId="2FD7ADC4">
            <w:pPr>
              <w:spacing w:beforeLines="0" w:afterLines="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4）杆件各连接点的紧固应符合规范要求。</w:t>
            </w:r>
          </w:p>
        </w:tc>
        <w:tc>
          <w:tcPr>
            <w:tcW w:w="596" w:type="pct"/>
            <w:tcBorders>
              <w:tl2br w:val="nil"/>
              <w:tr2bl w:val="nil"/>
            </w:tcBorders>
            <w:shd w:val="clear" w:color="auto" w:fill="auto"/>
            <w:noWrap w:val="0"/>
            <w:vAlign w:val="top"/>
          </w:tcPr>
          <w:p w14:paraId="3EECC833">
            <w:pPr>
              <w:spacing w:beforeLines="0" w:afterLines="0"/>
              <w:jc w:val="left"/>
              <w:rPr>
                <w:rFonts w:hint="eastAsia" w:ascii="宋体" w:hAnsi="宋体" w:eastAsia="宋体" w:cs="宋体"/>
                <w:color w:val="auto"/>
                <w:sz w:val="20"/>
                <w:szCs w:val="24"/>
              </w:rPr>
            </w:pPr>
          </w:p>
        </w:tc>
      </w:tr>
      <w:tr w14:paraId="7C466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5" w:type="dxa"/>
            <w:bottom w:w="0" w:type="dxa"/>
            <w:right w:w="105" w:type="dxa"/>
          </w:tblCellMar>
        </w:tblPrEx>
        <w:trPr>
          <w:jc w:val="center"/>
        </w:trPr>
        <w:tc>
          <w:tcPr>
            <w:tcW w:w="333" w:type="pct"/>
            <w:tcBorders>
              <w:tl2br w:val="nil"/>
              <w:tr2bl w:val="nil"/>
            </w:tcBorders>
            <w:shd w:val="clear" w:color="auto" w:fill="auto"/>
            <w:noWrap w:val="0"/>
            <w:vAlign w:val="center"/>
          </w:tcPr>
          <w:p w14:paraId="31900F4F">
            <w:pPr>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7</w:t>
            </w:r>
          </w:p>
        </w:tc>
        <w:tc>
          <w:tcPr>
            <w:tcW w:w="754" w:type="pct"/>
            <w:tcBorders>
              <w:tl2br w:val="nil"/>
              <w:tr2bl w:val="nil"/>
            </w:tcBorders>
            <w:shd w:val="clear" w:color="auto" w:fill="auto"/>
            <w:noWrap w:val="0"/>
            <w:vAlign w:val="center"/>
          </w:tcPr>
          <w:p w14:paraId="3E858EF5">
            <w:pPr>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底座与托撑</w:t>
            </w:r>
          </w:p>
        </w:tc>
        <w:tc>
          <w:tcPr>
            <w:tcW w:w="3316" w:type="pct"/>
            <w:tcBorders>
              <w:tl2br w:val="nil"/>
              <w:tr2bl w:val="nil"/>
            </w:tcBorders>
            <w:shd w:val="clear" w:color="auto" w:fill="auto"/>
            <w:noWrap w:val="0"/>
            <w:vAlign w:val="top"/>
          </w:tcPr>
          <w:p w14:paraId="1159FCF7">
            <w:pPr>
              <w:spacing w:beforeLines="0" w:afterLines="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1）可调底座、托撑螺杆直径应与立杆内径匹配，配合间隙应符合规范要求；</w:t>
            </w:r>
          </w:p>
          <w:p w14:paraId="4ACF664C">
            <w:pPr>
              <w:spacing w:beforeLines="0" w:afterLines="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2）螺杆旋入螺母内长度不应少于5倍的螺距。</w:t>
            </w:r>
          </w:p>
        </w:tc>
        <w:tc>
          <w:tcPr>
            <w:tcW w:w="596" w:type="pct"/>
            <w:tcBorders>
              <w:tl2br w:val="nil"/>
              <w:tr2bl w:val="nil"/>
            </w:tcBorders>
            <w:shd w:val="clear" w:color="auto" w:fill="auto"/>
            <w:noWrap w:val="0"/>
            <w:vAlign w:val="top"/>
          </w:tcPr>
          <w:p w14:paraId="680CD04C">
            <w:pPr>
              <w:spacing w:beforeLines="0" w:afterLines="0"/>
              <w:jc w:val="left"/>
              <w:rPr>
                <w:rFonts w:hint="eastAsia" w:ascii="宋体" w:hAnsi="宋体" w:eastAsia="宋体" w:cs="宋体"/>
                <w:color w:val="auto"/>
                <w:sz w:val="20"/>
                <w:szCs w:val="24"/>
              </w:rPr>
            </w:pPr>
          </w:p>
        </w:tc>
      </w:tr>
      <w:tr w14:paraId="5B472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5" w:type="dxa"/>
            <w:bottom w:w="0" w:type="dxa"/>
            <w:right w:w="105" w:type="dxa"/>
          </w:tblCellMar>
        </w:tblPrEx>
        <w:trPr>
          <w:jc w:val="center"/>
        </w:trPr>
        <w:tc>
          <w:tcPr>
            <w:tcW w:w="333" w:type="pct"/>
            <w:tcBorders>
              <w:tl2br w:val="nil"/>
              <w:tr2bl w:val="nil"/>
            </w:tcBorders>
            <w:shd w:val="clear" w:color="auto" w:fill="auto"/>
            <w:noWrap w:val="0"/>
            <w:vAlign w:val="center"/>
          </w:tcPr>
          <w:p w14:paraId="62D5B333">
            <w:pPr>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8</w:t>
            </w:r>
          </w:p>
        </w:tc>
        <w:tc>
          <w:tcPr>
            <w:tcW w:w="754" w:type="pct"/>
            <w:tcBorders>
              <w:tl2br w:val="nil"/>
              <w:tr2bl w:val="nil"/>
            </w:tcBorders>
            <w:shd w:val="clear" w:color="auto" w:fill="auto"/>
            <w:noWrap w:val="0"/>
            <w:vAlign w:val="center"/>
          </w:tcPr>
          <w:p w14:paraId="02683C8A">
            <w:pPr>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构配件材质</w:t>
            </w:r>
          </w:p>
        </w:tc>
        <w:tc>
          <w:tcPr>
            <w:tcW w:w="3316" w:type="pct"/>
            <w:tcBorders>
              <w:tl2br w:val="nil"/>
              <w:tr2bl w:val="nil"/>
            </w:tcBorders>
            <w:shd w:val="clear" w:color="auto" w:fill="auto"/>
            <w:noWrap w:val="0"/>
            <w:vAlign w:val="top"/>
          </w:tcPr>
          <w:p w14:paraId="5E6E0A27">
            <w:pPr>
              <w:spacing w:beforeLines="0" w:afterLines="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1）钢管壁厚应符合规范要求；</w:t>
            </w:r>
          </w:p>
          <w:p w14:paraId="109880A3">
            <w:pPr>
              <w:spacing w:beforeLines="0" w:afterLines="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2）构配件规格、型号、材质应符合规范要求；</w:t>
            </w:r>
          </w:p>
          <w:p w14:paraId="0E4101D9">
            <w:pPr>
              <w:spacing w:beforeLines="0" w:afterLines="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3）杆件弯曲、变形、锈蚀量应在规范允许范围内。</w:t>
            </w:r>
          </w:p>
        </w:tc>
        <w:tc>
          <w:tcPr>
            <w:tcW w:w="596" w:type="pct"/>
            <w:tcBorders>
              <w:tl2br w:val="nil"/>
              <w:tr2bl w:val="nil"/>
            </w:tcBorders>
            <w:shd w:val="clear" w:color="auto" w:fill="auto"/>
            <w:noWrap w:val="0"/>
            <w:vAlign w:val="top"/>
          </w:tcPr>
          <w:p w14:paraId="4B4A6A54">
            <w:pPr>
              <w:spacing w:beforeLines="0" w:afterLines="0"/>
              <w:jc w:val="left"/>
              <w:rPr>
                <w:rFonts w:hint="eastAsia" w:ascii="宋体" w:hAnsi="宋体" w:eastAsia="宋体" w:cs="宋体"/>
                <w:color w:val="auto"/>
                <w:sz w:val="20"/>
                <w:szCs w:val="24"/>
              </w:rPr>
            </w:pPr>
          </w:p>
        </w:tc>
      </w:tr>
    </w:tbl>
    <w:p w14:paraId="01744511">
      <w:pPr>
        <w:spacing w:beforeLines="0" w:afterLines="0"/>
        <w:ind w:left="15"/>
        <w:jc w:val="center"/>
        <w:rPr>
          <w:rFonts w:hint="eastAsia" w:ascii="宋体" w:hAnsi="宋体" w:eastAsia="宋体" w:cs="宋体"/>
          <w:color w:val="auto"/>
          <w:sz w:val="20"/>
          <w:szCs w:val="24"/>
          <w:lang w:val="zh-TW"/>
        </w:rPr>
      </w:pPr>
    </w:p>
    <w:p w14:paraId="5AF4DFF6">
      <w:pPr>
        <w:numPr>
          <w:ilvl w:val="0"/>
          <w:numId w:val="40"/>
        </w:numPr>
        <w:spacing w:beforeLines="0" w:afterLines="0" w:line="360" w:lineRule="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支撑架施工验收记录表</w:t>
      </w:r>
    </w:p>
    <w:tbl>
      <w:tblPr>
        <w:tblStyle w:val="1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5" w:type="dxa"/>
          <w:bottom w:w="0" w:type="dxa"/>
          <w:right w:w="15" w:type="dxa"/>
        </w:tblCellMar>
      </w:tblPr>
      <w:tblGrid>
        <w:gridCol w:w="729"/>
        <w:gridCol w:w="1189"/>
        <w:gridCol w:w="45"/>
        <w:gridCol w:w="1965"/>
        <w:gridCol w:w="47"/>
        <w:gridCol w:w="869"/>
        <w:gridCol w:w="729"/>
        <w:gridCol w:w="91"/>
        <w:gridCol w:w="272"/>
        <w:gridCol w:w="274"/>
        <w:gridCol w:w="275"/>
        <w:gridCol w:w="411"/>
        <w:gridCol w:w="363"/>
        <w:gridCol w:w="411"/>
        <w:gridCol w:w="363"/>
        <w:gridCol w:w="281"/>
        <w:gridCol w:w="43"/>
        <w:gridCol w:w="452"/>
        <w:gridCol w:w="891"/>
      </w:tblGrid>
      <w:tr w14:paraId="73164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377" w:hRule="atLeast"/>
          <w:jc w:val="center"/>
        </w:trPr>
        <w:tc>
          <w:tcPr>
            <w:tcW w:w="989" w:type="pct"/>
            <w:gridSpan w:val="2"/>
            <w:tcBorders>
              <w:tl2br w:val="nil"/>
              <w:tr2bl w:val="nil"/>
            </w:tcBorders>
            <w:shd w:val="clear" w:color="auto" w:fill="FFFFFF"/>
            <w:noWrap w:val="0"/>
            <w:vAlign w:val="center"/>
          </w:tcPr>
          <w:p w14:paraId="6D9BBBF0">
            <w:pPr>
              <w:keepNext/>
              <w:keepLines/>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项目名称</w:t>
            </w:r>
          </w:p>
        </w:tc>
        <w:tc>
          <w:tcPr>
            <w:tcW w:w="4010" w:type="pct"/>
            <w:gridSpan w:val="17"/>
            <w:tcBorders>
              <w:tl2br w:val="nil"/>
              <w:tr2bl w:val="nil"/>
            </w:tcBorders>
            <w:shd w:val="clear" w:color="auto" w:fill="FFFFFF"/>
            <w:noWrap w:val="0"/>
            <w:vAlign w:val="top"/>
          </w:tcPr>
          <w:p w14:paraId="08876B05">
            <w:pPr>
              <w:spacing w:beforeLines="0" w:afterLines="0"/>
              <w:jc w:val="left"/>
              <w:rPr>
                <w:rFonts w:hint="eastAsia" w:ascii="宋体" w:hAnsi="宋体" w:eastAsia="宋体" w:cs="宋体"/>
                <w:color w:val="auto"/>
                <w:sz w:val="20"/>
                <w:szCs w:val="24"/>
              </w:rPr>
            </w:pPr>
          </w:p>
        </w:tc>
      </w:tr>
      <w:tr w14:paraId="4DF5C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1284" w:hRule="atLeast"/>
          <w:jc w:val="center"/>
        </w:trPr>
        <w:tc>
          <w:tcPr>
            <w:tcW w:w="989" w:type="pct"/>
            <w:gridSpan w:val="2"/>
            <w:tcBorders>
              <w:tl2br w:val="nil"/>
              <w:tr2bl w:val="nil"/>
            </w:tcBorders>
            <w:shd w:val="clear" w:color="auto" w:fill="FFFFFF"/>
            <w:noWrap w:val="0"/>
            <w:vAlign w:val="center"/>
          </w:tcPr>
          <w:p w14:paraId="32AC059E">
            <w:pPr>
              <w:keepNext/>
              <w:keepLines/>
              <w:spacing w:beforeLines="0" w:afterLines="0"/>
              <w:ind w:firstLine="255"/>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搭设部位</w:t>
            </w:r>
          </w:p>
        </w:tc>
        <w:tc>
          <w:tcPr>
            <w:tcW w:w="1884" w:type="pct"/>
            <w:gridSpan w:val="5"/>
            <w:tcBorders>
              <w:tl2br w:val="nil"/>
              <w:tr2bl w:val="nil"/>
            </w:tcBorders>
            <w:shd w:val="clear" w:color="auto" w:fill="FFFFFF"/>
            <w:noWrap w:val="0"/>
            <w:vAlign w:val="top"/>
          </w:tcPr>
          <w:p w14:paraId="451C9B12">
            <w:pPr>
              <w:spacing w:beforeLines="0" w:afterLines="0"/>
              <w:jc w:val="left"/>
              <w:rPr>
                <w:rFonts w:hint="eastAsia" w:ascii="宋体" w:hAnsi="宋体" w:eastAsia="宋体" w:cs="宋体"/>
                <w:color w:val="auto"/>
                <w:sz w:val="20"/>
                <w:szCs w:val="24"/>
              </w:rPr>
            </w:pPr>
          </w:p>
        </w:tc>
        <w:tc>
          <w:tcPr>
            <w:tcW w:w="470" w:type="pct"/>
            <w:gridSpan w:val="4"/>
            <w:tcBorders>
              <w:tl2br w:val="nil"/>
              <w:tr2bl w:val="nil"/>
            </w:tcBorders>
            <w:shd w:val="clear" w:color="auto" w:fill="FFFFFF"/>
            <w:noWrap w:val="0"/>
            <w:vAlign w:val="center"/>
          </w:tcPr>
          <w:p w14:paraId="42D87F1A">
            <w:pPr>
              <w:keepNext/>
              <w:keepLines/>
              <w:spacing w:beforeLines="0" w:afterLines="0"/>
              <w:jc w:val="righ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高度（m）</w:t>
            </w:r>
          </w:p>
        </w:tc>
        <w:tc>
          <w:tcPr>
            <w:tcW w:w="211" w:type="pct"/>
            <w:tcBorders>
              <w:tl2br w:val="nil"/>
              <w:tr2bl w:val="nil"/>
            </w:tcBorders>
            <w:shd w:val="clear" w:color="auto" w:fill="FFFFFF"/>
            <w:noWrap w:val="0"/>
            <w:vAlign w:val="top"/>
          </w:tcPr>
          <w:p w14:paraId="23B3E785">
            <w:pPr>
              <w:keepNext/>
              <w:keepLines/>
              <w:spacing w:beforeLines="0" w:afterLines="0"/>
              <w:jc w:val="left"/>
              <w:rPr>
                <w:rFonts w:hint="eastAsia" w:ascii="宋体" w:hAnsi="宋体" w:eastAsia="宋体" w:cs="宋体"/>
                <w:color w:val="auto"/>
                <w:sz w:val="20"/>
                <w:szCs w:val="24"/>
                <w:lang w:val="zh-CN"/>
              </w:rPr>
            </w:pPr>
          </w:p>
        </w:tc>
        <w:tc>
          <w:tcPr>
            <w:tcW w:w="399" w:type="pct"/>
            <w:gridSpan w:val="2"/>
            <w:tcBorders>
              <w:tl2br w:val="nil"/>
              <w:tr2bl w:val="nil"/>
            </w:tcBorders>
            <w:shd w:val="clear" w:color="auto" w:fill="FFFFFF"/>
            <w:noWrap w:val="0"/>
            <w:vAlign w:val="center"/>
          </w:tcPr>
          <w:p w14:paraId="736E0D5B">
            <w:pPr>
              <w:keepNext/>
              <w:keepLines/>
              <w:spacing w:beforeLines="0" w:afterLines="0"/>
              <w:jc w:val="righ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跨度（m）</w:t>
            </w:r>
          </w:p>
        </w:tc>
        <w:tc>
          <w:tcPr>
            <w:tcW w:w="187" w:type="pct"/>
            <w:tcBorders>
              <w:tl2br w:val="nil"/>
              <w:tr2bl w:val="nil"/>
            </w:tcBorders>
            <w:shd w:val="clear" w:color="auto" w:fill="FFFFFF"/>
            <w:noWrap w:val="0"/>
            <w:vAlign w:val="top"/>
          </w:tcPr>
          <w:p w14:paraId="6DD42475">
            <w:pPr>
              <w:keepNext/>
              <w:keepLines/>
              <w:spacing w:beforeLines="0" w:afterLines="0"/>
              <w:jc w:val="left"/>
              <w:rPr>
                <w:rFonts w:hint="eastAsia" w:ascii="宋体" w:hAnsi="宋体" w:eastAsia="宋体" w:cs="宋体"/>
                <w:color w:val="auto"/>
                <w:sz w:val="20"/>
                <w:szCs w:val="24"/>
                <w:lang w:val="zh-CN"/>
              </w:rPr>
            </w:pPr>
          </w:p>
        </w:tc>
        <w:tc>
          <w:tcPr>
            <w:tcW w:w="399" w:type="pct"/>
            <w:gridSpan w:val="3"/>
            <w:tcBorders>
              <w:tl2br w:val="nil"/>
              <w:tr2bl w:val="nil"/>
            </w:tcBorders>
            <w:shd w:val="clear" w:color="auto" w:fill="FFFFFF"/>
            <w:noWrap w:val="0"/>
            <w:vAlign w:val="center"/>
          </w:tcPr>
          <w:p w14:paraId="403D95C0">
            <w:pPr>
              <w:keepNext/>
              <w:keepLines/>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最大荷载（kN）</w:t>
            </w:r>
          </w:p>
        </w:tc>
        <w:tc>
          <w:tcPr>
            <w:tcW w:w="456" w:type="pct"/>
            <w:tcBorders>
              <w:tl2br w:val="nil"/>
              <w:tr2bl w:val="nil"/>
            </w:tcBorders>
            <w:shd w:val="clear" w:color="auto" w:fill="FFFFFF"/>
            <w:noWrap w:val="0"/>
            <w:vAlign w:val="top"/>
          </w:tcPr>
          <w:p w14:paraId="37885966">
            <w:pPr>
              <w:keepNext/>
              <w:keepLines/>
              <w:spacing w:beforeLines="0" w:afterLines="0"/>
              <w:jc w:val="left"/>
              <w:rPr>
                <w:rFonts w:hint="eastAsia" w:ascii="宋体" w:hAnsi="宋体" w:eastAsia="宋体" w:cs="宋体"/>
                <w:color w:val="auto"/>
                <w:sz w:val="20"/>
                <w:szCs w:val="24"/>
                <w:lang w:val="zh-CN"/>
              </w:rPr>
            </w:pPr>
          </w:p>
        </w:tc>
      </w:tr>
      <w:tr w14:paraId="08261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346" w:hRule="atLeast"/>
          <w:jc w:val="center"/>
        </w:trPr>
        <w:tc>
          <w:tcPr>
            <w:tcW w:w="989" w:type="pct"/>
            <w:gridSpan w:val="2"/>
            <w:tcBorders>
              <w:tl2br w:val="nil"/>
              <w:tr2bl w:val="nil"/>
            </w:tcBorders>
            <w:shd w:val="clear" w:color="auto" w:fill="FFFFFF"/>
            <w:noWrap w:val="0"/>
            <w:vAlign w:val="center"/>
          </w:tcPr>
          <w:p w14:paraId="55D3B826">
            <w:pPr>
              <w:keepNext/>
              <w:keepLines/>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搭设班组</w:t>
            </w:r>
          </w:p>
        </w:tc>
        <w:tc>
          <w:tcPr>
            <w:tcW w:w="1884" w:type="pct"/>
            <w:gridSpan w:val="5"/>
            <w:tcBorders>
              <w:tl2br w:val="nil"/>
              <w:tr2bl w:val="nil"/>
            </w:tcBorders>
            <w:shd w:val="clear" w:color="auto" w:fill="FFFFFF"/>
            <w:noWrap w:val="0"/>
            <w:vAlign w:val="top"/>
          </w:tcPr>
          <w:p w14:paraId="37D3D5F6">
            <w:pPr>
              <w:spacing w:beforeLines="0" w:afterLines="0"/>
              <w:jc w:val="left"/>
              <w:rPr>
                <w:rFonts w:hint="eastAsia" w:ascii="宋体" w:hAnsi="宋体" w:eastAsia="宋体" w:cs="宋体"/>
                <w:color w:val="auto"/>
                <w:sz w:val="20"/>
                <w:szCs w:val="24"/>
              </w:rPr>
            </w:pPr>
          </w:p>
        </w:tc>
        <w:tc>
          <w:tcPr>
            <w:tcW w:w="682" w:type="pct"/>
            <w:gridSpan w:val="5"/>
            <w:tcBorders>
              <w:tl2br w:val="nil"/>
              <w:tr2bl w:val="nil"/>
            </w:tcBorders>
            <w:shd w:val="clear" w:color="auto" w:fill="FFFFFF"/>
            <w:noWrap w:val="0"/>
            <w:vAlign w:val="bottom"/>
          </w:tcPr>
          <w:p w14:paraId="443EBED0">
            <w:pPr>
              <w:keepNext/>
              <w:keepLines/>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班组长</w:t>
            </w:r>
          </w:p>
        </w:tc>
        <w:tc>
          <w:tcPr>
            <w:tcW w:w="1443" w:type="pct"/>
            <w:gridSpan w:val="7"/>
            <w:tcBorders>
              <w:tl2br w:val="nil"/>
              <w:tr2bl w:val="nil"/>
            </w:tcBorders>
            <w:shd w:val="clear" w:color="auto" w:fill="FFFFFF"/>
            <w:noWrap w:val="0"/>
            <w:vAlign w:val="top"/>
          </w:tcPr>
          <w:p w14:paraId="5033DEF6">
            <w:pPr>
              <w:spacing w:beforeLines="0" w:afterLines="0"/>
              <w:jc w:val="left"/>
              <w:rPr>
                <w:rFonts w:hint="eastAsia" w:ascii="宋体" w:hAnsi="宋体" w:eastAsia="宋体" w:cs="宋体"/>
                <w:color w:val="auto"/>
                <w:sz w:val="20"/>
                <w:szCs w:val="24"/>
              </w:rPr>
            </w:pPr>
          </w:p>
        </w:tc>
      </w:tr>
      <w:tr w14:paraId="7A0D9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663" w:hRule="atLeast"/>
          <w:jc w:val="center"/>
        </w:trPr>
        <w:tc>
          <w:tcPr>
            <w:tcW w:w="989" w:type="pct"/>
            <w:gridSpan w:val="2"/>
            <w:tcBorders>
              <w:tl2br w:val="nil"/>
              <w:tr2bl w:val="nil"/>
            </w:tcBorders>
            <w:shd w:val="clear" w:color="auto" w:fill="FFFFFF"/>
            <w:noWrap w:val="0"/>
            <w:vAlign w:val="center"/>
          </w:tcPr>
          <w:p w14:paraId="5D52902C">
            <w:pPr>
              <w:keepNext/>
              <w:keepLines/>
              <w:spacing w:beforeLines="0" w:afterLines="0" w:line="240" w:lineRule="exact"/>
              <w:ind w:left="300" w:hanging="6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操作人员</w:t>
            </w:r>
          </w:p>
          <w:p w14:paraId="5E56D8A7">
            <w:pPr>
              <w:keepNext/>
              <w:keepLines/>
              <w:spacing w:beforeLines="0" w:afterLines="0" w:line="240" w:lineRule="exact"/>
              <w:ind w:left="300" w:hanging="6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持证人数</w:t>
            </w:r>
          </w:p>
        </w:tc>
        <w:tc>
          <w:tcPr>
            <w:tcW w:w="1884" w:type="pct"/>
            <w:gridSpan w:val="5"/>
            <w:tcBorders>
              <w:tl2br w:val="nil"/>
              <w:tr2bl w:val="nil"/>
            </w:tcBorders>
            <w:shd w:val="clear" w:color="auto" w:fill="FFFFFF"/>
            <w:noWrap w:val="0"/>
            <w:vAlign w:val="top"/>
          </w:tcPr>
          <w:p w14:paraId="173AF590">
            <w:pPr>
              <w:spacing w:beforeLines="0" w:afterLines="0"/>
              <w:jc w:val="left"/>
              <w:rPr>
                <w:rFonts w:hint="eastAsia" w:ascii="宋体" w:hAnsi="宋体" w:eastAsia="宋体" w:cs="宋体"/>
                <w:color w:val="auto"/>
                <w:sz w:val="20"/>
                <w:szCs w:val="24"/>
              </w:rPr>
            </w:pPr>
          </w:p>
        </w:tc>
        <w:tc>
          <w:tcPr>
            <w:tcW w:w="682" w:type="pct"/>
            <w:gridSpan w:val="5"/>
            <w:tcBorders>
              <w:tl2br w:val="nil"/>
              <w:tr2bl w:val="nil"/>
            </w:tcBorders>
            <w:shd w:val="clear" w:color="auto" w:fill="FFFFFF"/>
            <w:noWrap w:val="0"/>
            <w:vAlign w:val="center"/>
          </w:tcPr>
          <w:p w14:paraId="306315D3">
            <w:pPr>
              <w:keepNext/>
              <w:keepLines/>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证书符合性</w:t>
            </w:r>
          </w:p>
        </w:tc>
        <w:tc>
          <w:tcPr>
            <w:tcW w:w="1443" w:type="pct"/>
            <w:gridSpan w:val="7"/>
            <w:tcBorders>
              <w:tl2br w:val="nil"/>
              <w:tr2bl w:val="nil"/>
            </w:tcBorders>
            <w:shd w:val="clear" w:color="auto" w:fill="FFFFFF"/>
            <w:noWrap w:val="0"/>
            <w:vAlign w:val="top"/>
          </w:tcPr>
          <w:p w14:paraId="0BCD904C">
            <w:pPr>
              <w:spacing w:beforeLines="0" w:afterLines="0"/>
              <w:jc w:val="left"/>
              <w:rPr>
                <w:rFonts w:hint="eastAsia" w:ascii="宋体" w:hAnsi="宋体" w:eastAsia="宋体" w:cs="宋体"/>
                <w:color w:val="auto"/>
                <w:sz w:val="20"/>
                <w:szCs w:val="24"/>
              </w:rPr>
            </w:pPr>
          </w:p>
        </w:tc>
      </w:tr>
      <w:tr w14:paraId="66C84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971" w:hRule="atLeast"/>
          <w:jc w:val="center"/>
        </w:trPr>
        <w:tc>
          <w:tcPr>
            <w:tcW w:w="989" w:type="pct"/>
            <w:gridSpan w:val="2"/>
            <w:tcBorders>
              <w:tl2br w:val="nil"/>
              <w:tr2bl w:val="nil"/>
            </w:tcBorders>
            <w:shd w:val="clear" w:color="auto" w:fill="FFFFFF"/>
            <w:noWrap w:val="0"/>
            <w:vAlign w:val="center"/>
          </w:tcPr>
          <w:p w14:paraId="39982968">
            <w:pPr>
              <w:keepNext/>
              <w:keepLines/>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专项方案编审程序符合性</w:t>
            </w:r>
          </w:p>
        </w:tc>
        <w:tc>
          <w:tcPr>
            <w:tcW w:w="1884" w:type="pct"/>
            <w:gridSpan w:val="5"/>
            <w:tcBorders>
              <w:tl2br w:val="nil"/>
              <w:tr2bl w:val="nil"/>
            </w:tcBorders>
            <w:shd w:val="clear" w:color="auto" w:fill="FFFFFF"/>
            <w:noWrap w:val="0"/>
            <w:vAlign w:val="top"/>
          </w:tcPr>
          <w:p w14:paraId="55021EF7">
            <w:pPr>
              <w:spacing w:beforeLines="0" w:afterLines="0"/>
              <w:jc w:val="left"/>
              <w:rPr>
                <w:rFonts w:hint="eastAsia" w:ascii="宋体" w:hAnsi="宋体" w:eastAsia="宋体" w:cs="宋体"/>
                <w:color w:val="auto"/>
                <w:sz w:val="20"/>
                <w:szCs w:val="24"/>
              </w:rPr>
            </w:pPr>
          </w:p>
        </w:tc>
        <w:tc>
          <w:tcPr>
            <w:tcW w:w="470" w:type="pct"/>
            <w:gridSpan w:val="4"/>
            <w:tcBorders>
              <w:tl2br w:val="nil"/>
              <w:tr2bl w:val="nil"/>
            </w:tcBorders>
            <w:shd w:val="clear" w:color="auto" w:fill="FFFFFF"/>
            <w:noWrap w:val="0"/>
            <w:vAlign w:val="center"/>
          </w:tcPr>
          <w:p w14:paraId="44B5ED10">
            <w:pPr>
              <w:keepNext/>
              <w:keepLines/>
              <w:spacing w:beforeLines="0" w:afterLines="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技术交底情况</w:t>
            </w:r>
          </w:p>
        </w:tc>
        <w:tc>
          <w:tcPr>
            <w:tcW w:w="611" w:type="pct"/>
            <w:gridSpan w:val="3"/>
            <w:tcBorders>
              <w:tl2br w:val="nil"/>
              <w:tr2bl w:val="nil"/>
            </w:tcBorders>
            <w:shd w:val="clear" w:color="auto" w:fill="FFFFFF"/>
            <w:noWrap w:val="0"/>
            <w:vAlign w:val="top"/>
          </w:tcPr>
          <w:p w14:paraId="1D60360B">
            <w:pPr>
              <w:keepNext/>
              <w:keepLines/>
              <w:spacing w:beforeLines="0" w:afterLines="0"/>
              <w:jc w:val="left"/>
              <w:rPr>
                <w:rFonts w:hint="eastAsia" w:ascii="宋体" w:hAnsi="宋体" w:eastAsia="宋体" w:cs="宋体"/>
                <w:color w:val="auto"/>
                <w:sz w:val="20"/>
                <w:szCs w:val="24"/>
                <w:lang w:val="zh-CN"/>
              </w:rPr>
            </w:pPr>
          </w:p>
        </w:tc>
        <w:tc>
          <w:tcPr>
            <w:tcW w:w="353" w:type="pct"/>
            <w:gridSpan w:val="3"/>
            <w:tcBorders>
              <w:tl2br w:val="nil"/>
              <w:tr2bl w:val="nil"/>
            </w:tcBorders>
            <w:shd w:val="clear" w:color="auto" w:fill="FFFFFF"/>
            <w:noWrap w:val="0"/>
            <w:vAlign w:val="bottom"/>
          </w:tcPr>
          <w:p w14:paraId="5933C38C">
            <w:pPr>
              <w:keepNext/>
              <w:keepLines/>
              <w:spacing w:beforeLines="0" w:afterLines="0"/>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安全交底情况</w:t>
            </w:r>
          </w:p>
        </w:tc>
        <w:tc>
          <w:tcPr>
            <w:tcW w:w="690" w:type="pct"/>
            <w:gridSpan w:val="2"/>
            <w:tcBorders>
              <w:tl2br w:val="nil"/>
              <w:tr2bl w:val="nil"/>
            </w:tcBorders>
            <w:shd w:val="clear" w:color="auto" w:fill="FFFFFF"/>
            <w:noWrap w:val="0"/>
            <w:vAlign w:val="top"/>
          </w:tcPr>
          <w:p w14:paraId="6CAE95DB">
            <w:pPr>
              <w:keepNext/>
              <w:keepLines/>
              <w:spacing w:beforeLines="0" w:afterLines="0"/>
              <w:jc w:val="left"/>
              <w:rPr>
                <w:rFonts w:hint="eastAsia" w:ascii="宋体" w:hAnsi="宋体" w:eastAsia="宋体" w:cs="宋体"/>
                <w:color w:val="auto"/>
                <w:sz w:val="20"/>
                <w:szCs w:val="24"/>
                <w:lang w:val="zh-CN"/>
              </w:rPr>
            </w:pPr>
          </w:p>
        </w:tc>
      </w:tr>
      <w:tr w14:paraId="34D6E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346" w:hRule="atLeast"/>
          <w:jc w:val="center"/>
        </w:trPr>
        <w:tc>
          <w:tcPr>
            <w:tcW w:w="376" w:type="pct"/>
            <w:vMerge w:val="restart"/>
            <w:tcBorders>
              <w:tl2br w:val="nil"/>
              <w:tr2bl w:val="nil"/>
            </w:tcBorders>
            <w:shd w:val="clear" w:color="auto" w:fill="FFFFFF"/>
            <w:noWrap w:val="0"/>
            <w:vAlign w:val="center"/>
          </w:tcPr>
          <w:p w14:paraId="695288F0">
            <w:pPr>
              <w:keepNext/>
              <w:keepLines/>
              <w:spacing w:beforeLines="0" w:afterLines="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钢管支架</w:t>
            </w:r>
          </w:p>
        </w:tc>
        <w:tc>
          <w:tcPr>
            <w:tcW w:w="2497" w:type="pct"/>
            <w:gridSpan w:val="6"/>
            <w:tcBorders>
              <w:tl2br w:val="nil"/>
              <w:tr2bl w:val="nil"/>
            </w:tcBorders>
            <w:shd w:val="clear" w:color="auto" w:fill="FFFFFF"/>
            <w:noWrap w:val="0"/>
            <w:vAlign w:val="center"/>
          </w:tcPr>
          <w:p w14:paraId="0C74F84D">
            <w:pPr>
              <w:keepNext/>
              <w:keepLines/>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进场前质量验收情况</w:t>
            </w:r>
          </w:p>
        </w:tc>
        <w:tc>
          <w:tcPr>
            <w:tcW w:w="2126" w:type="pct"/>
            <w:gridSpan w:val="12"/>
            <w:tcBorders>
              <w:tl2br w:val="nil"/>
              <w:tr2bl w:val="nil"/>
            </w:tcBorders>
            <w:shd w:val="clear" w:color="auto" w:fill="FFFFFF"/>
            <w:noWrap w:val="0"/>
            <w:vAlign w:val="top"/>
          </w:tcPr>
          <w:p w14:paraId="354C061B">
            <w:pPr>
              <w:spacing w:beforeLines="0" w:afterLines="0"/>
              <w:jc w:val="left"/>
              <w:rPr>
                <w:rFonts w:hint="eastAsia" w:ascii="宋体" w:hAnsi="宋体" w:eastAsia="宋体" w:cs="宋体"/>
                <w:color w:val="auto"/>
                <w:sz w:val="20"/>
                <w:szCs w:val="24"/>
              </w:rPr>
            </w:pPr>
          </w:p>
        </w:tc>
      </w:tr>
      <w:tr w14:paraId="7F013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346" w:hRule="atLeast"/>
          <w:jc w:val="center"/>
        </w:trPr>
        <w:tc>
          <w:tcPr>
            <w:tcW w:w="376" w:type="pct"/>
            <w:vMerge w:val="continue"/>
            <w:tcBorders>
              <w:tl2br w:val="nil"/>
              <w:tr2bl w:val="nil"/>
            </w:tcBorders>
            <w:shd w:val="clear" w:color="auto" w:fill="FFFFFF"/>
            <w:noWrap w:val="0"/>
            <w:vAlign w:val="center"/>
          </w:tcPr>
          <w:p w14:paraId="792140F2">
            <w:pPr>
              <w:spacing w:beforeLines="0" w:afterLines="0"/>
              <w:jc w:val="left"/>
              <w:rPr>
                <w:rFonts w:hint="eastAsia" w:ascii="宋体" w:hAnsi="宋体" w:eastAsia="宋体" w:cs="宋体"/>
                <w:color w:val="auto"/>
                <w:sz w:val="24"/>
                <w:szCs w:val="24"/>
              </w:rPr>
            </w:pPr>
          </w:p>
        </w:tc>
        <w:tc>
          <w:tcPr>
            <w:tcW w:w="2497" w:type="pct"/>
            <w:gridSpan w:val="6"/>
            <w:tcBorders>
              <w:tl2br w:val="nil"/>
              <w:tr2bl w:val="nil"/>
            </w:tcBorders>
            <w:shd w:val="clear" w:color="auto" w:fill="FFFFFF"/>
            <w:noWrap w:val="0"/>
            <w:vAlign w:val="center"/>
          </w:tcPr>
          <w:p w14:paraId="072ED4C7">
            <w:pPr>
              <w:keepNext/>
              <w:keepLines/>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材质、规格与方案的符合性</w:t>
            </w:r>
          </w:p>
        </w:tc>
        <w:tc>
          <w:tcPr>
            <w:tcW w:w="2126" w:type="pct"/>
            <w:gridSpan w:val="12"/>
            <w:tcBorders>
              <w:tl2br w:val="nil"/>
              <w:tr2bl w:val="nil"/>
            </w:tcBorders>
            <w:shd w:val="clear" w:color="auto" w:fill="FFFFFF"/>
            <w:noWrap w:val="0"/>
            <w:vAlign w:val="top"/>
          </w:tcPr>
          <w:p w14:paraId="70EEBBDB">
            <w:pPr>
              <w:spacing w:beforeLines="0" w:afterLines="0"/>
              <w:jc w:val="left"/>
              <w:rPr>
                <w:rFonts w:hint="eastAsia" w:ascii="宋体" w:hAnsi="宋体" w:eastAsia="宋体" w:cs="宋体"/>
                <w:color w:val="auto"/>
                <w:sz w:val="20"/>
                <w:szCs w:val="24"/>
              </w:rPr>
            </w:pPr>
          </w:p>
        </w:tc>
      </w:tr>
      <w:tr w14:paraId="2B13C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346" w:hRule="atLeast"/>
          <w:jc w:val="center"/>
        </w:trPr>
        <w:tc>
          <w:tcPr>
            <w:tcW w:w="376" w:type="pct"/>
            <w:vMerge w:val="continue"/>
            <w:tcBorders>
              <w:tl2br w:val="nil"/>
              <w:tr2bl w:val="nil"/>
            </w:tcBorders>
            <w:shd w:val="clear" w:color="auto" w:fill="FFFFFF"/>
            <w:noWrap w:val="0"/>
            <w:vAlign w:val="center"/>
          </w:tcPr>
          <w:p w14:paraId="0006CC86">
            <w:pPr>
              <w:spacing w:beforeLines="0" w:afterLines="0"/>
              <w:jc w:val="left"/>
              <w:rPr>
                <w:rFonts w:hint="eastAsia" w:ascii="宋体" w:hAnsi="宋体" w:eastAsia="宋体" w:cs="宋体"/>
                <w:color w:val="auto"/>
                <w:sz w:val="24"/>
                <w:szCs w:val="24"/>
              </w:rPr>
            </w:pPr>
          </w:p>
        </w:tc>
        <w:tc>
          <w:tcPr>
            <w:tcW w:w="2497" w:type="pct"/>
            <w:gridSpan w:val="6"/>
            <w:tcBorders>
              <w:tl2br w:val="nil"/>
              <w:tr2bl w:val="nil"/>
            </w:tcBorders>
            <w:shd w:val="clear" w:color="auto" w:fill="FFFFFF"/>
            <w:noWrap w:val="0"/>
            <w:vAlign w:val="center"/>
          </w:tcPr>
          <w:p w14:paraId="6954D869">
            <w:pPr>
              <w:keepNext/>
              <w:keepLines/>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使用前质量检测情况</w:t>
            </w:r>
          </w:p>
        </w:tc>
        <w:tc>
          <w:tcPr>
            <w:tcW w:w="2126" w:type="pct"/>
            <w:gridSpan w:val="12"/>
            <w:tcBorders>
              <w:tl2br w:val="nil"/>
              <w:tr2bl w:val="nil"/>
            </w:tcBorders>
            <w:shd w:val="clear" w:color="auto" w:fill="FFFFFF"/>
            <w:noWrap w:val="0"/>
            <w:vAlign w:val="top"/>
          </w:tcPr>
          <w:p w14:paraId="43BC000C">
            <w:pPr>
              <w:spacing w:beforeLines="0" w:afterLines="0"/>
              <w:jc w:val="left"/>
              <w:rPr>
                <w:rFonts w:hint="eastAsia" w:ascii="宋体" w:hAnsi="宋体" w:eastAsia="宋体" w:cs="宋体"/>
                <w:color w:val="auto"/>
                <w:sz w:val="20"/>
                <w:szCs w:val="24"/>
              </w:rPr>
            </w:pPr>
          </w:p>
        </w:tc>
      </w:tr>
      <w:tr w14:paraId="6D296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346" w:hRule="atLeast"/>
          <w:jc w:val="center"/>
        </w:trPr>
        <w:tc>
          <w:tcPr>
            <w:tcW w:w="376" w:type="pct"/>
            <w:vMerge w:val="continue"/>
            <w:tcBorders>
              <w:tl2br w:val="nil"/>
              <w:tr2bl w:val="nil"/>
            </w:tcBorders>
            <w:shd w:val="clear" w:color="auto" w:fill="FFFFFF"/>
            <w:noWrap w:val="0"/>
            <w:vAlign w:val="center"/>
          </w:tcPr>
          <w:p w14:paraId="36E489D6">
            <w:pPr>
              <w:spacing w:beforeLines="0" w:afterLines="0"/>
              <w:jc w:val="left"/>
              <w:rPr>
                <w:rFonts w:hint="eastAsia" w:ascii="宋体" w:hAnsi="宋体" w:eastAsia="宋体" w:cs="宋体"/>
                <w:color w:val="auto"/>
                <w:sz w:val="24"/>
                <w:szCs w:val="24"/>
              </w:rPr>
            </w:pPr>
          </w:p>
        </w:tc>
        <w:tc>
          <w:tcPr>
            <w:tcW w:w="2497" w:type="pct"/>
            <w:gridSpan w:val="6"/>
            <w:tcBorders>
              <w:tl2br w:val="nil"/>
              <w:tr2bl w:val="nil"/>
            </w:tcBorders>
            <w:shd w:val="clear" w:color="auto" w:fill="FFFFFF"/>
            <w:noWrap w:val="0"/>
            <w:vAlign w:val="center"/>
          </w:tcPr>
          <w:p w14:paraId="118CE010">
            <w:pPr>
              <w:keepNext/>
              <w:keepLines/>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外观质量检查情况</w:t>
            </w:r>
          </w:p>
        </w:tc>
        <w:tc>
          <w:tcPr>
            <w:tcW w:w="2126" w:type="pct"/>
            <w:gridSpan w:val="12"/>
            <w:tcBorders>
              <w:tl2br w:val="nil"/>
              <w:tr2bl w:val="nil"/>
            </w:tcBorders>
            <w:shd w:val="clear" w:color="auto" w:fill="FFFFFF"/>
            <w:noWrap w:val="0"/>
            <w:vAlign w:val="top"/>
          </w:tcPr>
          <w:p w14:paraId="3E99C5E3">
            <w:pPr>
              <w:spacing w:beforeLines="0" w:afterLines="0"/>
              <w:jc w:val="left"/>
              <w:rPr>
                <w:rFonts w:hint="eastAsia" w:ascii="宋体" w:hAnsi="宋体" w:eastAsia="宋体" w:cs="宋体"/>
                <w:color w:val="auto"/>
                <w:sz w:val="20"/>
                <w:szCs w:val="24"/>
              </w:rPr>
            </w:pPr>
          </w:p>
        </w:tc>
      </w:tr>
      <w:tr w14:paraId="4BDB8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971" w:hRule="atLeast"/>
          <w:jc w:val="center"/>
        </w:trPr>
        <w:tc>
          <w:tcPr>
            <w:tcW w:w="2049" w:type="pct"/>
            <w:gridSpan w:val="5"/>
            <w:tcBorders>
              <w:tl2br w:val="nil"/>
              <w:tr2bl w:val="nil"/>
            </w:tcBorders>
            <w:shd w:val="clear" w:color="auto" w:fill="FFFFFF"/>
            <w:noWrap w:val="0"/>
            <w:vAlign w:val="bottom"/>
          </w:tcPr>
          <w:p w14:paraId="4AED5CF1">
            <w:pPr>
              <w:keepNext/>
              <w:keepLines/>
              <w:spacing w:beforeLines="0" w:after="135"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检查内容</w:t>
            </w:r>
          </w:p>
          <w:p w14:paraId="1678B157">
            <w:pPr>
              <w:keepNext/>
              <w:keepLines/>
              <w:tabs>
                <w:tab w:val="left" w:leader="hyphen" w:pos="1725"/>
                <w:tab w:val="left" w:leader="hyphen" w:pos="1770"/>
                <w:tab w:val="left" w:leader="hyphen" w:pos="2400"/>
              </w:tabs>
              <w:spacing w:beforeLines="0" w:afterLines="0"/>
              <w:ind w:firstLine="885"/>
              <w:jc w:val="left"/>
              <w:rPr>
                <w:rFonts w:hint="eastAsia" w:ascii="宋体" w:hAnsi="宋体" w:eastAsia="宋体" w:cs="宋体"/>
                <w:i/>
                <w:color w:val="auto"/>
                <w:sz w:val="20"/>
                <w:szCs w:val="24"/>
                <w:lang w:val="zh-CN"/>
              </w:rPr>
            </w:pPr>
          </w:p>
        </w:tc>
        <w:tc>
          <w:tcPr>
            <w:tcW w:w="447" w:type="pct"/>
            <w:tcBorders>
              <w:tl2br w:val="nil"/>
              <w:tr2bl w:val="nil"/>
            </w:tcBorders>
            <w:shd w:val="clear" w:color="auto" w:fill="FFFFFF"/>
            <w:noWrap w:val="0"/>
            <w:vAlign w:val="center"/>
          </w:tcPr>
          <w:p w14:paraId="18FE94F3">
            <w:pPr>
              <w:keepNext/>
              <w:keepLines/>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允许偏差(mm)</w:t>
            </w:r>
          </w:p>
        </w:tc>
        <w:tc>
          <w:tcPr>
            <w:tcW w:w="376" w:type="pct"/>
            <w:tcBorders>
              <w:tl2br w:val="nil"/>
              <w:tr2bl w:val="nil"/>
            </w:tcBorders>
            <w:shd w:val="clear" w:color="auto" w:fill="FFFFFF"/>
            <w:noWrap w:val="0"/>
            <w:vAlign w:val="center"/>
          </w:tcPr>
          <w:p w14:paraId="0E64FE5A">
            <w:pPr>
              <w:keepNext/>
              <w:keepLines/>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方案要求(mm)</w:t>
            </w:r>
          </w:p>
        </w:tc>
        <w:tc>
          <w:tcPr>
            <w:tcW w:w="1435" w:type="pct"/>
            <w:gridSpan w:val="10"/>
            <w:tcBorders>
              <w:tl2br w:val="nil"/>
              <w:tr2bl w:val="nil"/>
            </w:tcBorders>
            <w:shd w:val="clear" w:color="auto" w:fill="FFFFFF"/>
            <w:noWrap w:val="0"/>
            <w:vAlign w:val="center"/>
          </w:tcPr>
          <w:p w14:paraId="7A0592E0">
            <w:pPr>
              <w:keepNext/>
              <w:keepLines/>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实际情况（mm）</w:t>
            </w:r>
          </w:p>
        </w:tc>
        <w:tc>
          <w:tcPr>
            <w:tcW w:w="690" w:type="pct"/>
            <w:gridSpan w:val="2"/>
            <w:tcBorders>
              <w:tl2br w:val="nil"/>
              <w:tr2bl w:val="nil"/>
            </w:tcBorders>
            <w:shd w:val="clear" w:color="auto" w:fill="FFFFFF"/>
            <w:noWrap w:val="0"/>
            <w:vAlign w:val="center"/>
          </w:tcPr>
          <w:p w14:paraId="671B741B">
            <w:pPr>
              <w:keepNext/>
              <w:keepLines/>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符合性</w:t>
            </w:r>
          </w:p>
        </w:tc>
      </w:tr>
      <w:tr w14:paraId="5CEA0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657" w:hRule="atLeast"/>
          <w:jc w:val="center"/>
        </w:trPr>
        <w:tc>
          <w:tcPr>
            <w:tcW w:w="2049" w:type="pct"/>
            <w:gridSpan w:val="5"/>
            <w:tcBorders>
              <w:tl2br w:val="nil"/>
              <w:tr2bl w:val="nil"/>
            </w:tcBorders>
            <w:shd w:val="clear" w:color="auto" w:fill="FFFFFF"/>
            <w:noWrap w:val="0"/>
            <w:vAlign w:val="top"/>
          </w:tcPr>
          <w:p w14:paraId="797B5CEF">
            <w:pPr>
              <w:keepNext/>
              <w:keepLines/>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立杆垂直度≤L/500且不超过50mm</w:t>
            </w:r>
          </w:p>
        </w:tc>
        <w:tc>
          <w:tcPr>
            <w:tcW w:w="447" w:type="pct"/>
            <w:tcBorders>
              <w:tl2br w:val="nil"/>
              <w:tr2bl w:val="nil"/>
            </w:tcBorders>
            <w:shd w:val="clear" w:color="auto" w:fill="FFFFFF"/>
            <w:noWrap w:val="0"/>
            <w:vAlign w:val="top"/>
          </w:tcPr>
          <w:p w14:paraId="561E3E43">
            <w:pPr>
              <w:keepNext/>
              <w:keepLines/>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±5</w:t>
            </w:r>
          </w:p>
        </w:tc>
        <w:tc>
          <w:tcPr>
            <w:tcW w:w="376" w:type="pct"/>
            <w:tcBorders>
              <w:tl2br w:val="nil"/>
              <w:tr2bl w:val="nil"/>
            </w:tcBorders>
            <w:shd w:val="clear" w:color="auto" w:fill="FFFFFF"/>
            <w:noWrap w:val="0"/>
            <w:vAlign w:val="top"/>
          </w:tcPr>
          <w:p w14:paraId="17215208">
            <w:pPr>
              <w:keepNext/>
              <w:keepLines/>
              <w:spacing w:beforeLines="0" w:afterLines="0"/>
              <w:jc w:val="left"/>
              <w:rPr>
                <w:rFonts w:hint="eastAsia" w:ascii="宋体" w:hAnsi="宋体" w:eastAsia="宋体" w:cs="宋体"/>
                <w:color w:val="auto"/>
                <w:sz w:val="20"/>
                <w:szCs w:val="24"/>
                <w:lang w:val="zh-CN"/>
              </w:rPr>
            </w:pPr>
          </w:p>
        </w:tc>
        <w:tc>
          <w:tcPr>
            <w:tcW w:w="187" w:type="pct"/>
            <w:gridSpan w:val="2"/>
            <w:tcBorders>
              <w:tl2br w:val="nil"/>
              <w:tr2bl w:val="nil"/>
            </w:tcBorders>
            <w:shd w:val="clear" w:color="auto" w:fill="FFFFFF"/>
            <w:noWrap w:val="0"/>
            <w:vAlign w:val="top"/>
          </w:tcPr>
          <w:p w14:paraId="1F66DC3C">
            <w:pPr>
              <w:keepNext/>
              <w:keepLines/>
              <w:spacing w:beforeLines="0" w:afterLines="0"/>
              <w:jc w:val="left"/>
              <w:rPr>
                <w:rFonts w:hint="eastAsia" w:ascii="宋体" w:hAnsi="宋体" w:eastAsia="宋体" w:cs="宋体"/>
                <w:color w:val="auto"/>
                <w:sz w:val="20"/>
                <w:szCs w:val="24"/>
                <w:lang w:val="zh-CN"/>
              </w:rPr>
            </w:pPr>
          </w:p>
        </w:tc>
        <w:tc>
          <w:tcPr>
            <w:tcW w:w="141" w:type="pct"/>
            <w:tcBorders>
              <w:tl2br w:val="nil"/>
              <w:tr2bl w:val="nil"/>
            </w:tcBorders>
            <w:shd w:val="clear" w:color="auto" w:fill="FFFFFF"/>
            <w:noWrap w:val="0"/>
            <w:vAlign w:val="top"/>
          </w:tcPr>
          <w:p w14:paraId="3F44692B">
            <w:pPr>
              <w:keepNext/>
              <w:keepLines/>
              <w:spacing w:beforeLines="0" w:afterLines="0"/>
              <w:jc w:val="left"/>
              <w:rPr>
                <w:rFonts w:hint="eastAsia" w:ascii="宋体" w:hAnsi="宋体" w:eastAsia="宋体" w:cs="宋体"/>
                <w:color w:val="auto"/>
                <w:sz w:val="20"/>
                <w:szCs w:val="24"/>
                <w:lang w:val="zh-CN"/>
              </w:rPr>
            </w:pPr>
          </w:p>
        </w:tc>
        <w:tc>
          <w:tcPr>
            <w:tcW w:w="141" w:type="pct"/>
            <w:tcBorders>
              <w:tl2br w:val="nil"/>
              <w:tr2bl w:val="nil"/>
            </w:tcBorders>
            <w:shd w:val="clear" w:color="auto" w:fill="FFFFFF"/>
            <w:noWrap w:val="0"/>
            <w:vAlign w:val="top"/>
          </w:tcPr>
          <w:p w14:paraId="220A2EA3">
            <w:pPr>
              <w:keepNext/>
              <w:keepLines/>
              <w:spacing w:beforeLines="0" w:afterLines="0"/>
              <w:jc w:val="left"/>
              <w:rPr>
                <w:rFonts w:hint="eastAsia" w:ascii="宋体" w:hAnsi="宋体" w:eastAsia="宋体" w:cs="宋体"/>
                <w:color w:val="auto"/>
                <w:sz w:val="20"/>
                <w:szCs w:val="24"/>
                <w:lang w:val="zh-CN"/>
              </w:rPr>
            </w:pPr>
          </w:p>
        </w:tc>
        <w:tc>
          <w:tcPr>
            <w:tcW w:w="211" w:type="pct"/>
            <w:tcBorders>
              <w:tl2br w:val="nil"/>
              <w:tr2bl w:val="nil"/>
            </w:tcBorders>
            <w:shd w:val="clear" w:color="auto" w:fill="FFFFFF"/>
            <w:noWrap w:val="0"/>
            <w:vAlign w:val="top"/>
          </w:tcPr>
          <w:p w14:paraId="26E150B8">
            <w:pPr>
              <w:keepNext/>
              <w:keepLines/>
              <w:spacing w:beforeLines="0" w:afterLines="0"/>
              <w:jc w:val="left"/>
              <w:rPr>
                <w:rFonts w:hint="eastAsia" w:ascii="宋体" w:hAnsi="宋体" w:eastAsia="宋体" w:cs="宋体"/>
                <w:color w:val="auto"/>
                <w:sz w:val="20"/>
                <w:szCs w:val="24"/>
                <w:lang w:val="zh-CN"/>
              </w:rPr>
            </w:pPr>
          </w:p>
        </w:tc>
        <w:tc>
          <w:tcPr>
            <w:tcW w:w="187" w:type="pct"/>
            <w:tcBorders>
              <w:tl2br w:val="nil"/>
              <w:tr2bl w:val="nil"/>
            </w:tcBorders>
            <w:shd w:val="clear" w:color="auto" w:fill="FFFFFF"/>
            <w:noWrap w:val="0"/>
            <w:vAlign w:val="top"/>
          </w:tcPr>
          <w:p w14:paraId="1625F1B5">
            <w:pPr>
              <w:keepNext/>
              <w:keepLines/>
              <w:spacing w:beforeLines="0" w:afterLines="0"/>
              <w:jc w:val="left"/>
              <w:rPr>
                <w:rFonts w:hint="eastAsia" w:ascii="宋体" w:hAnsi="宋体" w:eastAsia="宋体" w:cs="宋体"/>
                <w:color w:val="auto"/>
                <w:sz w:val="20"/>
                <w:szCs w:val="24"/>
                <w:lang w:val="zh-CN"/>
              </w:rPr>
            </w:pPr>
          </w:p>
        </w:tc>
        <w:tc>
          <w:tcPr>
            <w:tcW w:w="212" w:type="pct"/>
            <w:tcBorders>
              <w:tl2br w:val="nil"/>
              <w:tr2bl w:val="nil"/>
            </w:tcBorders>
            <w:shd w:val="clear" w:color="auto" w:fill="FFFFFF"/>
            <w:noWrap w:val="0"/>
            <w:vAlign w:val="top"/>
          </w:tcPr>
          <w:p w14:paraId="67D00889">
            <w:pPr>
              <w:keepNext/>
              <w:keepLines/>
              <w:spacing w:beforeLines="0" w:afterLines="0"/>
              <w:jc w:val="left"/>
              <w:rPr>
                <w:rFonts w:hint="eastAsia" w:ascii="宋体" w:hAnsi="宋体" w:eastAsia="宋体" w:cs="宋体"/>
                <w:color w:val="auto"/>
                <w:sz w:val="20"/>
                <w:szCs w:val="24"/>
                <w:lang w:val="zh-CN"/>
              </w:rPr>
            </w:pPr>
          </w:p>
        </w:tc>
        <w:tc>
          <w:tcPr>
            <w:tcW w:w="187" w:type="pct"/>
            <w:tcBorders>
              <w:tl2br w:val="nil"/>
              <w:tr2bl w:val="nil"/>
            </w:tcBorders>
            <w:shd w:val="clear" w:color="auto" w:fill="FFFFFF"/>
            <w:noWrap w:val="0"/>
            <w:vAlign w:val="top"/>
          </w:tcPr>
          <w:p w14:paraId="634D37D9">
            <w:pPr>
              <w:keepNext/>
              <w:keepLines/>
              <w:spacing w:beforeLines="0" w:afterLines="0"/>
              <w:jc w:val="left"/>
              <w:rPr>
                <w:rFonts w:hint="eastAsia" w:ascii="宋体" w:hAnsi="宋体" w:eastAsia="宋体" w:cs="宋体"/>
                <w:color w:val="auto"/>
                <w:sz w:val="20"/>
                <w:szCs w:val="24"/>
                <w:lang w:val="zh-CN"/>
              </w:rPr>
            </w:pPr>
          </w:p>
        </w:tc>
        <w:tc>
          <w:tcPr>
            <w:tcW w:w="165" w:type="pct"/>
            <w:gridSpan w:val="2"/>
            <w:tcBorders>
              <w:tl2br w:val="nil"/>
              <w:tr2bl w:val="nil"/>
            </w:tcBorders>
            <w:shd w:val="clear" w:color="auto" w:fill="FFFFFF"/>
            <w:noWrap w:val="0"/>
            <w:vAlign w:val="top"/>
          </w:tcPr>
          <w:p w14:paraId="5FF56CEB">
            <w:pPr>
              <w:keepNext/>
              <w:keepLines/>
              <w:spacing w:beforeLines="0" w:afterLines="0"/>
              <w:jc w:val="left"/>
              <w:rPr>
                <w:rFonts w:hint="eastAsia" w:ascii="宋体" w:hAnsi="宋体" w:eastAsia="宋体" w:cs="宋体"/>
                <w:color w:val="auto"/>
                <w:sz w:val="20"/>
                <w:szCs w:val="24"/>
                <w:lang w:val="zh-CN"/>
              </w:rPr>
            </w:pPr>
          </w:p>
        </w:tc>
        <w:tc>
          <w:tcPr>
            <w:tcW w:w="690" w:type="pct"/>
            <w:gridSpan w:val="2"/>
            <w:tcBorders>
              <w:tl2br w:val="nil"/>
              <w:tr2bl w:val="nil"/>
            </w:tcBorders>
            <w:shd w:val="clear" w:color="auto" w:fill="FFFFFF"/>
            <w:noWrap w:val="0"/>
            <w:vAlign w:val="top"/>
          </w:tcPr>
          <w:p w14:paraId="14C8F8B9">
            <w:pPr>
              <w:keepNext/>
              <w:keepLines/>
              <w:spacing w:beforeLines="0" w:afterLines="0"/>
              <w:jc w:val="left"/>
              <w:rPr>
                <w:rFonts w:hint="eastAsia" w:ascii="宋体" w:hAnsi="宋体" w:eastAsia="宋体" w:cs="宋体"/>
                <w:color w:val="auto"/>
                <w:sz w:val="20"/>
                <w:szCs w:val="24"/>
                <w:lang w:val="zh-CN"/>
              </w:rPr>
            </w:pPr>
          </w:p>
        </w:tc>
      </w:tr>
      <w:tr w14:paraId="1FD0C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346" w:hRule="atLeast"/>
          <w:jc w:val="center"/>
        </w:trPr>
        <w:tc>
          <w:tcPr>
            <w:tcW w:w="2049" w:type="pct"/>
            <w:gridSpan w:val="5"/>
            <w:tcBorders>
              <w:tl2br w:val="nil"/>
              <w:tr2bl w:val="nil"/>
            </w:tcBorders>
            <w:shd w:val="clear" w:color="auto" w:fill="FFFFFF"/>
            <w:noWrap w:val="0"/>
            <w:vAlign w:val="center"/>
          </w:tcPr>
          <w:p w14:paraId="2AC91AEA">
            <w:pPr>
              <w:keepNext/>
              <w:keepLines/>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水平杆水平度</w:t>
            </w:r>
          </w:p>
        </w:tc>
        <w:tc>
          <w:tcPr>
            <w:tcW w:w="447" w:type="pct"/>
            <w:tcBorders>
              <w:tl2br w:val="nil"/>
              <w:tr2bl w:val="nil"/>
            </w:tcBorders>
            <w:shd w:val="clear" w:color="auto" w:fill="FFFFFF"/>
            <w:noWrap w:val="0"/>
            <w:vAlign w:val="center"/>
          </w:tcPr>
          <w:p w14:paraId="777E25DC">
            <w:pPr>
              <w:keepNext/>
              <w:keepLines/>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±5</w:t>
            </w:r>
          </w:p>
        </w:tc>
        <w:tc>
          <w:tcPr>
            <w:tcW w:w="376" w:type="pct"/>
            <w:tcBorders>
              <w:tl2br w:val="nil"/>
              <w:tr2bl w:val="nil"/>
            </w:tcBorders>
            <w:shd w:val="clear" w:color="auto" w:fill="FFFFFF"/>
            <w:noWrap w:val="0"/>
            <w:vAlign w:val="top"/>
          </w:tcPr>
          <w:p w14:paraId="4D99A3A4">
            <w:pPr>
              <w:keepNext/>
              <w:keepLines/>
              <w:spacing w:beforeLines="0" w:afterLines="0"/>
              <w:jc w:val="left"/>
              <w:rPr>
                <w:rFonts w:hint="eastAsia" w:ascii="宋体" w:hAnsi="宋体" w:eastAsia="宋体" w:cs="宋体"/>
                <w:color w:val="auto"/>
                <w:sz w:val="20"/>
                <w:szCs w:val="24"/>
                <w:lang w:val="zh-CN"/>
              </w:rPr>
            </w:pPr>
          </w:p>
        </w:tc>
        <w:tc>
          <w:tcPr>
            <w:tcW w:w="187" w:type="pct"/>
            <w:gridSpan w:val="2"/>
            <w:tcBorders>
              <w:tl2br w:val="nil"/>
              <w:tr2bl w:val="nil"/>
            </w:tcBorders>
            <w:shd w:val="clear" w:color="auto" w:fill="FFFFFF"/>
            <w:noWrap w:val="0"/>
            <w:vAlign w:val="top"/>
          </w:tcPr>
          <w:p w14:paraId="41932C2F">
            <w:pPr>
              <w:keepNext/>
              <w:keepLines/>
              <w:spacing w:beforeLines="0" w:afterLines="0"/>
              <w:jc w:val="left"/>
              <w:rPr>
                <w:rFonts w:hint="eastAsia" w:ascii="宋体" w:hAnsi="宋体" w:eastAsia="宋体" w:cs="宋体"/>
                <w:color w:val="auto"/>
                <w:sz w:val="20"/>
                <w:szCs w:val="24"/>
                <w:lang w:val="zh-CN"/>
              </w:rPr>
            </w:pPr>
          </w:p>
        </w:tc>
        <w:tc>
          <w:tcPr>
            <w:tcW w:w="141" w:type="pct"/>
            <w:tcBorders>
              <w:tl2br w:val="nil"/>
              <w:tr2bl w:val="nil"/>
            </w:tcBorders>
            <w:shd w:val="clear" w:color="auto" w:fill="FFFFFF"/>
            <w:noWrap w:val="0"/>
            <w:vAlign w:val="top"/>
          </w:tcPr>
          <w:p w14:paraId="1983F34E">
            <w:pPr>
              <w:keepNext/>
              <w:keepLines/>
              <w:spacing w:beforeLines="0" w:afterLines="0"/>
              <w:jc w:val="left"/>
              <w:rPr>
                <w:rFonts w:hint="eastAsia" w:ascii="宋体" w:hAnsi="宋体" w:eastAsia="宋体" w:cs="宋体"/>
                <w:color w:val="auto"/>
                <w:sz w:val="20"/>
                <w:szCs w:val="24"/>
                <w:lang w:val="zh-CN"/>
              </w:rPr>
            </w:pPr>
          </w:p>
        </w:tc>
        <w:tc>
          <w:tcPr>
            <w:tcW w:w="141" w:type="pct"/>
            <w:tcBorders>
              <w:tl2br w:val="nil"/>
              <w:tr2bl w:val="nil"/>
            </w:tcBorders>
            <w:shd w:val="clear" w:color="auto" w:fill="FFFFFF"/>
            <w:noWrap w:val="0"/>
            <w:vAlign w:val="top"/>
          </w:tcPr>
          <w:p w14:paraId="71F67399">
            <w:pPr>
              <w:keepNext/>
              <w:keepLines/>
              <w:spacing w:beforeLines="0" w:afterLines="0"/>
              <w:jc w:val="left"/>
              <w:rPr>
                <w:rFonts w:hint="eastAsia" w:ascii="宋体" w:hAnsi="宋体" w:eastAsia="宋体" w:cs="宋体"/>
                <w:color w:val="auto"/>
                <w:sz w:val="20"/>
                <w:szCs w:val="24"/>
                <w:lang w:val="zh-CN"/>
              </w:rPr>
            </w:pPr>
          </w:p>
        </w:tc>
        <w:tc>
          <w:tcPr>
            <w:tcW w:w="211" w:type="pct"/>
            <w:tcBorders>
              <w:tl2br w:val="nil"/>
              <w:tr2bl w:val="nil"/>
            </w:tcBorders>
            <w:shd w:val="clear" w:color="auto" w:fill="FFFFFF"/>
            <w:noWrap w:val="0"/>
            <w:vAlign w:val="top"/>
          </w:tcPr>
          <w:p w14:paraId="410764D7">
            <w:pPr>
              <w:keepNext/>
              <w:keepLines/>
              <w:spacing w:beforeLines="0" w:afterLines="0"/>
              <w:jc w:val="left"/>
              <w:rPr>
                <w:rFonts w:hint="eastAsia" w:ascii="宋体" w:hAnsi="宋体" w:eastAsia="宋体" w:cs="宋体"/>
                <w:color w:val="auto"/>
                <w:sz w:val="20"/>
                <w:szCs w:val="24"/>
                <w:lang w:val="zh-CN"/>
              </w:rPr>
            </w:pPr>
          </w:p>
        </w:tc>
        <w:tc>
          <w:tcPr>
            <w:tcW w:w="187" w:type="pct"/>
            <w:tcBorders>
              <w:tl2br w:val="nil"/>
              <w:tr2bl w:val="nil"/>
            </w:tcBorders>
            <w:shd w:val="clear" w:color="auto" w:fill="FFFFFF"/>
            <w:noWrap w:val="0"/>
            <w:vAlign w:val="top"/>
          </w:tcPr>
          <w:p w14:paraId="7E9415D1">
            <w:pPr>
              <w:keepNext/>
              <w:keepLines/>
              <w:spacing w:beforeLines="0" w:afterLines="0"/>
              <w:jc w:val="left"/>
              <w:rPr>
                <w:rFonts w:hint="eastAsia" w:ascii="宋体" w:hAnsi="宋体" w:eastAsia="宋体" w:cs="宋体"/>
                <w:color w:val="auto"/>
                <w:sz w:val="20"/>
                <w:szCs w:val="24"/>
                <w:lang w:val="zh-CN"/>
              </w:rPr>
            </w:pPr>
          </w:p>
        </w:tc>
        <w:tc>
          <w:tcPr>
            <w:tcW w:w="212" w:type="pct"/>
            <w:tcBorders>
              <w:tl2br w:val="nil"/>
              <w:tr2bl w:val="nil"/>
            </w:tcBorders>
            <w:shd w:val="clear" w:color="auto" w:fill="FFFFFF"/>
            <w:noWrap w:val="0"/>
            <w:vAlign w:val="top"/>
          </w:tcPr>
          <w:p w14:paraId="46F8B605">
            <w:pPr>
              <w:keepNext/>
              <w:keepLines/>
              <w:spacing w:beforeLines="0" w:afterLines="0"/>
              <w:jc w:val="left"/>
              <w:rPr>
                <w:rFonts w:hint="eastAsia" w:ascii="宋体" w:hAnsi="宋体" w:eastAsia="宋体" w:cs="宋体"/>
                <w:color w:val="auto"/>
                <w:sz w:val="20"/>
                <w:szCs w:val="24"/>
                <w:lang w:val="zh-CN"/>
              </w:rPr>
            </w:pPr>
          </w:p>
        </w:tc>
        <w:tc>
          <w:tcPr>
            <w:tcW w:w="187" w:type="pct"/>
            <w:tcBorders>
              <w:tl2br w:val="nil"/>
              <w:tr2bl w:val="nil"/>
            </w:tcBorders>
            <w:shd w:val="clear" w:color="auto" w:fill="FFFFFF"/>
            <w:noWrap w:val="0"/>
            <w:vAlign w:val="top"/>
          </w:tcPr>
          <w:p w14:paraId="3BA55BDB">
            <w:pPr>
              <w:keepNext/>
              <w:keepLines/>
              <w:spacing w:beforeLines="0" w:afterLines="0"/>
              <w:jc w:val="left"/>
              <w:rPr>
                <w:rFonts w:hint="eastAsia" w:ascii="宋体" w:hAnsi="宋体" w:eastAsia="宋体" w:cs="宋体"/>
                <w:color w:val="auto"/>
                <w:sz w:val="20"/>
                <w:szCs w:val="24"/>
                <w:lang w:val="zh-CN"/>
              </w:rPr>
            </w:pPr>
          </w:p>
        </w:tc>
        <w:tc>
          <w:tcPr>
            <w:tcW w:w="165" w:type="pct"/>
            <w:gridSpan w:val="2"/>
            <w:tcBorders>
              <w:tl2br w:val="nil"/>
              <w:tr2bl w:val="nil"/>
            </w:tcBorders>
            <w:shd w:val="clear" w:color="auto" w:fill="FFFFFF"/>
            <w:noWrap w:val="0"/>
            <w:vAlign w:val="top"/>
          </w:tcPr>
          <w:p w14:paraId="5982945B">
            <w:pPr>
              <w:keepNext/>
              <w:keepLines/>
              <w:spacing w:beforeLines="0" w:afterLines="0"/>
              <w:jc w:val="left"/>
              <w:rPr>
                <w:rFonts w:hint="eastAsia" w:ascii="宋体" w:hAnsi="宋体" w:eastAsia="宋体" w:cs="宋体"/>
                <w:color w:val="auto"/>
                <w:sz w:val="20"/>
                <w:szCs w:val="24"/>
                <w:lang w:val="zh-CN"/>
              </w:rPr>
            </w:pPr>
          </w:p>
        </w:tc>
        <w:tc>
          <w:tcPr>
            <w:tcW w:w="690" w:type="pct"/>
            <w:gridSpan w:val="2"/>
            <w:tcBorders>
              <w:tl2br w:val="nil"/>
              <w:tr2bl w:val="nil"/>
            </w:tcBorders>
            <w:shd w:val="clear" w:color="auto" w:fill="FFFFFF"/>
            <w:noWrap w:val="0"/>
            <w:vAlign w:val="top"/>
          </w:tcPr>
          <w:p w14:paraId="20C6AC2E">
            <w:pPr>
              <w:keepNext/>
              <w:keepLines/>
              <w:spacing w:beforeLines="0" w:afterLines="0"/>
              <w:jc w:val="left"/>
              <w:rPr>
                <w:rFonts w:hint="eastAsia" w:ascii="宋体" w:hAnsi="宋体" w:eastAsia="宋体" w:cs="宋体"/>
                <w:color w:val="auto"/>
                <w:sz w:val="20"/>
                <w:szCs w:val="24"/>
                <w:lang w:val="zh-CN"/>
              </w:rPr>
            </w:pPr>
          </w:p>
        </w:tc>
      </w:tr>
      <w:tr w14:paraId="23BEA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346" w:hRule="atLeast"/>
          <w:jc w:val="center"/>
        </w:trPr>
        <w:tc>
          <w:tcPr>
            <w:tcW w:w="376" w:type="pct"/>
            <w:vMerge w:val="restart"/>
            <w:tcBorders>
              <w:tl2br w:val="nil"/>
              <w:tr2bl w:val="nil"/>
            </w:tcBorders>
            <w:shd w:val="clear" w:color="auto" w:fill="FFFFFF"/>
            <w:noWrap w:val="0"/>
            <w:vAlign w:val="center"/>
          </w:tcPr>
          <w:p w14:paraId="79F54F33">
            <w:pPr>
              <w:keepNext/>
              <w:keepLines/>
              <w:spacing w:beforeLines="0" w:afterLines="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可调托撑</w:t>
            </w:r>
          </w:p>
        </w:tc>
        <w:tc>
          <w:tcPr>
            <w:tcW w:w="1673" w:type="pct"/>
            <w:gridSpan w:val="4"/>
            <w:tcBorders>
              <w:tl2br w:val="nil"/>
              <w:tr2bl w:val="nil"/>
            </w:tcBorders>
            <w:shd w:val="clear" w:color="auto" w:fill="FFFFFF"/>
            <w:noWrap w:val="0"/>
            <w:vAlign w:val="center"/>
          </w:tcPr>
          <w:p w14:paraId="479FF82E">
            <w:pPr>
              <w:keepNext/>
              <w:keepLines/>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垂直度</w:t>
            </w:r>
          </w:p>
        </w:tc>
        <w:tc>
          <w:tcPr>
            <w:tcW w:w="447" w:type="pct"/>
            <w:tcBorders>
              <w:tl2br w:val="nil"/>
              <w:tr2bl w:val="nil"/>
            </w:tcBorders>
            <w:shd w:val="clear" w:color="auto" w:fill="FFFFFF"/>
            <w:noWrap w:val="0"/>
            <w:vAlign w:val="center"/>
          </w:tcPr>
          <w:p w14:paraId="4EAD5E1A">
            <w:pPr>
              <w:keepNext/>
              <w:keepLines/>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±5</w:t>
            </w:r>
          </w:p>
        </w:tc>
        <w:tc>
          <w:tcPr>
            <w:tcW w:w="376" w:type="pct"/>
            <w:tcBorders>
              <w:tl2br w:val="nil"/>
              <w:tr2bl w:val="nil"/>
            </w:tcBorders>
            <w:shd w:val="clear" w:color="auto" w:fill="FFFFFF"/>
            <w:noWrap w:val="0"/>
            <w:vAlign w:val="top"/>
          </w:tcPr>
          <w:p w14:paraId="1FDD9D6E">
            <w:pPr>
              <w:keepNext/>
              <w:keepLines/>
              <w:spacing w:beforeLines="0" w:afterLines="0"/>
              <w:jc w:val="left"/>
              <w:rPr>
                <w:rFonts w:hint="eastAsia" w:ascii="宋体" w:hAnsi="宋体" w:eastAsia="宋体" w:cs="宋体"/>
                <w:color w:val="auto"/>
                <w:sz w:val="20"/>
                <w:szCs w:val="24"/>
                <w:lang w:val="zh-CN"/>
              </w:rPr>
            </w:pPr>
          </w:p>
        </w:tc>
        <w:tc>
          <w:tcPr>
            <w:tcW w:w="187" w:type="pct"/>
            <w:gridSpan w:val="2"/>
            <w:tcBorders>
              <w:tl2br w:val="nil"/>
              <w:tr2bl w:val="nil"/>
            </w:tcBorders>
            <w:shd w:val="clear" w:color="auto" w:fill="FFFFFF"/>
            <w:noWrap w:val="0"/>
            <w:vAlign w:val="top"/>
          </w:tcPr>
          <w:p w14:paraId="420EC720">
            <w:pPr>
              <w:keepNext/>
              <w:keepLines/>
              <w:spacing w:beforeLines="0" w:afterLines="0"/>
              <w:jc w:val="left"/>
              <w:rPr>
                <w:rFonts w:hint="eastAsia" w:ascii="宋体" w:hAnsi="宋体" w:eastAsia="宋体" w:cs="宋体"/>
                <w:color w:val="auto"/>
                <w:sz w:val="20"/>
                <w:szCs w:val="24"/>
                <w:lang w:val="zh-CN"/>
              </w:rPr>
            </w:pPr>
          </w:p>
        </w:tc>
        <w:tc>
          <w:tcPr>
            <w:tcW w:w="141" w:type="pct"/>
            <w:tcBorders>
              <w:tl2br w:val="nil"/>
              <w:tr2bl w:val="nil"/>
            </w:tcBorders>
            <w:shd w:val="clear" w:color="auto" w:fill="FFFFFF"/>
            <w:noWrap w:val="0"/>
            <w:vAlign w:val="top"/>
          </w:tcPr>
          <w:p w14:paraId="54D0F340">
            <w:pPr>
              <w:keepNext/>
              <w:keepLines/>
              <w:spacing w:beforeLines="0" w:afterLines="0"/>
              <w:jc w:val="left"/>
              <w:rPr>
                <w:rFonts w:hint="eastAsia" w:ascii="宋体" w:hAnsi="宋体" w:eastAsia="宋体" w:cs="宋体"/>
                <w:color w:val="auto"/>
                <w:sz w:val="20"/>
                <w:szCs w:val="24"/>
                <w:lang w:val="zh-CN"/>
              </w:rPr>
            </w:pPr>
          </w:p>
        </w:tc>
        <w:tc>
          <w:tcPr>
            <w:tcW w:w="141" w:type="pct"/>
            <w:tcBorders>
              <w:tl2br w:val="nil"/>
              <w:tr2bl w:val="nil"/>
            </w:tcBorders>
            <w:shd w:val="clear" w:color="auto" w:fill="FFFFFF"/>
            <w:noWrap w:val="0"/>
            <w:vAlign w:val="top"/>
          </w:tcPr>
          <w:p w14:paraId="246FE64D">
            <w:pPr>
              <w:keepNext/>
              <w:keepLines/>
              <w:spacing w:beforeLines="0" w:afterLines="0"/>
              <w:jc w:val="left"/>
              <w:rPr>
                <w:rFonts w:hint="eastAsia" w:ascii="宋体" w:hAnsi="宋体" w:eastAsia="宋体" w:cs="宋体"/>
                <w:color w:val="auto"/>
                <w:sz w:val="20"/>
                <w:szCs w:val="24"/>
                <w:lang w:val="zh-CN"/>
              </w:rPr>
            </w:pPr>
          </w:p>
        </w:tc>
        <w:tc>
          <w:tcPr>
            <w:tcW w:w="211" w:type="pct"/>
            <w:tcBorders>
              <w:tl2br w:val="nil"/>
              <w:tr2bl w:val="nil"/>
            </w:tcBorders>
            <w:shd w:val="clear" w:color="auto" w:fill="FFFFFF"/>
            <w:noWrap w:val="0"/>
            <w:vAlign w:val="top"/>
          </w:tcPr>
          <w:p w14:paraId="2D6A505A">
            <w:pPr>
              <w:keepNext/>
              <w:keepLines/>
              <w:spacing w:beforeLines="0" w:afterLines="0"/>
              <w:jc w:val="left"/>
              <w:rPr>
                <w:rFonts w:hint="eastAsia" w:ascii="宋体" w:hAnsi="宋体" w:eastAsia="宋体" w:cs="宋体"/>
                <w:color w:val="auto"/>
                <w:sz w:val="20"/>
                <w:szCs w:val="24"/>
                <w:lang w:val="zh-CN"/>
              </w:rPr>
            </w:pPr>
          </w:p>
        </w:tc>
        <w:tc>
          <w:tcPr>
            <w:tcW w:w="187" w:type="pct"/>
            <w:tcBorders>
              <w:tl2br w:val="nil"/>
              <w:tr2bl w:val="nil"/>
            </w:tcBorders>
            <w:shd w:val="clear" w:color="auto" w:fill="FFFFFF"/>
            <w:noWrap w:val="0"/>
            <w:vAlign w:val="top"/>
          </w:tcPr>
          <w:p w14:paraId="456879BB">
            <w:pPr>
              <w:keepNext/>
              <w:keepLines/>
              <w:spacing w:beforeLines="0" w:afterLines="0"/>
              <w:jc w:val="left"/>
              <w:rPr>
                <w:rFonts w:hint="eastAsia" w:ascii="宋体" w:hAnsi="宋体" w:eastAsia="宋体" w:cs="宋体"/>
                <w:color w:val="auto"/>
                <w:sz w:val="20"/>
                <w:szCs w:val="24"/>
                <w:lang w:val="zh-CN"/>
              </w:rPr>
            </w:pPr>
          </w:p>
        </w:tc>
        <w:tc>
          <w:tcPr>
            <w:tcW w:w="212" w:type="pct"/>
            <w:tcBorders>
              <w:tl2br w:val="nil"/>
              <w:tr2bl w:val="nil"/>
            </w:tcBorders>
            <w:shd w:val="clear" w:color="auto" w:fill="FFFFFF"/>
            <w:noWrap w:val="0"/>
            <w:vAlign w:val="top"/>
          </w:tcPr>
          <w:p w14:paraId="74BA054A">
            <w:pPr>
              <w:keepNext/>
              <w:keepLines/>
              <w:spacing w:beforeLines="0" w:afterLines="0"/>
              <w:jc w:val="left"/>
              <w:rPr>
                <w:rFonts w:hint="eastAsia" w:ascii="宋体" w:hAnsi="宋体" w:eastAsia="宋体" w:cs="宋体"/>
                <w:color w:val="auto"/>
                <w:sz w:val="20"/>
                <w:szCs w:val="24"/>
                <w:lang w:val="zh-CN"/>
              </w:rPr>
            </w:pPr>
          </w:p>
        </w:tc>
        <w:tc>
          <w:tcPr>
            <w:tcW w:w="187" w:type="pct"/>
            <w:tcBorders>
              <w:tl2br w:val="nil"/>
              <w:tr2bl w:val="nil"/>
            </w:tcBorders>
            <w:shd w:val="clear" w:color="auto" w:fill="FFFFFF"/>
            <w:noWrap w:val="0"/>
            <w:vAlign w:val="top"/>
          </w:tcPr>
          <w:p w14:paraId="72C3E54A">
            <w:pPr>
              <w:keepNext/>
              <w:keepLines/>
              <w:spacing w:beforeLines="0" w:afterLines="0"/>
              <w:jc w:val="left"/>
              <w:rPr>
                <w:rFonts w:hint="eastAsia" w:ascii="宋体" w:hAnsi="宋体" w:eastAsia="宋体" w:cs="宋体"/>
                <w:color w:val="auto"/>
                <w:sz w:val="20"/>
                <w:szCs w:val="24"/>
                <w:lang w:val="zh-CN"/>
              </w:rPr>
            </w:pPr>
          </w:p>
        </w:tc>
        <w:tc>
          <w:tcPr>
            <w:tcW w:w="165" w:type="pct"/>
            <w:gridSpan w:val="2"/>
            <w:tcBorders>
              <w:tl2br w:val="nil"/>
              <w:tr2bl w:val="nil"/>
            </w:tcBorders>
            <w:shd w:val="clear" w:color="auto" w:fill="FFFFFF"/>
            <w:noWrap w:val="0"/>
            <w:vAlign w:val="top"/>
          </w:tcPr>
          <w:p w14:paraId="1984923B">
            <w:pPr>
              <w:keepNext/>
              <w:keepLines/>
              <w:spacing w:beforeLines="0" w:afterLines="0"/>
              <w:jc w:val="left"/>
              <w:rPr>
                <w:rFonts w:hint="eastAsia" w:ascii="宋体" w:hAnsi="宋体" w:eastAsia="宋体" w:cs="宋体"/>
                <w:color w:val="auto"/>
                <w:sz w:val="20"/>
                <w:szCs w:val="24"/>
                <w:lang w:val="zh-CN"/>
              </w:rPr>
            </w:pPr>
          </w:p>
        </w:tc>
        <w:tc>
          <w:tcPr>
            <w:tcW w:w="690" w:type="pct"/>
            <w:gridSpan w:val="2"/>
            <w:tcBorders>
              <w:tl2br w:val="nil"/>
              <w:tr2bl w:val="nil"/>
            </w:tcBorders>
            <w:shd w:val="clear" w:color="auto" w:fill="FFFFFF"/>
            <w:noWrap w:val="0"/>
            <w:vAlign w:val="top"/>
          </w:tcPr>
          <w:p w14:paraId="4A92A286">
            <w:pPr>
              <w:keepNext/>
              <w:keepLines/>
              <w:spacing w:beforeLines="0" w:afterLines="0"/>
              <w:jc w:val="left"/>
              <w:rPr>
                <w:rFonts w:hint="eastAsia" w:ascii="宋体" w:hAnsi="宋体" w:eastAsia="宋体" w:cs="宋体"/>
                <w:color w:val="auto"/>
                <w:sz w:val="20"/>
                <w:szCs w:val="24"/>
                <w:lang w:val="zh-CN"/>
              </w:rPr>
            </w:pPr>
          </w:p>
        </w:tc>
      </w:tr>
      <w:tr w14:paraId="229AA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362" w:hRule="atLeast"/>
          <w:jc w:val="center"/>
        </w:trPr>
        <w:tc>
          <w:tcPr>
            <w:tcW w:w="376" w:type="pct"/>
            <w:vMerge w:val="continue"/>
            <w:tcBorders>
              <w:tl2br w:val="nil"/>
              <w:tr2bl w:val="nil"/>
            </w:tcBorders>
            <w:shd w:val="clear" w:color="auto" w:fill="FFFFFF"/>
            <w:noWrap w:val="0"/>
            <w:vAlign w:val="center"/>
          </w:tcPr>
          <w:p w14:paraId="7581719A">
            <w:pPr>
              <w:spacing w:beforeLines="0" w:afterLines="0"/>
              <w:jc w:val="left"/>
              <w:rPr>
                <w:rFonts w:hint="eastAsia" w:ascii="宋体" w:hAnsi="宋体" w:eastAsia="宋体" w:cs="宋体"/>
                <w:color w:val="auto"/>
                <w:sz w:val="24"/>
                <w:szCs w:val="24"/>
              </w:rPr>
            </w:pPr>
          </w:p>
        </w:tc>
        <w:tc>
          <w:tcPr>
            <w:tcW w:w="1673" w:type="pct"/>
            <w:gridSpan w:val="4"/>
            <w:tcBorders>
              <w:tl2br w:val="nil"/>
              <w:tr2bl w:val="nil"/>
            </w:tcBorders>
            <w:shd w:val="clear" w:color="auto" w:fill="FFFFFF"/>
            <w:noWrap w:val="0"/>
            <w:vAlign w:val="center"/>
          </w:tcPr>
          <w:p w14:paraId="5575A6CA">
            <w:pPr>
              <w:keepNext/>
              <w:keepLines/>
              <w:spacing w:beforeLines="0" w:afterLines="0"/>
              <w:ind w:firstLine="75"/>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插入立杆深度≥150mm</w:t>
            </w:r>
          </w:p>
        </w:tc>
        <w:tc>
          <w:tcPr>
            <w:tcW w:w="447" w:type="pct"/>
            <w:tcBorders>
              <w:tl2br w:val="nil"/>
              <w:tr2bl w:val="nil"/>
            </w:tcBorders>
            <w:shd w:val="clear" w:color="auto" w:fill="FFFFFF"/>
            <w:noWrap w:val="0"/>
            <w:vAlign w:val="center"/>
          </w:tcPr>
          <w:p w14:paraId="06E757B8">
            <w:pPr>
              <w:keepNext/>
              <w:keepLines/>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—5</w:t>
            </w:r>
          </w:p>
        </w:tc>
        <w:tc>
          <w:tcPr>
            <w:tcW w:w="376" w:type="pct"/>
            <w:tcBorders>
              <w:tl2br w:val="nil"/>
              <w:tr2bl w:val="nil"/>
            </w:tcBorders>
            <w:shd w:val="clear" w:color="auto" w:fill="FFFFFF"/>
            <w:noWrap w:val="0"/>
            <w:vAlign w:val="top"/>
          </w:tcPr>
          <w:p w14:paraId="072490E1">
            <w:pPr>
              <w:keepNext/>
              <w:keepLines/>
              <w:spacing w:beforeLines="0" w:afterLines="0"/>
              <w:jc w:val="left"/>
              <w:rPr>
                <w:rFonts w:hint="eastAsia" w:ascii="宋体" w:hAnsi="宋体" w:eastAsia="宋体" w:cs="宋体"/>
                <w:color w:val="auto"/>
                <w:sz w:val="20"/>
                <w:szCs w:val="24"/>
                <w:lang w:val="zh-CN"/>
              </w:rPr>
            </w:pPr>
          </w:p>
        </w:tc>
        <w:tc>
          <w:tcPr>
            <w:tcW w:w="187" w:type="pct"/>
            <w:gridSpan w:val="2"/>
            <w:tcBorders>
              <w:tl2br w:val="nil"/>
              <w:tr2bl w:val="nil"/>
            </w:tcBorders>
            <w:shd w:val="clear" w:color="auto" w:fill="FFFFFF"/>
            <w:noWrap w:val="0"/>
            <w:vAlign w:val="top"/>
          </w:tcPr>
          <w:p w14:paraId="493B9960">
            <w:pPr>
              <w:keepNext/>
              <w:keepLines/>
              <w:spacing w:beforeLines="0" w:afterLines="0"/>
              <w:jc w:val="left"/>
              <w:rPr>
                <w:rFonts w:hint="eastAsia" w:ascii="宋体" w:hAnsi="宋体" w:eastAsia="宋体" w:cs="宋体"/>
                <w:color w:val="auto"/>
                <w:sz w:val="20"/>
                <w:szCs w:val="24"/>
                <w:lang w:val="zh-CN"/>
              </w:rPr>
            </w:pPr>
          </w:p>
        </w:tc>
        <w:tc>
          <w:tcPr>
            <w:tcW w:w="141" w:type="pct"/>
            <w:tcBorders>
              <w:tl2br w:val="nil"/>
              <w:tr2bl w:val="nil"/>
            </w:tcBorders>
            <w:shd w:val="clear" w:color="auto" w:fill="FFFFFF"/>
            <w:noWrap w:val="0"/>
            <w:vAlign w:val="top"/>
          </w:tcPr>
          <w:p w14:paraId="6C103429">
            <w:pPr>
              <w:keepNext/>
              <w:keepLines/>
              <w:spacing w:beforeLines="0" w:afterLines="0"/>
              <w:jc w:val="left"/>
              <w:rPr>
                <w:rFonts w:hint="eastAsia" w:ascii="宋体" w:hAnsi="宋体" w:eastAsia="宋体" w:cs="宋体"/>
                <w:color w:val="auto"/>
                <w:sz w:val="20"/>
                <w:szCs w:val="24"/>
                <w:lang w:val="zh-CN"/>
              </w:rPr>
            </w:pPr>
          </w:p>
        </w:tc>
        <w:tc>
          <w:tcPr>
            <w:tcW w:w="141" w:type="pct"/>
            <w:tcBorders>
              <w:tl2br w:val="nil"/>
              <w:tr2bl w:val="nil"/>
            </w:tcBorders>
            <w:shd w:val="clear" w:color="auto" w:fill="FFFFFF"/>
            <w:noWrap w:val="0"/>
            <w:vAlign w:val="top"/>
          </w:tcPr>
          <w:p w14:paraId="52D3FF95">
            <w:pPr>
              <w:keepNext/>
              <w:keepLines/>
              <w:spacing w:beforeLines="0" w:afterLines="0"/>
              <w:jc w:val="left"/>
              <w:rPr>
                <w:rFonts w:hint="eastAsia" w:ascii="宋体" w:hAnsi="宋体" w:eastAsia="宋体" w:cs="宋体"/>
                <w:color w:val="auto"/>
                <w:sz w:val="20"/>
                <w:szCs w:val="24"/>
                <w:lang w:val="zh-CN"/>
              </w:rPr>
            </w:pPr>
          </w:p>
        </w:tc>
        <w:tc>
          <w:tcPr>
            <w:tcW w:w="211" w:type="pct"/>
            <w:tcBorders>
              <w:tl2br w:val="nil"/>
              <w:tr2bl w:val="nil"/>
            </w:tcBorders>
            <w:shd w:val="clear" w:color="auto" w:fill="FFFFFF"/>
            <w:noWrap w:val="0"/>
            <w:vAlign w:val="top"/>
          </w:tcPr>
          <w:p w14:paraId="6C48D329">
            <w:pPr>
              <w:keepNext/>
              <w:keepLines/>
              <w:spacing w:beforeLines="0" w:afterLines="0"/>
              <w:jc w:val="left"/>
              <w:rPr>
                <w:rFonts w:hint="eastAsia" w:ascii="宋体" w:hAnsi="宋体" w:eastAsia="宋体" w:cs="宋体"/>
                <w:color w:val="auto"/>
                <w:sz w:val="20"/>
                <w:szCs w:val="24"/>
                <w:lang w:val="zh-CN"/>
              </w:rPr>
            </w:pPr>
          </w:p>
        </w:tc>
        <w:tc>
          <w:tcPr>
            <w:tcW w:w="187" w:type="pct"/>
            <w:tcBorders>
              <w:tl2br w:val="nil"/>
              <w:tr2bl w:val="nil"/>
            </w:tcBorders>
            <w:shd w:val="clear" w:color="auto" w:fill="FFFFFF"/>
            <w:noWrap w:val="0"/>
            <w:vAlign w:val="top"/>
          </w:tcPr>
          <w:p w14:paraId="2DD4107B">
            <w:pPr>
              <w:keepNext/>
              <w:keepLines/>
              <w:spacing w:beforeLines="0" w:afterLines="0"/>
              <w:jc w:val="left"/>
              <w:rPr>
                <w:rFonts w:hint="eastAsia" w:ascii="宋体" w:hAnsi="宋体" w:eastAsia="宋体" w:cs="宋体"/>
                <w:color w:val="auto"/>
                <w:sz w:val="20"/>
                <w:szCs w:val="24"/>
                <w:lang w:val="zh-CN"/>
              </w:rPr>
            </w:pPr>
          </w:p>
        </w:tc>
        <w:tc>
          <w:tcPr>
            <w:tcW w:w="212" w:type="pct"/>
            <w:tcBorders>
              <w:tl2br w:val="nil"/>
              <w:tr2bl w:val="nil"/>
            </w:tcBorders>
            <w:shd w:val="clear" w:color="auto" w:fill="FFFFFF"/>
            <w:noWrap w:val="0"/>
            <w:vAlign w:val="top"/>
          </w:tcPr>
          <w:p w14:paraId="6EF1AE8C">
            <w:pPr>
              <w:keepNext/>
              <w:keepLines/>
              <w:spacing w:beforeLines="0" w:afterLines="0"/>
              <w:jc w:val="left"/>
              <w:rPr>
                <w:rFonts w:hint="eastAsia" w:ascii="宋体" w:hAnsi="宋体" w:eastAsia="宋体" w:cs="宋体"/>
                <w:color w:val="auto"/>
                <w:sz w:val="20"/>
                <w:szCs w:val="24"/>
                <w:lang w:val="zh-CN"/>
              </w:rPr>
            </w:pPr>
          </w:p>
        </w:tc>
        <w:tc>
          <w:tcPr>
            <w:tcW w:w="187" w:type="pct"/>
            <w:tcBorders>
              <w:tl2br w:val="nil"/>
              <w:tr2bl w:val="nil"/>
            </w:tcBorders>
            <w:shd w:val="clear" w:color="auto" w:fill="FFFFFF"/>
            <w:noWrap w:val="0"/>
            <w:vAlign w:val="top"/>
          </w:tcPr>
          <w:p w14:paraId="3797A01F">
            <w:pPr>
              <w:keepNext/>
              <w:keepLines/>
              <w:spacing w:beforeLines="0" w:afterLines="0"/>
              <w:jc w:val="left"/>
              <w:rPr>
                <w:rFonts w:hint="eastAsia" w:ascii="宋体" w:hAnsi="宋体" w:eastAsia="宋体" w:cs="宋体"/>
                <w:color w:val="auto"/>
                <w:sz w:val="20"/>
                <w:szCs w:val="24"/>
                <w:lang w:val="zh-CN"/>
              </w:rPr>
            </w:pPr>
          </w:p>
        </w:tc>
        <w:tc>
          <w:tcPr>
            <w:tcW w:w="165" w:type="pct"/>
            <w:gridSpan w:val="2"/>
            <w:tcBorders>
              <w:tl2br w:val="nil"/>
              <w:tr2bl w:val="nil"/>
            </w:tcBorders>
            <w:shd w:val="clear" w:color="auto" w:fill="FFFFFF"/>
            <w:noWrap w:val="0"/>
            <w:vAlign w:val="top"/>
          </w:tcPr>
          <w:p w14:paraId="0F665A71">
            <w:pPr>
              <w:keepNext/>
              <w:keepLines/>
              <w:spacing w:beforeLines="0" w:afterLines="0"/>
              <w:jc w:val="left"/>
              <w:rPr>
                <w:rFonts w:hint="eastAsia" w:ascii="宋体" w:hAnsi="宋体" w:eastAsia="宋体" w:cs="宋体"/>
                <w:color w:val="auto"/>
                <w:sz w:val="20"/>
                <w:szCs w:val="24"/>
                <w:lang w:val="zh-CN"/>
              </w:rPr>
            </w:pPr>
          </w:p>
        </w:tc>
        <w:tc>
          <w:tcPr>
            <w:tcW w:w="690" w:type="pct"/>
            <w:gridSpan w:val="2"/>
            <w:tcBorders>
              <w:tl2br w:val="nil"/>
              <w:tr2bl w:val="nil"/>
            </w:tcBorders>
            <w:shd w:val="clear" w:color="auto" w:fill="FFFFFF"/>
            <w:noWrap w:val="0"/>
            <w:vAlign w:val="top"/>
          </w:tcPr>
          <w:p w14:paraId="0AC047DD">
            <w:pPr>
              <w:keepNext/>
              <w:keepLines/>
              <w:spacing w:beforeLines="0" w:afterLines="0"/>
              <w:jc w:val="left"/>
              <w:rPr>
                <w:rFonts w:hint="eastAsia" w:ascii="宋体" w:hAnsi="宋体" w:eastAsia="宋体" w:cs="宋体"/>
                <w:color w:val="auto"/>
                <w:sz w:val="20"/>
                <w:szCs w:val="24"/>
                <w:lang w:val="zh-CN"/>
              </w:rPr>
            </w:pPr>
          </w:p>
        </w:tc>
      </w:tr>
      <w:tr w14:paraId="3FF8E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346" w:hRule="atLeast"/>
          <w:jc w:val="center"/>
        </w:trPr>
        <w:tc>
          <w:tcPr>
            <w:tcW w:w="376" w:type="pct"/>
            <w:vMerge w:val="restart"/>
            <w:tcBorders>
              <w:tl2br w:val="nil"/>
              <w:tr2bl w:val="nil"/>
            </w:tcBorders>
            <w:shd w:val="clear" w:color="auto" w:fill="FFFFFF"/>
            <w:noWrap w:val="0"/>
            <w:vAlign w:val="center"/>
          </w:tcPr>
          <w:p w14:paraId="4980D856">
            <w:pPr>
              <w:keepNext/>
              <w:keepLines/>
              <w:spacing w:beforeLines="0" w:afterLines="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可调底座</w:t>
            </w:r>
          </w:p>
        </w:tc>
        <w:tc>
          <w:tcPr>
            <w:tcW w:w="1673" w:type="pct"/>
            <w:gridSpan w:val="4"/>
            <w:tcBorders>
              <w:tl2br w:val="nil"/>
              <w:tr2bl w:val="nil"/>
            </w:tcBorders>
            <w:shd w:val="clear" w:color="auto" w:fill="FFFFFF"/>
            <w:noWrap w:val="0"/>
            <w:vAlign w:val="center"/>
          </w:tcPr>
          <w:p w14:paraId="19417A49">
            <w:pPr>
              <w:keepNext/>
              <w:keepLines/>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垂直度</w:t>
            </w:r>
          </w:p>
        </w:tc>
        <w:tc>
          <w:tcPr>
            <w:tcW w:w="447" w:type="pct"/>
            <w:tcBorders>
              <w:tl2br w:val="nil"/>
              <w:tr2bl w:val="nil"/>
            </w:tcBorders>
            <w:shd w:val="clear" w:color="auto" w:fill="FFFFFF"/>
            <w:noWrap w:val="0"/>
            <w:vAlign w:val="center"/>
          </w:tcPr>
          <w:p w14:paraId="2D053537">
            <w:pPr>
              <w:keepNext/>
              <w:keepLines/>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±5</w:t>
            </w:r>
          </w:p>
        </w:tc>
        <w:tc>
          <w:tcPr>
            <w:tcW w:w="376" w:type="pct"/>
            <w:tcBorders>
              <w:tl2br w:val="nil"/>
              <w:tr2bl w:val="nil"/>
            </w:tcBorders>
            <w:shd w:val="clear" w:color="auto" w:fill="FFFFFF"/>
            <w:noWrap w:val="0"/>
            <w:vAlign w:val="top"/>
          </w:tcPr>
          <w:p w14:paraId="460A8479">
            <w:pPr>
              <w:keepNext/>
              <w:keepLines/>
              <w:spacing w:beforeLines="0" w:afterLines="0"/>
              <w:jc w:val="left"/>
              <w:rPr>
                <w:rFonts w:hint="eastAsia" w:ascii="宋体" w:hAnsi="宋体" w:eastAsia="宋体" w:cs="宋体"/>
                <w:color w:val="auto"/>
                <w:sz w:val="20"/>
                <w:szCs w:val="24"/>
                <w:lang w:val="zh-CN"/>
              </w:rPr>
            </w:pPr>
          </w:p>
        </w:tc>
        <w:tc>
          <w:tcPr>
            <w:tcW w:w="187" w:type="pct"/>
            <w:gridSpan w:val="2"/>
            <w:tcBorders>
              <w:tl2br w:val="nil"/>
              <w:tr2bl w:val="nil"/>
            </w:tcBorders>
            <w:shd w:val="clear" w:color="auto" w:fill="FFFFFF"/>
            <w:noWrap w:val="0"/>
            <w:vAlign w:val="top"/>
          </w:tcPr>
          <w:p w14:paraId="3D8FDC8A">
            <w:pPr>
              <w:keepNext/>
              <w:keepLines/>
              <w:spacing w:beforeLines="0" w:afterLines="0"/>
              <w:jc w:val="left"/>
              <w:rPr>
                <w:rFonts w:hint="eastAsia" w:ascii="宋体" w:hAnsi="宋体" w:eastAsia="宋体" w:cs="宋体"/>
                <w:color w:val="auto"/>
                <w:sz w:val="20"/>
                <w:szCs w:val="24"/>
                <w:lang w:val="zh-CN"/>
              </w:rPr>
            </w:pPr>
          </w:p>
        </w:tc>
        <w:tc>
          <w:tcPr>
            <w:tcW w:w="141" w:type="pct"/>
            <w:tcBorders>
              <w:tl2br w:val="nil"/>
              <w:tr2bl w:val="nil"/>
            </w:tcBorders>
            <w:shd w:val="clear" w:color="auto" w:fill="FFFFFF"/>
            <w:noWrap w:val="0"/>
            <w:vAlign w:val="top"/>
          </w:tcPr>
          <w:p w14:paraId="601D6A7F">
            <w:pPr>
              <w:keepNext/>
              <w:keepLines/>
              <w:spacing w:beforeLines="0" w:afterLines="0"/>
              <w:jc w:val="left"/>
              <w:rPr>
                <w:rFonts w:hint="eastAsia" w:ascii="宋体" w:hAnsi="宋体" w:eastAsia="宋体" w:cs="宋体"/>
                <w:color w:val="auto"/>
                <w:sz w:val="20"/>
                <w:szCs w:val="24"/>
                <w:lang w:val="zh-CN"/>
              </w:rPr>
            </w:pPr>
          </w:p>
        </w:tc>
        <w:tc>
          <w:tcPr>
            <w:tcW w:w="141" w:type="pct"/>
            <w:tcBorders>
              <w:tl2br w:val="nil"/>
              <w:tr2bl w:val="nil"/>
            </w:tcBorders>
            <w:shd w:val="clear" w:color="auto" w:fill="FFFFFF"/>
            <w:noWrap w:val="0"/>
            <w:vAlign w:val="top"/>
          </w:tcPr>
          <w:p w14:paraId="27765717">
            <w:pPr>
              <w:keepNext/>
              <w:keepLines/>
              <w:spacing w:beforeLines="0" w:afterLines="0"/>
              <w:jc w:val="left"/>
              <w:rPr>
                <w:rFonts w:hint="eastAsia" w:ascii="宋体" w:hAnsi="宋体" w:eastAsia="宋体" w:cs="宋体"/>
                <w:color w:val="auto"/>
                <w:sz w:val="20"/>
                <w:szCs w:val="24"/>
                <w:lang w:val="zh-CN"/>
              </w:rPr>
            </w:pPr>
          </w:p>
        </w:tc>
        <w:tc>
          <w:tcPr>
            <w:tcW w:w="211" w:type="pct"/>
            <w:tcBorders>
              <w:tl2br w:val="nil"/>
              <w:tr2bl w:val="nil"/>
            </w:tcBorders>
            <w:shd w:val="clear" w:color="auto" w:fill="FFFFFF"/>
            <w:noWrap w:val="0"/>
            <w:vAlign w:val="top"/>
          </w:tcPr>
          <w:p w14:paraId="22691402">
            <w:pPr>
              <w:keepNext/>
              <w:keepLines/>
              <w:spacing w:beforeLines="0" w:afterLines="0"/>
              <w:jc w:val="left"/>
              <w:rPr>
                <w:rFonts w:hint="eastAsia" w:ascii="宋体" w:hAnsi="宋体" w:eastAsia="宋体" w:cs="宋体"/>
                <w:color w:val="auto"/>
                <w:sz w:val="20"/>
                <w:szCs w:val="24"/>
                <w:lang w:val="zh-CN"/>
              </w:rPr>
            </w:pPr>
          </w:p>
        </w:tc>
        <w:tc>
          <w:tcPr>
            <w:tcW w:w="187" w:type="pct"/>
            <w:tcBorders>
              <w:tl2br w:val="nil"/>
              <w:tr2bl w:val="nil"/>
            </w:tcBorders>
            <w:shd w:val="clear" w:color="auto" w:fill="FFFFFF"/>
            <w:noWrap w:val="0"/>
            <w:vAlign w:val="top"/>
          </w:tcPr>
          <w:p w14:paraId="19553EFB">
            <w:pPr>
              <w:keepNext/>
              <w:keepLines/>
              <w:spacing w:beforeLines="0" w:afterLines="0"/>
              <w:jc w:val="left"/>
              <w:rPr>
                <w:rFonts w:hint="eastAsia" w:ascii="宋体" w:hAnsi="宋体" w:eastAsia="宋体" w:cs="宋体"/>
                <w:color w:val="auto"/>
                <w:sz w:val="20"/>
                <w:szCs w:val="24"/>
                <w:lang w:val="zh-CN"/>
              </w:rPr>
            </w:pPr>
          </w:p>
        </w:tc>
        <w:tc>
          <w:tcPr>
            <w:tcW w:w="212" w:type="pct"/>
            <w:tcBorders>
              <w:tl2br w:val="nil"/>
              <w:tr2bl w:val="nil"/>
            </w:tcBorders>
            <w:shd w:val="clear" w:color="auto" w:fill="FFFFFF"/>
            <w:noWrap w:val="0"/>
            <w:vAlign w:val="top"/>
          </w:tcPr>
          <w:p w14:paraId="0B4A4FCD">
            <w:pPr>
              <w:keepNext/>
              <w:keepLines/>
              <w:spacing w:beforeLines="0" w:afterLines="0"/>
              <w:jc w:val="left"/>
              <w:rPr>
                <w:rFonts w:hint="eastAsia" w:ascii="宋体" w:hAnsi="宋体" w:eastAsia="宋体" w:cs="宋体"/>
                <w:color w:val="auto"/>
                <w:sz w:val="20"/>
                <w:szCs w:val="24"/>
                <w:lang w:val="zh-CN"/>
              </w:rPr>
            </w:pPr>
          </w:p>
        </w:tc>
        <w:tc>
          <w:tcPr>
            <w:tcW w:w="187" w:type="pct"/>
            <w:tcBorders>
              <w:tl2br w:val="nil"/>
              <w:tr2bl w:val="nil"/>
            </w:tcBorders>
            <w:shd w:val="clear" w:color="auto" w:fill="FFFFFF"/>
            <w:noWrap w:val="0"/>
            <w:vAlign w:val="top"/>
          </w:tcPr>
          <w:p w14:paraId="029109C9">
            <w:pPr>
              <w:keepNext/>
              <w:keepLines/>
              <w:spacing w:beforeLines="0" w:afterLines="0"/>
              <w:jc w:val="left"/>
              <w:rPr>
                <w:rFonts w:hint="eastAsia" w:ascii="宋体" w:hAnsi="宋体" w:eastAsia="宋体" w:cs="宋体"/>
                <w:color w:val="auto"/>
                <w:sz w:val="20"/>
                <w:szCs w:val="24"/>
                <w:lang w:val="zh-CN"/>
              </w:rPr>
            </w:pPr>
          </w:p>
        </w:tc>
        <w:tc>
          <w:tcPr>
            <w:tcW w:w="165" w:type="pct"/>
            <w:gridSpan w:val="2"/>
            <w:tcBorders>
              <w:tl2br w:val="nil"/>
              <w:tr2bl w:val="nil"/>
            </w:tcBorders>
            <w:shd w:val="clear" w:color="auto" w:fill="FFFFFF"/>
            <w:noWrap w:val="0"/>
            <w:vAlign w:val="top"/>
          </w:tcPr>
          <w:p w14:paraId="51AC98D7">
            <w:pPr>
              <w:keepNext/>
              <w:keepLines/>
              <w:spacing w:beforeLines="0" w:afterLines="0"/>
              <w:jc w:val="left"/>
              <w:rPr>
                <w:rFonts w:hint="eastAsia" w:ascii="宋体" w:hAnsi="宋体" w:eastAsia="宋体" w:cs="宋体"/>
                <w:color w:val="auto"/>
                <w:sz w:val="20"/>
                <w:szCs w:val="24"/>
                <w:lang w:val="zh-CN"/>
              </w:rPr>
            </w:pPr>
          </w:p>
        </w:tc>
        <w:tc>
          <w:tcPr>
            <w:tcW w:w="690" w:type="pct"/>
            <w:gridSpan w:val="2"/>
            <w:tcBorders>
              <w:tl2br w:val="nil"/>
              <w:tr2bl w:val="nil"/>
            </w:tcBorders>
            <w:shd w:val="clear" w:color="auto" w:fill="FFFFFF"/>
            <w:noWrap w:val="0"/>
            <w:vAlign w:val="top"/>
          </w:tcPr>
          <w:p w14:paraId="00868053">
            <w:pPr>
              <w:keepNext/>
              <w:keepLines/>
              <w:spacing w:beforeLines="0" w:afterLines="0"/>
              <w:jc w:val="left"/>
              <w:rPr>
                <w:rFonts w:hint="eastAsia" w:ascii="宋体" w:hAnsi="宋体" w:eastAsia="宋体" w:cs="宋体"/>
                <w:color w:val="auto"/>
                <w:sz w:val="20"/>
                <w:szCs w:val="24"/>
                <w:lang w:val="zh-CN"/>
              </w:rPr>
            </w:pPr>
          </w:p>
        </w:tc>
      </w:tr>
      <w:tr w14:paraId="3B466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392" w:hRule="atLeast"/>
          <w:jc w:val="center"/>
        </w:trPr>
        <w:tc>
          <w:tcPr>
            <w:tcW w:w="376" w:type="pct"/>
            <w:vMerge w:val="continue"/>
            <w:tcBorders>
              <w:tl2br w:val="nil"/>
              <w:tr2bl w:val="nil"/>
            </w:tcBorders>
            <w:shd w:val="clear" w:color="auto" w:fill="FFFFFF"/>
            <w:noWrap w:val="0"/>
            <w:vAlign w:val="center"/>
          </w:tcPr>
          <w:p w14:paraId="72D4408C">
            <w:pPr>
              <w:spacing w:beforeLines="0" w:afterLines="0"/>
              <w:jc w:val="left"/>
              <w:rPr>
                <w:rFonts w:hint="eastAsia" w:ascii="宋体" w:hAnsi="宋体" w:eastAsia="宋体" w:cs="宋体"/>
                <w:color w:val="auto"/>
                <w:sz w:val="24"/>
                <w:szCs w:val="24"/>
              </w:rPr>
            </w:pPr>
          </w:p>
        </w:tc>
        <w:tc>
          <w:tcPr>
            <w:tcW w:w="1673" w:type="pct"/>
            <w:gridSpan w:val="4"/>
            <w:tcBorders>
              <w:tl2br w:val="nil"/>
              <w:tr2bl w:val="nil"/>
            </w:tcBorders>
            <w:shd w:val="clear" w:color="auto" w:fill="FFFFFF"/>
            <w:noWrap w:val="0"/>
            <w:vAlign w:val="center"/>
          </w:tcPr>
          <w:p w14:paraId="0826A9AC">
            <w:pPr>
              <w:keepNext/>
              <w:keepLines/>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插入立杆深度≥150mm</w:t>
            </w:r>
          </w:p>
        </w:tc>
        <w:tc>
          <w:tcPr>
            <w:tcW w:w="447" w:type="pct"/>
            <w:tcBorders>
              <w:tl2br w:val="nil"/>
              <w:tr2bl w:val="nil"/>
            </w:tcBorders>
            <w:shd w:val="clear" w:color="auto" w:fill="FFFFFF"/>
            <w:noWrap w:val="0"/>
            <w:vAlign w:val="center"/>
          </w:tcPr>
          <w:p w14:paraId="1B730DD9">
            <w:pPr>
              <w:keepNext/>
              <w:keepLines/>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—5</w:t>
            </w:r>
          </w:p>
        </w:tc>
        <w:tc>
          <w:tcPr>
            <w:tcW w:w="376" w:type="pct"/>
            <w:tcBorders>
              <w:tl2br w:val="nil"/>
              <w:tr2bl w:val="nil"/>
            </w:tcBorders>
            <w:shd w:val="clear" w:color="auto" w:fill="FFFFFF"/>
            <w:noWrap w:val="0"/>
            <w:vAlign w:val="top"/>
          </w:tcPr>
          <w:p w14:paraId="56F3CEFC">
            <w:pPr>
              <w:keepNext/>
              <w:keepLines/>
              <w:spacing w:beforeLines="0" w:afterLines="0"/>
              <w:jc w:val="left"/>
              <w:rPr>
                <w:rFonts w:hint="eastAsia" w:ascii="宋体" w:hAnsi="宋体" w:eastAsia="宋体" w:cs="宋体"/>
                <w:color w:val="auto"/>
                <w:sz w:val="20"/>
                <w:szCs w:val="24"/>
                <w:lang w:val="zh-CN"/>
              </w:rPr>
            </w:pPr>
          </w:p>
        </w:tc>
        <w:tc>
          <w:tcPr>
            <w:tcW w:w="187" w:type="pct"/>
            <w:gridSpan w:val="2"/>
            <w:tcBorders>
              <w:tl2br w:val="nil"/>
              <w:tr2bl w:val="nil"/>
            </w:tcBorders>
            <w:shd w:val="clear" w:color="auto" w:fill="FFFFFF"/>
            <w:noWrap w:val="0"/>
            <w:vAlign w:val="top"/>
          </w:tcPr>
          <w:p w14:paraId="21C78805">
            <w:pPr>
              <w:keepNext/>
              <w:keepLines/>
              <w:spacing w:beforeLines="0" w:afterLines="0"/>
              <w:jc w:val="left"/>
              <w:rPr>
                <w:rFonts w:hint="eastAsia" w:ascii="宋体" w:hAnsi="宋体" w:eastAsia="宋体" w:cs="宋体"/>
                <w:color w:val="auto"/>
                <w:sz w:val="20"/>
                <w:szCs w:val="24"/>
                <w:lang w:val="zh-CN"/>
              </w:rPr>
            </w:pPr>
          </w:p>
        </w:tc>
        <w:tc>
          <w:tcPr>
            <w:tcW w:w="141" w:type="pct"/>
            <w:tcBorders>
              <w:tl2br w:val="nil"/>
              <w:tr2bl w:val="nil"/>
            </w:tcBorders>
            <w:shd w:val="clear" w:color="auto" w:fill="FFFFFF"/>
            <w:noWrap w:val="0"/>
            <w:vAlign w:val="top"/>
          </w:tcPr>
          <w:p w14:paraId="6F17D3A1">
            <w:pPr>
              <w:keepNext/>
              <w:keepLines/>
              <w:spacing w:beforeLines="0" w:afterLines="0"/>
              <w:jc w:val="left"/>
              <w:rPr>
                <w:rFonts w:hint="eastAsia" w:ascii="宋体" w:hAnsi="宋体" w:eastAsia="宋体" w:cs="宋体"/>
                <w:color w:val="auto"/>
                <w:sz w:val="20"/>
                <w:szCs w:val="24"/>
                <w:lang w:val="zh-CN"/>
              </w:rPr>
            </w:pPr>
          </w:p>
        </w:tc>
        <w:tc>
          <w:tcPr>
            <w:tcW w:w="141" w:type="pct"/>
            <w:tcBorders>
              <w:tl2br w:val="nil"/>
              <w:tr2bl w:val="nil"/>
            </w:tcBorders>
            <w:shd w:val="clear" w:color="auto" w:fill="FFFFFF"/>
            <w:noWrap w:val="0"/>
            <w:vAlign w:val="top"/>
          </w:tcPr>
          <w:p w14:paraId="68814F21">
            <w:pPr>
              <w:keepNext/>
              <w:keepLines/>
              <w:spacing w:beforeLines="0" w:afterLines="0"/>
              <w:jc w:val="left"/>
              <w:rPr>
                <w:rFonts w:hint="eastAsia" w:ascii="宋体" w:hAnsi="宋体" w:eastAsia="宋体" w:cs="宋体"/>
                <w:color w:val="auto"/>
                <w:sz w:val="20"/>
                <w:szCs w:val="24"/>
                <w:lang w:val="zh-CN"/>
              </w:rPr>
            </w:pPr>
          </w:p>
        </w:tc>
        <w:tc>
          <w:tcPr>
            <w:tcW w:w="211" w:type="pct"/>
            <w:tcBorders>
              <w:tl2br w:val="nil"/>
              <w:tr2bl w:val="nil"/>
            </w:tcBorders>
            <w:shd w:val="clear" w:color="auto" w:fill="FFFFFF"/>
            <w:noWrap w:val="0"/>
            <w:vAlign w:val="top"/>
          </w:tcPr>
          <w:p w14:paraId="439A6D21">
            <w:pPr>
              <w:keepNext/>
              <w:keepLines/>
              <w:spacing w:beforeLines="0" w:afterLines="0"/>
              <w:jc w:val="left"/>
              <w:rPr>
                <w:rFonts w:hint="eastAsia" w:ascii="宋体" w:hAnsi="宋体" w:eastAsia="宋体" w:cs="宋体"/>
                <w:color w:val="auto"/>
                <w:sz w:val="20"/>
                <w:szCs w:val="24"/>
                <w:lang w:val="zh-CN"/>
              </w:rPr>
            </w:pPr>
          </w:p>
        </w:tc>
        <w:tc>
          <w:tcPr>
            <w:tcW w:w="187" w:type="pct"/>
            <w:tcBorders>
              <w:tl2br w:val="nil"/>
              <w:tr2bl w:val="nil"/>
            </w:tcBorders>
            <w:shd w:val="clear" w:color="auto" w:fill="FFFFFF"/>
            <w:noWrap w:val="0"/>
            <w:vAlign w:val="top"/>
          </w:tcPr>
          <w:p w14:paraId="6978726D">
            <w:pPr>
              <w:keepNext/>
              <w:keepLines/>
              <w:spacing w:beforeLines="0" w:afterLines="0"/>
              <w:jc w:val="left"/>
              <w:rPr>
                <w:rFonts w:hint="eastAsia" w:ascii="宋体" w:hAnsi="宋体" w:eastAsia="宋体" w:cs="宋体"/>
                <w:color w:val="auto"/>
                <w:sz w:val="20"/>
                <w:szCs w:val="24"/>
                <w:lang w:val="zh-CN"/>
              </w:rPr>
            </w:pPr>
          </w:p>
        </w:tc>
        <w:tc>
          <w:tcPr>
            <w:tcW w:w="212" w:type="pct"/>
            <w:tcBorders>
              <w:tl2br w:val="nil"/>
              <w:tr2bl w:val="nil"/>
            </w:tcBorders>
            <w:shd w:val="clear" w:color="auto" w:fill="FFFFFF"/>
            <w:noWrap w:val="0"/>
            <w:vAlign w:val="top"/>
          </w:tcPr>
          <w:p w14:paraId="365276E4">
            <w:pPr>
              <w:keepNext/>
              <w:keepLines/>
              <w:spacing w:beforeLines="0" w:afterLines="0"/>
              <w:jc w:val="left"/>
              <w:rPr>
                <w:rFonts w:hint="eastAsia" w:ascii="宋体" w:hAnsi="宋体" w:eastAsia="宋体" w:cs="宋体"/>
                <w:color w:val="auto"/>
                <w:sz w:val="20"/>
                <w:szCs w:val="24"/>
                <w:lang w:val="zh-CN"/>
              </w:rPr>
            </w:pPr>
          </w:p>
        </w:tc>
        <w:tc>
          <w:tcPr>
            <w:tcW w:w="187" w:type="pct"/>
            <w:tcBorders>
              <w:tl2br w:val="nil"/>
              <w:tr2bl w:val="nil"/>
            </w:tcBorders>
            <w:shd w:val="clear" w:color="auto" w:fill="FFFFFF"/>
            <w:noWrap w:val="0"/>
            <w:vAlign w:val="top"/>
          </w:tcPr>
          <w:p w14:paraId="26AF480D">
            <w:pPr>
              <w:keepNext/>
              <w:keepLines/>
              <w:spacing w:beforeLines="0" w:afterLines="0"/>
              <w:jc w:val="left"/>
              <w:rPr>
                <w:rFonts w:hint="eastAsia" w:ascii="宋体" w:hAnsi="宋体" w:eastAsia="宋体" w:cs="宋体"/>
                <w:color w:val="auto"/>
                <w:sz w:val="20"/>
                <w:szCs w:val="24"/>
                <w:lang w:val="zh-CN"/>
              </w:rPr>
            </w:pPr>
          </w:p>
        </w:tc>
        <w:tc>
          <w:tcPr>
            <w:tcW w:w="165" w:type="pct"/>
            <w:gridSpan w:val="2"/>
            <w:tcBorders>
              <w:tl2br w:val="nil"/>
              <w:tr2bl w:val="nil"/>
            </w:tcBorders>
            <w:shd w:val="clear" w:color="auto" w:fill="FFFFFF"/>
            <w:noWrap w:val="0"/>
            <w:vAlign w:val="top"/>
          </w:tcPr>
          <w:p w14:paraId="0A6F9CBA">
            <w:pPr>
              <w:keepNext/>
              <w:keepLines/>
              <w:spacing w:beforeLines="0" w:afterLines="0"/>
              <w:jc w:val="left"/>
              <w:rPr>
                <w:rFonts w:hint="eastAsia" w:ascii="宋体" w:hAnsi="宋体" w:eastAsia="宋体" w:cs="宋体"/>
                <w:color w:val="auto"/>
                <w:sz w:val="20"/>
                <w:szCs w:val="24"/>
                <w:lang w:val="zh-CN"/>
              </w:rPr>
            </w:pPr>
          </w:p>
        </w:tc>
        <w:tc>
          <w:tcPr>
            <w:tcW w:w="690" w:type="pct"/>
            <w:gridSpan w:val="2"/>
            <w:tcBorders>
              <w:tl2br w:val="nil"/>
              <w:tr2bl w:val="nil"/>
            </w:tcBorders>
            <w:shd w:val="clear" w:color="auto" w:fill="FFFFFF"/>
            <w:noWrap w:val="0"/>
            <w:vAlign w:val="top"/>
          </w:tcPr>
          <w:p w14:paraId="54C06B0C">
            <w:pPr>
              <w:keepNext/>
              <w:keepLines/>
              <w:spacing w:beforeLines="0" w:afterLines="0"/>
              <w:jc w:val="left"/>
              <w:rPr>
                <w:rFonts w:hint="eastAsia" w:ascii="宋体" w:hAnsi="宋体" w:eastAsia="宋体" w:cs="宋体"/>
                <w:color w:val="auto"/>
                <w:sz w:val="20"/>
                <w:szCs w:val="24"/>
                <w:lang w:val="zh-CN"/>
              </w:rPr>
            </w:pPr>
          </w:p>
        </w:tc>
      </w:tr>
      <w:tr w14:paraId="4AC9F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346" w:hRule="atLeast"/>
          <w:jc w:val="center"/>
        </w:trPr>
        <w:tc>
          <w:tcPr>
            <w:tcW w:w="2025" w:type="pct"/>
            <w:gridSpan w:val="4"/>
            <w:tcBorders>
              <w:tl2br w:val="nil"/>
              <w:tr2bl w:val="nil"/>
            </w:tcBorders>
            <w:shd w:val="clear" w:color="auto" w:fill="FFFFFF"/>
            <w:noWrap w:val="0"/>
            <w:vAlign w:val="center"/>
          </w:tcPr>
          <w:p w14:paraId="3D36804C">
            <w:pPr>
              <w:keepNext/>
              <w:keepLines/>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立杆组合对角线长度</w:t>
            </w:r>
          </w:p>
        </w:tc>
        <w:tc>
          <w:tcPr>
            <w:tcW w:w="471" w:type="pct"/>
            <w:gridSpan w:val="2"/>
            <w:tcBorders>
              <w:tl2br w:val="nil"/>
              <w:tr2bl w:val="nil"/>
            </w:tcBorders>
            <w:shd w:val="clear" w:color="auto" w:fill="FFFFFF"/>
            <w:noWrap w:val="0"/>
            <w:vAlign w:val="center"/>
          </w:tcPr>
          <w:p w14:paraId="24175B6A">
            <w:pPr>
              <w:keepNext/>
              <w:keepLines/>
              <w:spacing w:beforeLines="0" w:afterLines="0"/>
              <w:jc w:val="center"/>
              <w:rPr>
                <w:rFonts w:hint="eastAsia" w:ascii="宋体" w:hAnsi="宋体" w:eastAsia="宋体" w:cs="宋体"/>
                <w:i/>
                <w:color w:val="auto"/>
                <w:sz w:val="20"/>
                <w:szCs w:val="24"/>
                <w:lang w:val="zh-CN"/>
              </w:rPr>
            </w:pPr>
            <w:r>
              <w:rPr>
                <w:rFonts w:hint="eastAsia" w:ascii="宋体" w:hAnsi="宋体" w:eastAsia="宋体" w:cs="宋体"/>
                <w:i/>
                <w:color w:val="auto"/>
                <w:sz w:val="20"/>
                <w:szCs w:val="24"/>
                <w:lang w:val="zh-CN"/>
              </w:rPr>
              <w:t>±6</w:t>
            </w:r>
          </w:p>
        </w:tc>
        <w:tc>
          <w:tcPr>
            <w:tcW w:w="423" w:type="pct"/>
            <w:gridSpan w:val="2"/>
            <w:tcBorders>
              <w:tl2br w:val="nil"/>
              <w:tr2bl w:val="nil"/>
            </w:tcBorders>
            <w:shd w:val="clear" w:color="auto" w:fill="FFFFFF"/>
            <w:noWrap w:val="0"/>
            <w:vAlign w:val="top"/>
          </w:tcPr>
          <w:p w14:paraId="0134DE78">
            <w:pPr>
              <w:keepNext/>
              <w:keepLines/>
              <w:spacing w:beforeLines="0" w:afterLines="0"/>
              <w:jc w:val="left"/>
              <w:rPr>
                <w:rFonts w:hint="eastAsia" w:ascii="宋体" w:hAnsi="宋体" w:eastAsia="宋体" w:cs="宋体"/>
                <w:color w:val="auto"/>
                <w:sz w:val="20"/>
                <w:szCs w:val="24"/>
                <w:lang w:val="zh-CN"/>
              </w:rPr>
            </w:pPr>
          </w:p>
        </w:tc>
        <w:tc>
          <w:tcPr>
            <w:tcW w:w="1366" w:type="pct"/>
            <w:gridSpan w:val="8"/>
            <w:tcBorders>
              <w:tl2br w:val="nil"/>
              <w:tr2bl w:val="nil"/>
            </w:tcBorders>
            <w:shd w:val="clear" w:color="auto" w:fill="FFFFFF"/>
            <w:noWrap w:val="0"/>
            <w:vAlign w:val="top"/>
          </w:tcPr>
          <w:p w14:paraId="04CCA7AF">
            <w:pPr>
              <w:keepNext/>
              <w:keepLines/>
              <w:spacing w:beforeLines="0" w:afterLines="0"/>
              <w:jc w:val="left"/>
              <w:rPr>
                <w:rFonts w:hint="eastAsia" w:ascii="宋体" w:hAnsi="宋体" w:eastAsia="宋体" w:cs="宋体"/>
                <w:color w:val="auto"/>
                <w:sz w:val="20"/>
                <w:szCs w:val="24"/>
                <w:lang w:val="zh-CN"/>
              </w:rPr>
            </w:pPr>
          </w:p>
        </w:tc>
        <w:tc>
          <w:tcPr>
            <w:tcW w:w="712" w:type="pct"/>
            <w:gridSpan w:val="3"/>
            <w:tcBorders>
              <w:tl2br w:val="nil"/>
              <w:tr2bl w:val="nil"/>
            </w:tcBorders>
            <w:shd w:val="clear" w:color="auto" w:fill="FFFFFF"/>
            <w:noWrap w:val="0"/>
            <w:vAlign w:val="top"/>
          </w:tcPr>
          <w:p w14:paraId="1C6A5D3E">
            <w:pPr>
              <w:keepNext/>
              <w:keepLines/>
              <w:spacing w:beforeLines="0" w:afterLines="0"/>
              <w:jc w:val="left"/>
              <w:rPr>
                <w:rFonts w:hint="eastAsia" w:ascii="宋体" w:hAnsi="宋体" w:eastAsia="宋体" w:cs="宋体"/>
                <w:color w:val="auto"/>
                <w:sz w:val="20"/>
                <w:szCs w:val="24"/>
                <w:lang w:val="zh-CN"/>
              </w:rPr>
            </w:pPr>
          </w:p>
        </w:tc>
      </w:tr>
      <w:tr w14:paraId="358B9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346" w:hRule="atLeast"/>
          <w:jc w:val="center"/>
        </w:trPr>
        <w:tc>
          <w:tcPr>
            <w:tcW w:w="376" w:type="pct"/>
            <w:vMerge w:val="restart"/>
            <w:tcBorders>
              <w:tl2br w:val="nil"/>
              <w:tr2bl w:val="nil"/>
            </w:tcBorders>
            <w:shd w:val="clear" w:color="auto" w:fill="FFFFFF"/>
            <w:noWrap w:val="0"/>
            <w:vAlign w:val="center"/>
          </w:tcPr>
          <w:p w14:paraId="52D4BD85">
            <w:pPr>
              <w:keepNext/>
              <w:keepLines/>
              <w:spacing w:beforeLines="0" w:afterLines="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立杆</w:t>
            </w:r>
          </w:p>
        </w:tc>
        <w:tc>
          <w:tcPr>
            <w:tcW w:w="2120" w:type="pct"/>
            <w:gridSpan w:val="5"/>
            <w:tcBorders>
              <w:tl2br w:val="nil"/>
              <w:tr2bl w:val="nil"/>
            </w:tcBorders>
            <w:shd w:val="clear" w:color="auto" w:fill="FFFFFF"/>
            <w:noWrap w:val="0"/>
            <w:vAlign w:val="center"/>
          </w:tcPr>
          <w:p w14:paraId="589E4CCE">
            <w:pPr>
              <w:keepNext/>
              <w:keepLines/>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梁底纵横向间距</w:t>
            </w:r>
          </w:p>
        </w:tc>
        <w:tc>
          <w:tcPr>
            <w:tcW w:w="423" w:type="pct"/>
            <w:gridSpan w:val="2"/>
            <w:tcBorders>
              <w:tl2br w:val="nil"/>
              <w:tr2bl w:val="nil"/>
            </w:tcBorders>
            <w:shd w:val="clear" w:color="auto" w:fill="FFFFFF"/>
            <w:noWrap w:val="0"/>
            <w:vAlign w:val="top"/>
          </w:tcPr>
          <w:p w14:paraId="3F118862">
            <w:pPr>
              <w:keepNext/>
              <w:keepLines/>
              <w:spacing w:beforeLines="0" w:afterLines="0"/>
              <w:jc w:val="left"/>
              <w:rPr>
                <w:rFonts w:hint="eastAsia" w:ascii="宋体" w:hAnsi="宋体" w:eastAsia="宋体" w:cs="宋体"/>
                <w:color w:val="auto"/>
                <w:sz w:val="20"/>
                <w:szCs w:val="24"/>
                <w:lang w:val="zh-CN"/>
              </w:rPr>
            </w:pPr>
          </w:p>
        </w:tc>
        <w:tc>
          <w:tcPr>
            <w:tcW w:w="1366" w:type="pct"/>
            <w:gridSpan w:val="8"/>
            <w:tcBorders>
              <w:tl2br w:val="nil"/>
              <w:tr2bl w:val="nil"/>
            </w:tcBorders>
            <w:shd w:val="clear" w:color="auto" w:fill="FFFFFF"/>
            <w:noWrap w:val="0"/>
            <w:vAlign w:val="top"/>
          </w:tcPr>
          <w:p w14:paraId="225A39B4">
            <w:pPr>
              <w:keepNext/>
              <w:keepLines/>
              <w:spacing w:beforeLines="0" w:afterLines="0"/>
              <w:jc w:val="left"/>
              <w:rPr>
                <w:rFonts w:hint="eastAsia" w:ascii="宋体" w:hAnsi="宋体" w:eastAsia="宋体" w:cs="宋体"/>
                <w:color w:val="auto"/>
                <w:sz w:val="20"/>
                <w:szCs w:val="24"/>
                <w:lang w:val="zh-CN"/>
              </w:rPr>
            </w:pPr>
          </w:p>
        </w:tc>
        <w:tc>
          <w:tcPr>
            <w:tcW w:w="712" w:type="pct"/>
            <w:gridSpan w:val="3"/>
            <w:tcBorders>
              <w:tl2br w:val="nil"/>
              <w:tr2bl w:val="nil"/>
            </w:tcBorders>
            <w:shd w:val="clear" w:color="auto" w:fill="FFFFFF"/>
            <w:noWrap w:val="0"/>
            <w:vAlign w:val="top"/>
          </w:tcPr>
          <w:p w14:paraId="2DBC8873">
            <w:pPr>
              <w:keepNext/>
              <w:keepLines/>
              <w:spacing w:beforeLines="0" w:afterLines="0"/>
              <w:jc w:val="left"/>
              <w:rPr>
                <w:rFonts w:hint="eastAsia" w:ascii="宋体" w:hAnsi="宋体" w:eastAsia="宋体" w:cs="宋体"/>
                <w:color w:val="auto"/>
                <w:sz w:val="20"/>
                <w:szCs w:val="24"/>
                <w:lang w:val="zh-CN"/>
              </w:rPr>
            </w:pPr>
          </w:p>
        </w:tc>
      </w:tr>
      <w:tr w14:paraId="4DA86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346" w:hRule="atLeast"/>
          <w:jc w:val="center"/>
        </w:trPr>
        <w:tc>
          <w:tcPr>
            <w:tcW w:w="376" w:type="pct"/>
            <w:vMerge w:val="continue"/>
            <w:tcBorders>
              <w:tl2br w:val="nil"/>
              <w:tr2bl w:val="nil"/>
            </w:tcBorders>
            <w:shd w:val="clear" w:color="auto" w:fill="FFFFFF"/>
            <w:noWrap w:val="0"/>
            <w:vAlign w:val="center"/>
          </w:tcPr>
          <w:p w14:paraId="3C716715">
            <w:pPr>
              <w:spacing w:beforeLines="0" w:afterLines="0"/>
              <w:jc w:val="left"/>
              <w:rPr>
                <w:rFonts w:hint="eastAsia" w:ascii="宋体" w:hAnsi="宋体" w:eastAsia="宋体" w:cs="宋体"/>
                <w:color w:val="auto"/>
                <w:sz w:val="24"/>
                <w:szCs w:val="24"/>
              </w:rPr>
            </w:pPr>
          </w:p>
        </w:tc>
        <w:tc>
          <w:tcPr>
            <w:tcW w:w="2120" w:type="pct"/>
            <w:gridSpan w:val="5"/>
            <w:tcBorders>
              <w:tl2br w:val="nil"/>
              <w:tr2bl w:val="nil"/>
            </w:tcBorders>
            <w:shd w:val="clear" w:color="auto" w:fill="FFFFFF"/>
            <w:noWrap w:val="0"/>
            <w:vAlign w:val="center"/>
          </w:tcPr>
          <w:p w14:paraId="1C0F5539">
            <w:pPr>
              <w:keepNext/>
              <w:keepLines/>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板底纵横向间距</w:t>
            </w:r>
          </w:p>
        </w:tc>
        <w:tc>
          <w:tcPr>
            <w:tcW w:w="423" w:type="pct"/>
            <w:gridSpan w:val="2"/>
            <w:tcBorders>
              <w:tl2br w:val="nil"/>
              <w:tr2bl w:val="nil"/>
            </w:tcBorders>
            <w:shd w:val="clear" w:color="auto" w:fill="FFFFFF"/>
            <w:noWrap w:val="0"/>
            <w:vAlign w:val="top"/>
          </w:tcPr>
          <w:p w14:paraId="3067E4DE">
            <w:pPr>
              <w:keepNext/>
              <w:keepLines/>
              <w:spacing w:beforeLines="0" w:afterLines="0"/>
              <w:jc w:val="left"/>
              <w:rPr>
                <w:rFonts w:hint="eastAsia" w:ascii="宋体" w:hAnsi="宋体" w:eastAsia="宋体" w:cs="宋体"/>
                <w:color w:val="auto"/>
                <w:sz w:val="20"/>
                <w:szCs w:val="24"/>
                <w:lang w:val="zh-CN"/>
              </w:rPr>
            </w:pPr>
          </w:p>
        </w:tc>
        <w:tc>
          <w:tcPr>
            <w:tcW w:w="1366" w:type="pct"/>
            <w:gridSpan w:val="8"/>
            <w:tcBorders>
              <w:tl2br w:val="nil"/>
              <w:tr2bl w:val="nil"/>
            </w:tcBorders>
            <w:shd w:val="clear" w:color="auto" w:fill="FFFFFF"/>
            <w:noWrap w:val="0"/>
            <w:vAlign w:val="top"/>
          </w:tcPr>
          <w:p w14:paraId="456B593D">
            <w:pPr>
              <w:keepNext/>
              <w:keepLines/>
              <w:spacing w:beforeLines="0" w:afterLines="0"/>
              <w:jc w:val="left"/>
              <w:rPr>
                <w:rFonts w:hint="eastAsia" w:ascii="宋体" w:hAnsi="宋体" w:eastAsia="宋体" w:cs="宋体"/>
                <w:color w:val="auto"/>
                <w:sz w:val="20"/>
                <w:szCs w:val="24"/>
                <w:lang w:val="zh-CN"/>
              </w:rPr>
            </w:pPr>
          </w:p>
        </w:tc>
        <w:tc>
          <w:tcPr>
            <w:tcW w:w="712" w:type="pct"/>
            <w:gridSpan w:val="3"/>
            <w:tcBorders>
              <w:tl2br w:val="nil"/>
              <w:tr2bl w:val="nil"/>
            </w:tcBorders>
            <w:shd w:val="clear" w:color="auto" w:fill="FFFFFF"/>
            <w:noWrap w:val="0"/>
            <w:vAlign w:val="top"/>
          </w:tcPr>
          <w:p w14:paraId="5D021855">
            <w:pPr>
              <w:keepNext/>
              <w:keepLines/>
              <w:spacing w:beforeLines="0" w:afterLines="0"/>
              <w:jc w:val="left"/>
              <w:rPr>
                <w:rFonts w:hint="eastAsia" w:ascii="宋体" w:hAnsi="宋体" w:eastAsia="宋体" w:cs="宋体"/>
                <w:color w:val="auto"/>
                <w:sz w:val="20"/>
                <w:szCs w:val="24"/>
                <w:lang w:val="zh-CN"/>
              </w:rPr>
            </w:pPr>
          </w:p>
        </w:tc>
      </w:tr>
      <w:tr w14:paraId="5423A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346" w:hRule="atLeast"/>
          <w:jc w:val="center"/>
        </w:trPr>
        <w:tc>
          <w:tcPr>
            <w:tcW w:w="376" w:type="pct"/>
            <w:vMerge w:val="continue"/>
            <w:tcBorders>
              <w:tl2br w:val="nil"/>
              <w:tr2bl w:val="nil"/>
            </w:tcBorders>
            <w:shd w:val="clear" w:color="auto" w:fill="FFFFFF"/>
            <w:noWrap w:val="0"/>
            <w:vAlign w:val="center"/>
          </w:tcPr>
          <w:p w14:paraId="7B710B47">
            <w:pPr>
              <w:spacing w:beforeLines="0" w:afterLines="0"/>
              <w:jc w:val="left"/>
              <w:rPr>
                <w:rFonts w:hint="eastAsia" w:ascii="宋体" w:hAnsi="宋体" w:eastAsia="宋体" w:cs="宋体"/>
                <w:color w:val="auto"/>
                <w:sz w:val="24"/>
                <w:szCs w:val="24"/>
              </w:rPr>
            </w:pPr>
          </w:p>
        </w:tc>
        <w:tc>
          <w:tcPr>
            <w:tcW w:w="2120" w:type="pct"/>
            <w:gridSpan w:val="5"/>
            <w:tcBorders>
              <w:tl2br w:val="nil"/>
              <w:tr2bl w:val="nil"/>
            </w:tcBorders>
            <w:shd w:val="clear" w:color="auto" w:fill="FFFFFF"/>
            <w:noWrap w:val="0"/>
            <w:vAlign w:val="center"/>
          </w:tcPr>
          <w:p w14:paraId="15A4D515">
            <w:pPr>
              <w:keepNext/>
              <w:keepLines/>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竖向接长位置</w:t>
            </w:r>
          </w:p>
        </w:tc>
        <w:tc>
          <w:tcPr>
            <w:tcW w:w="423" w:type="pct"/>
            <w:gridSpan w:val="2"/>
            <w:tcBorders>
              <w:tl2br w:val="nil"/>
              <w:tr2bl w:val="nil"/>
            </w:tcBorders>
            <w:shd w:val="clear" w:color="auto" w:fill="FFFFFF"/>
            <w:noWrap w:val="0"/>
            <w:vAlign w:val="top"/>
          </w:tcPr>
          <w:p w14:paraId="76D43FC7">
            <w:pPr>
              <w:keepNext/>
              <w:keepLines/>
              <w:spacing w:beforeLines="0" w:afterLines="0"/>
              <w:jc w:val="left"/>
              <w:rPr>
                <w:rFonts w:hint="eastAsia" w:ascii="宋体" w:hAnsi="宋体" w:eastAsia="宋体" w:cs="宋体"/>
                <w:color w:val="auto"/>
                <w:sz w:val="20"/>
                <w:szCs w:val="24"/>
                <w:lang w:val="zh-CN"/>
              </w:rPr>
            </w:pPr>
          </w:p>
        </w:tc>
        <w:tc>
          <w:tcPr>
            <w:tcW w:w="1366" w:type="pct"/>
            <w:gridSpan w:val="8"/>
            <w:tcBorders>
              <w:tl2br w:val="nil"/>
              <w:tr2bl w:val="nil"/>
            </w:tcBorders>
            <w:shd w:val="clear" w:color="auto" w:fill="FFFFFF"/>
            <w:noWrap w:val="0"/>
            <w:vAlign w:val="top"/>
          </w:tcPr>
          <w:p w14:paraId="3CB65DDD">
            <w:pPr>
              <w:keepNext/>
              <w:keepLines/>
              <w:spacing w:beforeLines="0" w:afterLines="0"/>
              <w:jc w:val="left"/>
              <w:rPr>
                <w:rFonts w:hint="eastAsia" w:ascii="宋体" w:hAnsi="宋体" w:eastAsia="宋体" w:cs="宋体"/>
                <w:color w:val="auto"/>
                <w:sz w:val="20"/>
                <w:szCs w:val="24"/>
                <w:lang w:val="zh-CN"/>
              </w:rPr>
            </w:pPr>
          </w:p>
        </w:tc>
        <w:tc>
          <w:tcPr>
            <w:tcW w:w="712" w:type="pct"/>
            <w:gridSpan w:val="3"/>
            <w:tcBorders>
              <w:tl2br w:val="nil"/>
              <w:tr2bl w:val="nil"/>
            </w:tcBorders>
            <w:shd w:val="clear" w:color="auto" w:fill="FFFFFF"/>
            <w:noWrap w:val="0"/>
            <w:vAlign w:val="top"/>
          </w:tcPr>
          <w:p w14:paraId="6D3BAF8A">
            <w:pPr>
              <w:keepNext/>
              <w:keepLines/>
              <w:spacing w:beforeLines="0" w:afterLines="0"/>
              <w:jc w:val="left"/>
              <w:rPr>
                <w:rFonts w:hint="eastAsia" w:ascii="宋体" w:hAnsi="宋体" w:eastAsia="宋体" w:cs="宋体"/>
                <w:color w:val="auto"/>
                <w:sz w:val="20"/>
                <w:szCs w:val="24"/>
                <w:lang w:val="zh-CN"/>
              </w:rPr>
            </w:pPr>
          </w:p>
        </w:tc>
      </w:tr>
      <w:tr w14:paraId="7EAF6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362" w:hRule="atLeast"/>
          <w:jc w:val="center"/>
        </w:trPr>
        <w:tc>
          <w:tcPr>
            <w:tcW w:w="376" w:type="pct"/>
            <w:vMerge w:val="continue"/>
            <w:tcBorders>
              <w:tl2br w:val="nil"/>
              <w:tr2bl w:val="nil"/>
            </w:tcBorders>
            <w:shd w:val="clear" w:color="auto" w:fill="FFFFFF"/>
            <w:noWrap w:val="0"/>
            <w:vAlign w:val="center"/>
          </w:tcPr>
          <w:p w14:paraId="1BEF72EE">
            <w:pPr>
              <w:spacing w:beforeLines="0" w:afterLines="0"/>
              <w:jc w:val="left"/>
              <w:rPr>
                <w:rFonts w:hint="eastAsia" w:ascii="宋体" w:hAnsi="宋体" w:eastAsia="宋体" w:cs="宋体"/>
                <w:color w:val="auto"/>
                <w:sz w:val="24"/>
                <w:szCs w:val="24"/>
              </w:rPr>
            </w:pPr>
          </w:p>
        </w:tc>
        <w:tc>
          <w:tcPr>
            <w:tcW w:w="2120" w:type="pct"/>
            <w:gridSpan w:val="5"/>
            <w:tcBorders>
              <w:tl2br w:val="nil"/>
              <w:tr2bl w:val="nil"/>
            </w:tcBorders>
            <w:shd w:val="clear" w:color="auto" w:fill="FFFFFF"/>
            <w:noWrap w:val="0"/>
            <w:vAlign w:val="center"/>
          </w:tcPr>
          <w:p w14:paraId="03386442">
            <w:pPr>
              <w:keepNext/>
              <w:keepLines/>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基础承载力</w:t>
            </w:r>
          </w:p>
        </w:tc>
        <w:tc>
          <w:tcPr>
            <w:tcW w:w="423" w:type="pct"/>
            <w:gridSpan w:val="2"/>
            <w:tcBorders>
              <w:tl2br w:val="nil"/>
              <w:tr2bl w:val="nil"/>
            </w:tcBorders>
            <w:shd w:val="clear" w:color="auto" w:fill="FFFFFF"/>
            <w:noWrap w:val="0"/>
            <w:vAlign w:val="top"/>
          </w:tcPr>
          <w:p w14:paraId="157852AE">
            <w:pPr>
              <w:keepNext/>
              <w:keepLines/>
              <w:spacing w:beforeLines="0" w:afterLines="0"/>
              <w:jc w:val="left"/>
              <w:rPr>
                <w:rFonts w:hint="eastAsia" w:ascii="宋体" w:hAnsi="宋体" w:eastAsia="宋体" w:cs="宋体"/>
                <w:color w:val="auto"/>
                <w:sz w:val="20"/>
                <w:szCs w:val="24"/>
                <w:lang w:val="zh-CN"/>
              </w:rPr>
            </w:pPr>
          </w:p>
        </w:tc>
        <w:tc>
          <w:tcPr>
            <w:tcW w:w="1366" w:type="pct"/>
            <w:gridSpan w:val="8"/>
            <w:tcBorders>
              <w:tl2br w:val="nil"/>
              <w:tr2bl w:val="nil"/>
            </w:tcBorders>
            <w:shd w:val="clear" w:color="auto" w:fill="FFFFFF"/>
            <w:noWrap w:val="0"/>
            <w:vAlign w:val="top"/>
          </w:tcPr>
          <w:p w14:paraId="5EB173A6">
            <w:pPr>
              <w:keepNext/>
              <w:keepLines/>
              <w:spacing w:beforeLines="0" w:afterLines="0"/>
              <w:jc w:val="left"/>
              <w:rPr>
                <w:rFonts w:hint="eastAsia" w:ascii="宋体" w:hAnsi="宋体" w:eastAsia="宋体" w:cs="宋体"/>
                <w:color w:val="auto"/>
                <w:sz w:val="20"/>
                <w:szCs w:val="24"/>
                <w:lang w:val="zh-CN"/>
              </w:rPr>
            </w:pPr>
          </w:p>
        </w:tc>
        <w:tc>
          <w:tcPr>
            <w:tcW w:w="712" w:type="pct"/>
            <w:gridSpan w:val="3"/>
            <w:tcBorders>
              <w:tl2br w:val="nil"/>
              <w:tr2bl w:val="nil"/>
            </w:tcBorders>
            <w:shd w:val="clear" w:color="auto" w:fill="FFFFFF"/>
            <w:noWrap w:val="0"/>
            <w:vAlign w:val="top"/>
          </w:tcPr>
          <w:p w14:paraId="634F701F">
            <w:pPr>
              <w:keepNext/>
              <w:keepLines/>
              <w:spacing w:beforeLines="0" w:afterLines="0"/>
              <w:jc w:val="left"/>
              <w:rPr>
                <w:rFonts w:hint="eastAsia" w:ascii="宋体" w:hAnsi="宋体" w:eastAsia="宋体" w:cs="宋体"/>
                <w:color w:val="auto"/>
                <w:sz w:val="20"/>
                <w:szCs w:val="24"/>
                <w:lang w:val="zh-CN"/>
              </w:rPr>
            </w:pPr>
          </w:p>
        </w:tc>
      </w:tr>
      <w:tr w14:paraId="1B7A2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362" w:hRule="atLeast"/>
          <w:jc w:val="center"/>
        </w:trPr>
        <w:tc>
          <w:tcPr>
            <w:tcW w:w="376" w:type="pct"/>
            <w:vMerge w:val="restart"/>
            <w:tcBorders>
              <w:tl2br w:val="nil"/>
              <w:tr2bl w:val="nil"/>
            </w:tcBorders>
            <w:shd w:val="clear" w:color="auto" w:fill="FFFFFF"/>
            <w:noWrap w:val="0"/>
            <w:vAlign w:val="center"/>
          </w:tcPr>
          <w:p w14:paraId="2946FF61">
            <w:pPr>
              <w:keepNext/>
              <w:keepLines/>
              <w:spacing w:beforeLines="0" w:after="60" w:afterLines="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水平杆</w:t>
            </w:r>
          </w:p>
        </w:tc>
        <w:tc>
          <w:tcPr>
            <w:tcW w:w="2120" w:type="pct"/>
            <w:gridSpan w:val="5"/>
            <w:tcBorders>
              <w:tl2br w:val="nil"/>
              <w:tr2bl w:val="nil"/>
            </w:tcBorders>
            <w:shd w:val="clear" w:color="auto" w:fill="FFFFFF"/>
            <w:noWrap w:val="0"/>
            <w:vAlign w:val="center"/>
          </w:tcPr>
          <w:p w14:paraId="22E68951">
            <w:pPr>
              <w:keepNext/>
              <w:keepLines/>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纵横向水平杆设置</w:t>
            </w:r>
          </w:p>
        </w:tc>
        <w:tc>
          <w:tcPr>
            <w:tcW w:w="423" w:type="pct"/>
            <w:gridSpan w:val="2"/>
            <w:tcBorders>
              <w:tl2br w:val="nil"/>
              <w:tr2bl w:val="nil"/>
            </w:tcBorders>
            <w:shd w:val="clear" w:color="auto" w:fill="FFFFFF"/>
            <w:noWrap w:val="0"/>
            <w:vAlign w:val="top"/>
          </w:tcPr>
          <w:p w14:paraId="7514C20B">
            <w:pPr>
              <w:keepNext/>
              <w:keepLines/>
              <w:spacing w:beforeLines="0" w:afterLines="0"/>
              <w:jc w:val="left"/>
              <w:rPr>
                <w:rFonts w:hint="eastAsia" w:ascii="宋体" w:hAnsi="宋体" w:eastAsia="宋体" w:cs="宋体"/>
                <w:color w:val="auto"/>
                <w:sz w:val="20"/>
                <w:szCs w:val="24"/>
                <w:lang w:val="zh-CN"/>
              </w:rPr>
            </w:pPr>
          </w:p>
        </w:tc>
        <w:tc>
          <w:tcPr>
            <w:tcW w:w="1366" w:type="pct"/>
            <w:gridSpan w:val="8"/>
            <w:tcBorders>
              <w:tl2br w:val="nil"/>
              <w:tr2bl w:val="nil"/>
            </w:tcBorders>
            <w:shd w:val="clear" w:color="auto" w:fill="FFFFFF"/>
            <w:noWrap w:val="0"/>
            <w:vAlign w:val="top"/>
          </w:tcPr>
          <w:p w14:paraId="1EAB4608">
            <w:pPr>
              <w:keepNext/>
              <w:keepLines/>
              <w:spacing w:beforeLines="0" w:afterLines="0"/>
              <w:jc w:val="left"/>
              <w:rPr>
                <w:rFonts w:hint="eastAsia" w:ascii="宋体" w:hAnsi="宋体" w:eastAsia="宋体" w:cs="宋体"/>
                <w:color w:val="auto"/>
                <w:sz w:val="20"/>
                <w:szCs w:val="24"/>
                <w:lang w:val="zh-CN"/>
              </w:rPr>
            </w:pPr>
          </w:p>
        </w:tc>
        <w:tc>
          <w:tcPr>
            <w:tcW w:w="712" w:type="pct"/>
            <w:gridSpan w:val="3"/>
            <w:tcBorders>
              <w:tl2br w:val="nil"/>
              <w:tr2bl w:val="nil"/>
            </w:tcBorders>
            <w:shd w:val="clear" w:color="auto" w:fill="FFFFFF"/>
            <w:noWrap w:val="0"/>
            <w:vAlign w:val="top"/>
          </w:tcPr>
          <w:p w14:paraId="74712057">
            <w:pPr>
              <w:keepNext/>
              <w:keepLines/>
              <w:spacing w:beforeLines="0" w:afterLines="0"/>
              <w:jc w:val="left"/>
              <w:rPr>
                <w:rFonts w:hint="eastAsia" w:ascii="宋体" w:hAnsi="宋体" w:eastAsia="宋体" w:cs="宋体"/>
                <w:color w:val="auto"/>
                <w:sz w:val="20"/>
                <w:szCs w:val="24"/>
                <w:lang w:val="zh-CN"/>
              </w:rPr>
            </w:pPr>
          </w:p>
        </w:tc>
      </w:tr>
      <w:tr w14:paraId="1F792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346" w:hRule="atLeast"/>
          <w:jc w:val="center"/>
        </w:trPr>
        <w:tc>
          <w:tcPr>
            <w:tcW w:w="376" w:type="pct"/>
            <w:vMerge w:val="continue"/>
            <w:tcBorders>
              <w:tl2br w:val="nil"/>
              <w:tr2bl w:val="nil"/>
            </w:tcBorders>
            <w:shd w:val="clear" w:color="auto" w:fill="FFFFFF"/>
            <w:noWrap w:val="0"/>
            <w:vAlign w:val="center"/>
          </w:tcPr>
          <w:p w14:paraId="27EB678C">
            <w:pPr>
              <w:spacing w:beforeLines="0" w:afterLines="0"/>
              <w:jc w:val="left"/>
              <w:rPr>
                <w:rFonts w:hint="eastAsia" w:ascii="宋体" w:hAnsi="宋体" w:eastAsia="宋体" w:cs="宋体"/>
                <w:color w:val="auto"/>
                <w:sz w:val="24"/>
                <w:szCs w:val="24"/>
              </w:rPr>
            </w:pPr>
          </w:p>
        </w:tc>
        <w:tc>
          <w:tcPr>
            <w:tcW w:w="2120" w:type="pct"/>
            <w:gridSpan w:val="5"/>
            <w:tcBorders>
              <w:tl2br w:val="nil"/>
              <w:tr2bl w:val="nil"/>
            </w:tcBorders>
            <w:shd w:val="clear" w:color="auto" w:fill="FFFFFF"/>
            <w:noWrap w:val="0"/>
            <w:vAlign w:val="center"/>
          </w:tcPr>
          <w:p w14:paraId="3CDA979A">
            <w:pPr>
              <w:keepNext/>
              <w:keepLines/>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梁底纵横向步距</w:t>
            </w:r>
          </w:p>
        </w:tc>
        <w:tc>
          <w:tcPr>
            <w:tcW w:w="423" w:type="pct"/>
            <w:gridSpan w:val="2"/>
            <w:tcBorders>
              <w:tl2br w:val="nil"/>
              <w:tr2bl w:val="nil"/>
            </w:tcBorders>
            <w:shd w:val="clear" w:color="auto" w:fill="FFFFFF"/>
            <w:noWrap w:val="0"/>
            <w:vAlign w:val="top"/>
          </w:tcPr>
          <w:p w14:paraId="0D272C6A">
            <w:pPr>
              <w:keepNext/>
              <w:keepLines/>
              <w:spacing w:beforeLines="0" w:afterLines="0"/>
              <w:jc w:val="left"/>
              <w:rPr>
                <w:rFonts w:hint="eastAsia" w:ascii="宋体" w:hAnsi="宋体" w:eastAsia="宋体" w:cs="宋体"/>
                <w:color w:val="auto"/>
                <w:sz w:val="20"/>
                <w:szCs w:val="24"/>
                <w:lang w:val="zh-CN"/>
              </w:rPr>
            </w:pPr>
          </w:p>
        </w:tc>
        <w:tc>
          <w:tcPr>
            <w:tcW w:w="1366" w:type="pct"/>
            <w:gridSpan w:val="8"/>
            <w:tcBorders>
              <w:tl2br w:val="nil"/>
              <w:tr2bl w:val="nil"/>
            </w:tcBorders>
            <w:shd w:val="clear" w:color="auto" w:fill="FFFFFF"/>
            <w:noWrap w:val="0"/>
            <w:vAlign w:val="top"/>
          </w:tcPr>
          <w:p w14:paraId="0A74C623">
            <w:pPr>
              <w:keepNext/>
              <w:keepLines/>
              <w:spacing w:beforeLines="0" w:afterLines="0"/>
              <w:jc w:val="left"/>
              <w:rPr>
                <w:rFonts w:hint="eastAsia" w:ascii="宋体" w:hAnsi="宋体" w:eastAsia="宋体" w:cs="宋体"/>
                <w:color w:val="auto"/>
                <w:sz w:val="20"/>
                <w:szCs w:val="24"/>
                <w:lang w:val="zh-CN"/>
              </w:rPr>
            </w:pPr>
          </w:p>
        </w:tc>
        <w:tc>
          <w:tcPr>
            <w:tcW w:w="712" w:type="pct"/>
            <w:gridSpan w:val="3"/>
            <w:tcBorders>
              <w:tl2br w:val="nil"/>
              <w:tr2bl w:val="nil"/>
            </w:tcBorders>
            <w:shd w:val="clear" w:color="auto" w:fill="FFFFFF"/>
            <w:noWrap w:val="0"/>
            <w:vAlign w:val="top"/>
          </w:tcPr>
          <w:p w14:paraId="1CC07A5A">
            <w:pPr>
              <w:keepNext/>
              <w:keepLines/>
              <w:spacing w:beforeLines="0" w:afterLines="0"/>
              <w:jc w:val="left"/>
              <w:rPr>
                <w:rFonts w:hint="eastAsia" w:ascii="宋体" w:hAnsi="宋体" w:eastAsia="宋体" w:cs="宋体"/>
                <w:color w:val="auto"/>
                <w:sz w:val="20"/>
                <w:szCs w:val="24"/>
                <w:lang w:val="zh-CN"/>
              </w:rPr>
            </w:pPr>
          </w:p>
        </w:tc>
      </w:tr>
      <w:tr w14:paraId="38363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346" w:hRule="atLeast"/>
          <w:jc w:val="center"/>
        </w:trPr>
        <w:tc>
          <w:tcPr>
            <w:tcW w:w="376" w:type="pct"/>
            <w:vMerge w:val="continue"/>
            <w:tcBorders>
              <w:tl2br w:val="nil"/>
              <w:tr2bl w:val="nil"/>
            </w:tcBorders>
            <w:shd w:val="clear" w:color="auto" w:fill="FFFFFF"/>
            <w:noWrap w:val="0"/>
            <w:vAlign w:val="center"/>
          </w:tcPr>
          <w:p w14:paraId="3A69040A">
            <w:pPr>
              <w:spacing w:beforeLines="0" w:afterLines="0"/>
              <w:jc w:val="left"/>
              <w:rPr>
                <w:rFonts w:hint="eastAsia" w:ascii="宋体" w:hAnsi="宋体" w:eastAsia="宋体" w:cs="宋体"/>
                <w:color w:val="auto"/>
                <w:sz w:val="24"/>
                <w:szCs w:val="24"/>
              </w:rPr>
            </w:pPr>
          </w:p>
        </w:tc>
        <w:tc>
          <w:tcPr>
            <w:tcW w:w="2120" w:type="pct"/>
            <w:gridSpan w:val="5"/>
            <w:tcBorders>
              <w:tl2br w:val="nil"/>
              <w:tr2bl w:val="nil"/>
            </w:tcBorders>
            <w:shd w:val="clear" w:color="auto" w:fill="FFFFFF"/>
            <w:noWrap w:val="0"/>
            <w:vAlign w:val="center"/>
          </w:tcPr>
          <w:p w14:paraId="2161FC38">
            <w:pPr>
              <w:keepNext/>
              <w:keepLines/>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板底纵横向步距</w:t>
            </w:r>
          </w:p>
        </w:tc>
        <w:tc>
          <w:tcPr>
            <w:tcW w:w="423" w:type="pct"/>
            <w:gridSpan w:val="2"/>
            <w:tcBorders>
              <w:tl2br w:val="nil"/>
              <w:tr2bl w:val="nil"/>
            </w:tcBorders>
            <w:shd w:val="clear" w:color="auto" w:fill="FFFFFF"/>
            <w:noWrap w:val="0"/>
            <w:vAlign w:val="top"/>
          </w:tcPr>
          <w:p w14:paraId="6968C9AB">
            <w:pPr>
              <w:keepNext/>
              <w:keepLines/>
              <w:spacing w:beforeLines="0" w:afterLines="0"/>
              <w:jc w:val="left"/>
              <w:rPr>
                <w:rFonts w:hint="eastAsia" w:ascii="宋体" w:hAnsi="宋体" w:eastAsia="宋体" w:cs="宋体"/>
                <w:color w:val="auto"/>
                <w:sz w:val="20"/>
                <w:szCs w:val="24"/>
                <w:lang w:val="zh-CN"/>
              </w:rPr>
            </w:pPr>
          </w:p>
        </w:tc>
        <w:tc>
          <w:tcPr>
            <w:tcW w:w="1366" w:type="pct"/>
            <w:gridSpan w:val="8"/>
            <w:tcBorders>
              <w:tl2br w:val="nil"/>
              <w:tr2bl w:val="nil"/>
            </w:tcBorders>
            <w:shd w:val="clear" w:color="auto" w:fill="FFFFFF"/>
            <w:noWrap w:val="0"/>
            <w:vAlign w:val="top"/>
          </w:tcPr>
          <w:p w14:paraId="27A559CD">
            <w:pPr>
              <w:keepNext/>
              <w:keepLines/>
              <w:spacing w:beforeLines="0" w:afterLines="0"/>
              <w:jc w:val="left"/>
              <w:rPr>
                <w:rFonts w:hint="eastAsia" w:ascii="宋体" w:hAnsi="宋体" w:eastAsia="宋体" w:cs="宋体"/>
                <w:color w:val="auto"/>
                <w:sz w:val="20"/>
                <w:szCs w:val="24"/>
                <w:lang w:val="zh-CN"/>
              </w:rPr>
            </w:pPr>
          </w:p>
        </w:tc>
        <w:tc>
          <w:tcPr>
            <w:tcW w:w="712" w:type="pct"/>
            <w:gridSpan w:val="3"/>
            <w:tcBorders>
              <w:tl2br w:val="nil"/>
              <w:tr2bl w:val="nil"/>
            </w:tcBorders>
            <w:shd w:val="clear" w:color="auto" w:fill="FFFFFF"/>
            <w:noWrap w:val="0"/>
            <w:vAlign w:val="top"/>
          </w:tcPr>
          <w:p w14:paraId="3D7EFEC5">
            <w:pPr>
              <w:keepNext/>
              <w:keepLines/>
              <w:spacing w:beforeLines="0" w:afterLines="0"/>
              <w:jc w:val="left"/>
              <w:rPr>
                <w:rFonts w:hint="eastAsia" w:ascii="宋体" w:hAnsi="宋体" w:eastAsia="宋体" w:cs="宋体"/>
                <w:color w:val="auto"/>
                <w:sz w:val="20"/>
                <w:szCs w:val="24"/>
                <w:lang w:val="zh-CN"/>
              </w:rPr>
            </w:pPr>
          </w:p>
        </w:tc>
      </w:tr>
      <w:tr w14:paraId="11F5F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346" w:hRule="atLeast"/>
          <w:jc w:val="center"/>
        </w:trPr>
        <w:tc>
          <w:tcPr>
            <w:tcW w:w="376" w:type="pct"/>
            <w:vMerge w:val="continue"/>
            <w:tcBorders>
              <w:tl2br w:val="nil"/>
              <w:tr2bl w:val="nil"/>
            </w:tcBorders>
            <w:shd w:val="clear" w:color="auto" w:fill="FFFFFF"/>
            <w:noWrap w:val="0"/>
            <w:vAlign w:val="center"/>
          </w:tcPr>
          <w:p w14:paraId="394F3A7C">
            <w:pPr>
              <w:spacing w:beforeLines="0" w:afterLines="0"/>
              <w:jc w:val="left"/>
              <w:rPr>
                <w:rFonts w:hint="eastAsia" w:ascii="宋体" w:hAnsi="宋体" w:eastAsia="宋体" w:cs="宋体"/>
                <w:color w:val="auto"/>
                <w:sz w:val="24"/>
                <w:szCs w:val="24"/>
              </w:rPr>
            </w:pPr>
          </w:p>
        </w:tc>
        <w:tc>
          <w:tcPr>
            <w:tcW w:w="2120" w:type="pct"/>
            <w:gridSpan w:val="5"/>
            <w:tcBorders>
              <w:tl2br w:val="nil"/>
              <w:tr2bl w:val="nil"/>
            </w:tcBorders>
            <w:shd w:val="clear" w:color="auto" w:fill="FFFFFF"/>
            <w:noWrap w:val="0"/>
            <w:vAlign w:val="center"/>
          </w:tcPr>
          <w:p w14:paraId="50EADABD">
            <w:pPr>
              <w:keepNext/>
              <w:keepLines/>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插销销紧情况</w:t>
            </w:r>
          </w:p>
        </w:tc>
        <w:tc>
          <w:tcPr>
            <w:tcW w:w="423" w:type="pct"/>
            <w:gridSpan w:val="2"/>
            <w:tcBorders>
              <w:tl2br w:val="nil"/>
              <w:tr2bl w:val="nil"/>
            </w:tcBorders>
            <w:shd w:val="clear" w:color="auto" w:fill="FFFFFF"/>
            <w:noWrap w:val="0"/>
            <w:vAlign w:val="top"/>
          </w:tcPr>
          <w:p w14:paraId="60C17E8F">
            <w:pPr>
              <w:keepNext/>
              <w:keepLines/>
              <w:spacing w:beforeLines="0" w:afterLines="0"/>
              <w:jc w:val="left"/>
              <w:rPr>
                <w:rFonts w:hint="eastAsia" w:ascii="宋体" w:hAnsi="宋体" w:eastAsia="宋体" w:cs="宋体"/>
                <w:color w:val="auto"/>
                <w:sz w:val="20"/>
                <w:szCs w:val="24"/>
                <w:lang w:val="zh-CN"/>
              </w:rPr>
            </w:pPr>
          </w:p>
        </w:tc>
        <w:tc>
          <w:tcPr>
            <w:tcW w:w="1366" w:type="pct"/>
            <w:gridSpan w:val="8"/>
            <w:tcBorders>
              <w:tl2br w:val="nil"/>
              <w:tr2bl w:val="nil"/>
            </w:tcBorders>
            <w:shd w:val="clear" w:color="auto" w:fill="FFFFFF"/>
            <w:noWrap w:val="0"/>
            <w:vAlign w:val="top"/>
          </w:tcPr>
          <w:p w14:paraId="34C4AF4C">
            <w:pPr>
              <w:keepNext/>
              <w:keepLines/>
              <w:spacing w:beforeLines="0" w:afterLines="0"/>
              <w:jc w:val="left"/>
              <w:rPr>
                <w:rFonts w:hint="eastAsia" w:ascii="宋体" w:hAnsi="宋体" w:eastAsia="宋体" w:cs="宋体"/>
                <w:color w:val="auto"/>
                <w:sz w:val="20"/>
                <w:szCs w:val="24"/>
                <w:lang w:val="zh-CN"/>
              </w:rPr>
            </w:pPr>
          </w:p>
        </w:tc>
        <w:tc>
          <w:tcPr>
            <w:tcW w:w="712" w:type="pct"/>
            <w:gridSpan w:val="3"/>
            <w:tcBorders>
              <w:tl2br w:val="nil"/>
              <w:tr2bl w:val="nil"/>
            </w:tcBorders>
            <w:shd w:val="clear" w:color="auto" w:fill="FFFFFF"/>
            <w:noWrap w:val="0"/>
            <w:vAlign w:val="top"/>
          </w:tcPr>
          <w:p w14:paraId="0BFCE44A">
            <w:pPr>
              <w:keepNext/>
              <w:keepLines/>
              <w:spacing w:beforeLines="0" w:afterLines="0"/>
              <w:jc w:val="left"/>
              <w:rPr>
                <w:rFonts w:hint="eastAsia" w:ascii="宋体" w:hAnsi="宋体" w:eastAsia="宋体" w:cs="宋体"/>
                <w:color w:val="auto"/>
                <w:sz w:val="20"/>
                <w:szCs w:val="24"/>
                <w:lang w:val="zh-CN"/>
              </w:rPr>
            </w:pPr>
          </w:p>
        </w:tc>
      </w:tr>
      <w:tr w14:paraId="7CC38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346" w:hRule="atLeast"/>
          <w:jc w:val="center"/>
        </w:trPr>
        <w:tc>
          <w:tcPr>
            <w:tcW w:w="376" w:type="pct"/>
            <w:vMerge w:val="restart"/>
            <w:tcBorders>
              <w:tl2br w:val="nil"/>
              <w:tr2bl w:val="nil"/>
            </w:tcBorders>
            <w:shd w:val="clear" w:color="auto" w:fill="FFFFFF"/>
            <w:noWrap w:val="0"/>
            <w:vAlign w:val="center"/>
          </w:tcPr>
          <w:p w14:paraId="2226AB11">
            <w:pPr>
              <w:keepNext/>
              <w:keepLines/>
              <w:spacing w:beforeLines="0" w:afterLines="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竖向斜杆</w:t>
            </w:r>
          </w:p>
        </w:tc>
        <w:tc>
          <w:tcPr>
            <w:tcW w:w="2120" w:type="pct"/>
            <w:gridSpan w:val="5"/>
            <w:tcBorders>
              <w:tl2br w:val="nil"/>
              <w:tr2bl w:val="nil"/>
            </w:tcBorders>
            <w:shd w:val="clear" w:color="auto" w:fill="FFFFFF"/>
            <w:noWrap w:val="0"/>
            <w:vAlign w:val="center"/>
          </w:tcPr>
          <w:p w14:paraId="757C364D">
            <w:pPr>
              <w:keepNext/>
              <w:keepLines/>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最底层步物设置情况</w:t>
            </w:r>
          </w:p>
        </w:tc>
        <w:tc>
          <w:tcPr>
            <w:tcW w:w="423" w:type="pct"/>
            <w:gridSpan w:val="2"/>
            <w:tcBorders>
              <w:tl2br w:val="nil"/>
              <w:tr2bl w:val="nil"/>
            </w:tcBorders>
            <w:shd w:val="clear" w:color="auto" w:fill="FFFFFF"/>
            <w:noWrap w:val="0"/>
            <w:vAlign w:val="top"/>
          </w:tcPr>
          <w:p w14:paraId="2290C8A1">
            <w:pPr>
              <w:keepNext/>
              <w:keepLines/>
              <w:spacing w:beforeLines="0" w:afterLines="0"/>
              <w:jc w:val="left"/>
              <w:rPr>
                <w:rFonts w:hint="eastAsia" w:ascii="宋体" w:hAnsi="宋体" w:eastAsia="宋体" w:cs="宋体"/>
                <w:color w:val="auto"/>
                <w:sz w:val="20"/>
                <w:szCs w:val="24"/>
                <w:lang w:val="zh-CN"/>
              </w:rPr>
            </w:pPr>
          </w:p>
        </w:tc>
        <w:tc>
          <w:tcPr>
            <w:tcW w:w="1366" w:type="pct"/>
            <w:gridSpan w:val="8"/>
            <w:tcBorders>
              <w:tl2br w:val="nil"/>
              <w:tr2bl w:val="nil"/>
            </w:tcBorders>
            <w:shd w:val="clear" w:color="auto" w:fill="FFFFFF"/>
            <w:noWrap w:val="0"/>
            <w:vAlign w:val="top"/>
          </w:tcPr>
          <w:p w14:paraId="22FE4303">
            <w:pPr>
              <w:keepNext/>
              <w:keepLines/>
              <w:spacing w:beforeLines="0" w:afterLines="0"/>
              <w:jc w:val="left"/>
              <w:rPr>
                <w:rFonts w:hint="eastAsia" w:ascii="宋体" w:hAnsi="宋体" w:eastAsia="宋体" w:cs="宋体"/>
                <w:color w:val="auto"/>
                <w:sz w:val="20"/>
                <w:szCs w:val="24"/>
                <w:lang w:val="zh-CN"/>
              </w:rPr>
            </w:pPr>
          </w:p>
        </w:tc>
        <w:tc>
          <w:tcPr>
            <w:tcW w:w="712" w:type="pct"/>
            <w:gridSpan w:val="3"/>
            <w:tcBorders>
              <w:tl2br w:val="nil"/>
              <w:tr2bl w:val="nil"/>
            </w:tcBorders>
            <w:shd w:val="clear" w:color="auto" w:fill="FFFFFF"/>
            <w:noWrap w:val="0"/>
            <w:vAlign w:val="top"/>
          </w:tcPr>
          <w:p w14:paraId="1006A24F">
            <w:pPr>
              <w:keepNext/>
              <w:keepLines/>
              <w:spacing w:beforeLines="0" w:afterLines="0"/>
              <w:jc w:val="left"/>
              <w:rPr>
                <w:rFonts w:hint="eastAsia" w:ascii="宋体" w:hAnsi="宋体" w:eastAsia="宋体" w:cs="宋体"/>
                <w:color w:val="auto"/>
                <w:sz w:val="20"/>
                <w:szCs w:val="24"/>
                <w:lang w:val="zh-CN"/>
              </w:rPr>
            </w:pPr>
          </w:p>
        </w:tc>
      </w:tr>
      <w:tr w14:paraId="4474B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346" w:hRule="atLeast"/>
          <w:jc w:val="center"/>
        </w:trPr>
        <w:tc>
          <w:tcPr>
            <w:tcW w:w="376" w:type="pct"/>
            <w:vMerge w:val="continue"/>
            <w:tcBorders>
              <w:tl2br w:val="nil"/>
              <w:tr2bl w:val="nil"/>
            </w:tcBorders>
            <w:shd w:val="clear" w:color="auto" w:fill="FFFFFF"/>
            <w:noWrap w:val="0"/>
            <w:vAlign w:val="center"/>
          </w:tcPr>
          <w:p w14:paraId="37602CF6">
            <w:pPr>
              <w:spacing w:beforeLines="0" w:afterLines="0"/>
              <w:jc w:val="left"/>
              <w:rPr>
                <w:rFonts w:hint="eastAsia" w:ascii="宋体" w:hAnsi="宋体" w:eastAsia="宋体" w:cs="宋体"/>
                <w:color w:val="auto"/>
                <w:sz w:val="24"/>
                <w:szCs w:val="24"/>
              </w:rPr>
            </w:pPr>
          </w:p>
        </w:tc>
        <w:tc>
          <w:tcPr>
            <w:tcW w:w="2120" w:type="pct"/>
            <w:gridSpan w:val="5"/>
            <w:tcBorders>
              <w:tl2br w:val="nil"/>
              <w:tr2bl w:val="nil"/>
            </w:tcBorders>
            <w:shd w:val="clear" w:color="auto" w:fill="FFFFFF"/>
            <w:noWrap w:val="0"/>
            <w:vAlign w:val="center"/>
          </w:tcPr>
          <w:p w14:paraId="11795919">
            <w:pPr>
              <w:keepNext/>
              <w:keepLines/>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最顶层步距处设置情况</w:t>
            </w:r>
          </w:p>
        </w:tc>
        <w:tc>
          <w:tcPr>
            <w:tcW w:w="423" w:type="pct"/>
            <w:gridSpan w:val="2"/>
            <w:tcBorders>
              <w:tl2br w:val="nil"/>
              <w:tr2bl w:val="nil"/>
            </w:tcBorders>
            <w:shd w:val="clear" w:color="auto" w:fill="FFFFFF"/>
            <w:noWrap w:val="0"/>
            <w:vAlign w:val="top"/>
          </w:tcPr>
          <w:p w14:paraId="403E7574">
            <w:pPr>
              <w:keepNext/>
              <w:keepLines/>
              <w:spacing w:beforeLines="0" w:afterLines="0"/>
              <w:jc w:val="left"/>
              <w:rPr>
                <w:rFonts w:hint="eastAsia" w:ascii="宋体" w:hAnsi="宋体" w:eastAsia="宋体" w:cs="宋体"/>
                <w:color w:val="auto"/>
                <w:sz w:val="20"/>
                <w:szCs w:val="24"/>
                <w:lang w:val="zh-CN"/>
              </w:rPr>
            </w:pPr>
          </w:p>
        </w:tc>
        <w:tc>
          <w:tcPr>
            <w:tcW w:w="1366" w:type="pct"/>
            <w:gridSpan w:val="8"/>
            <w:tcBorders>
              <w:tl2br w:val="nil"/>
              <w:tr2bl w:val="nil"/>
            </w:tcBorders>
            <w:shd w:val="clear" w:color="auto" w:fill="FFFFFF"/>
            <w:noWrap w:val="0"/>
            <w:vAlign w:val="top"/>
          </w:tcPr>
          <w:p w14:paraId="4DAF6E57">
            <w:pPr>
              <w:keepNext/>
              <w:keepLines/>
              <w:spacing w:beforeLines="0" w:afterLines="0"/>
              <w:jc w:val="left"/>
              <w:rPr>
                <w:rFonts w:hint="eastAsia" w:ascii="宋体" w:hAnsi="宋体" w:eastAsia="宋体" w:cs="宋体"/>
                <w:color w:val="auto"/>
                <w:sz w:val="20"/>
                <w:szCs w:val="24"/>
                <w:lang w:val="zh-CN"/>
              </w:rPr>
            </w:pPr>
          </w:p>
        </w:tc>
        <w:tc>
          <w:tcPr>
            <w:tcW w:w="712" w:type="pct"/>
            <w:gridSpan w:val="3"/>
            <w:tcBorders>
              <w:tl2br w:val="nil"/>
              <w:tr2bl w:val="nil"/>
            </w:tcBorders>
            <w:shd w:val="clear" w:color="auto" w:fill="FFFFFF"/>
            <w:noWrap w:val="0"/>
            <w:vAlign w:val="top"/>
          </w:tcPr>
          <w:p w14:paraId="2FA2F71D">
            <w:pPr>
              <w:keepNext/>
              <w:keepLines/>
              <w:spacing w:beforeLines="0" w:afterLines="0"/>
              <w:jc w:val="left"/>
              <w:rPr>
                <w:rFonts w:hint="eastAsia" w:ascii="宋体" w:hAnsi="宋体" w:eastAsia="宋体" w:cs="宋体"/>
                <w:color w:val="auto"/>
                <w:sz w:val="20"/>
                <w:szCs w:val="24"/>
                <w:lang w:val="zh-CN"/>
              </w:rPr>
            </w:pPr>
          </w:p>
        </w:tc>
      </w:tr>
      <w:tr w14:paraId="1B916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346" w:hRule="atLeast"/>
          <w:jc w:val="center"/>
        </w:trPr>
        <w:tc>
          <w:tcPr>
            <w:tcW w:w="376" w:type="pct"/>
            <w:vMerge w:val="continue"/>
            <w:tcBorders>
              <w:tl2br w:val="nil"/>
              <w:tr2bl w:val="nil"/>
            </w:tcBorders>
            <w:shd w:val="clear" w:color="auto" w:fill="FFFFFF"/>
            <w:noWrap w:val="0"/>
            <w:vAlign w:val="center"/>
          </w:tcPr>
          <w:p w14:paraId="5D2126DD">
            <w:pPr>
              <w:spacing w:beforeLines="0" w:afterLines="0"/>
              <w:jc w:val="left"/>
              <w:rPr>
                <w:rFonts w:hint="eastAsia" w:ascii="宋体" w:hAnsi="宋体" w:eastAsia="宋体" w:cs="宋体"/>
                <w:color w:val="auto"/>
                <w:sz w:val="24"/>
                <w:szCs w:val="24"/>
              </w:rPr>
            </w:pPr>
          </w:p>
        </w:tc>
        <w:tc>
          <w:tcPr>
            <w:tcW w:w="2120" w:type="pct"/>
            <w:gridSpan w:val="5"/>
            <w:tcBorders>
              <w:tl2br w:val="nil"/>
              <w:tr2bl w:val="nil"/>
            </w:tcBorders>
            <w:shd w:val="clear" w:color="auto" w:fill="FFFFFF"/>
            <w:noWrap w:val="0"/>
            <w:vAlign w:val="center"/>
          </w:tcPr>
          <w:p w14:paraId="1CD8E66A">
            <w:pPr>
              <w:keepNext/>
              <w:keepLines/>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其他部位</w:t>
            </w:r>
          </w:p>
        </w:tc>
        <w:tc>
          <w:tcPr>
            <w:tcW w:w="423" w:type="pct"/>
            <w:gridSpan w:val="2"/>
            <w:tcBorders>
              <w:tl2br w:val="nil"/>
              <w:tr2bl w:val="nil"/>
            </w:tcBorders>
            <w:shd w:val="clear" w:color="auto" w:fill="FFFFFF"/>
            <w:noWrap w:val="0"/>
            <w:vAlign w:val="top"/>
          </w:tcPr>
          <w:p w14:paraId="3E42F676">
            <w:pPr>
              <w:keepNext/>
              <w:keepLines/>
              <w:spacing w:beforeLines="0" w:afterLines="0"/>
              <w:jc w:val="left"/>
              <w:rPr>
                <w:rFonts w:hint="eastAsia" w:ascii="宋体" w:hAnsi="宋体" w:eastAsia="宋体" w:cs="宋体"/>
                <w:color w:val="auto"/>
                <w:sz w:val="20"/>
                <w:szCs w:val="24"/>
                <w:lang w:val="zh-CN"/>
              </w:rPr>
            </w:pPr>
          </w:p>
        </w:tc>
        <w:tc>
          <w:tcPr>
            <w:tcW w:w="1366" w:type="pct"/>
            <w:gridSpan w:val="8"/>
            <w:tcBorders>
              <w:tl2br w:val="nil"/>
              <w:tr2bl w:val="nil"/>
            </w:tcBorders>
            <w:shd w:val="clear" w:color="auto" w:fill="FFFFFF"/>
            <w:noWrap w:val="0"/>
            <w:vAlign w:val="top"/>
          </w:tcPr>
          <w:p w14:paraId="16342649">
            <w:pPr>
              <w:keepNext/>
              <w:keepLines/>
              <w:spacing w:beforeLines="0" w:afterLines="0"/>
              <w:jc w:val="left"/>
              <w:rPr>
                <w:rFonts w:hint="eastAsia" w:ascii="宋体" w:hAnsi="宋体" w:eastAsia="宋体" w:cs="宋体"/>
                <w:color w:val="auto"/>
                <w:sz w:val="20"/>
                <w:szCs w:val="24"/>
                <w:lang w:val="zh-CN"/>
              </w:rPr>
            </w:pPr>
          </w:p>
        </w:tc>
        <w:tc>
          <w:tcPr>
            <w:tcW w:w="712" w:type="pct"/>
            <w:gridSpan w:val="3"/>
            <w:tcBorders>
              <w:tl2br w:val="nil"/>
              <w:tr2bl w:val="nil"/>
            </w:tcBorders>
            <w:shd w:val="clear" w:color="auto" w:fill="FFFFFF"/>
            <w:noWrap w:val="0"/>
            <w:vAlign w:val="top"/>
          </w:tcPr>
          <w:p w14:paraId="034831BB">
            <w:pPr>
              <w:keepNext/>
              <w:keepLines/>
              <w:spacing w:beforeLines="0" w:afterLines="0"/>
              <w:jc w:val="left"/>
              <w:rPr>
                <w:rFonts w:hint="eastAsia" w:ascii="宋体" w:hAnsi="宋体" w:eastAsia="宋体" w:cs="宋体"/>
                <w:color w:val="auto"/>
                <w:sz w:val="20"/>
                <w:szCs w:val="24"/>
                <w:lang w:val="zh-CN"/>
              </w:rPr>
            </w:pPr>
          </w:p>
        </w:tc>
      </w:tr>
      <w:tr w14:paraId="524D9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362" w:hRule="atLeast"/>
          <w:jc w:val="center"/>
        </w:trPr>
        <w:tc>
          <w:tcPr>
            <w:tcW w:w="376" w:type="pct"/>
            <w:vMerge w:val="restart"/>
            <w:tcBorders>
              <w:tl2br w:val="nil"/>
              <w:tr2bl w:val="nil"/>
            </w:tcBorders>
            <w:shd w:val="clear" w:color="auto" w:fill="FFFFFF"/>
            <w:noWrap w:val="0"/>
            <w:vAlign w:val="center"/>
          </w:tcPr>
          <w:p w14:paraId="575B66DF">
            <w:pPr>
              <w:keepNext/>
              <w:keepLines/>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剪刀撑</w:t>
            </w:r>
          </w:p>
        </w:tc>
        <w:tc>
          <w:tcPr>
            <w:tcW w:w="2120" w:type="pct"/>
            <w:gridSpan w:val="5"/>
            <w:tcBorders>
              <w:tl2br w:val="nil"/>
              <w:tr2bl w:val="nil"/>
            </w:tcBorders>
            <w:shd w:val="clear" w:color="auto" w:fill="FFFFFF"/>
            <w:noWrap w:val="0"/>
            <w:vAlign w:val="center"/>
          </w:tcPr>
          <w:p w14:paraId="7D9C1793">
            <w:pPr>
              <w:keepNext/>
              <w:keepLines/>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垂直纵、横向设置</w:t>
            </w:r>
          </w:p>
        </w:tc>
        <w:tc>
          <w:tcPr>
            <w:tcW w:w="423" w:type="pct"/>
            <w:gridSpan w:val="2"/>
            <w:tcBorders>
              <w:tl2br w:val="nil"/>
              <w:tr2bl w:val="nil"/>
            </w:tcBorders>
            <w:shd w:val="clear" w:color="auto" w:fill="FFFFFF"/>
            <w:noWrap w:val="0"/>
            <w:vAlign w:val="top"/>
          </w:tcPr>
          <w:p w14:paraId="2E04502E">
            <w:pPr>
              <w:keepNext/>
              <w:keepLines/>
              <w:spacing w:beforeLines="0" w:afterLines="0"/>
              <w:jc w:val="left"/>
              <w:rPr>
                <w:rFonts w:hint="eastAsia" w:ascii="宋体" w:hAnsi="宋体" w:eastAsia="宋体" w:cs="宋体"/>
                <w:color w:val="auto"/>
                <w:sz w:val="20"/>
                <w:szCs w:val="24"/>
                <w:lang w:val="zh-CN"/>
              </w:rPr>
            </w:pPr>
          </w:p>
        </w:tc>
        <w:tc>
          <w:tcPr>
            <w:tcW w:w="1366" w:type="pct"/>
            <w:gridSpan w:val="8"/>
            <w:tcBorders>
              <w:tl2br w:val="nil"/>
              <w:tr2bl w:val="nil"/>
            </w:tcBorders>
            <w:shd w:val="clear" w:color="auto" w:fill="FFFFFF"/>
            <w:noWrap w:val="0"/>
            <w:vAlign w:val="top"/>
          </w:tcPr>
          <w:p w14:paraId="0386E49F">
            <w:pPr>
              <w:keepNext/>
              <w:keepLines/>
              <w:spacing w:beforeLines="0" w:afterLines="0"/>
              <w:jc w:val="left"/>
              <w:rPr>
                <w:rFonts w:hint="eastAsia" w:ascii="宋体" w:hAnsi="宋体" w:eastAsia="宋体" w:cs="宋体"/>
                <w:color w:val="auto"/>
                <w:sz w:val="20"/>
                <w:szCs w:val="24"/>
                <w:lang w:val="zh-CN"/>
              </w:rPr>
            </w:pPr>
          </w:p>
        </w:tc>
        <w:tc>
          <w:tcPr>
            <w:tcW w:w="712" w:type="pct"/>
            <w:gridSpan w:val="3"/>
            <w:tcBorders>
              <w:tl2br w:val="nil"/>
              <w:tr2bl w:val="nil"/>
            </w:tcBorders>
            <w:shd w:val="clear" w:color="auto" w:fill="FFFFFF"/>
            <w:noWrap w:val="0"/>
            <w:vAlign w:val="top"/>
          </w:tcPr>
          <w:p w14:paraId="23911ED2">
            <w:pPr>
              <w:keepNext/>
              <w:keepLines/>
              <w:spacing w:beforeLines="0" w:afterLines="0"/>
              <w:jc w:val="left"/>
              <w:rPr>
                <w:rFonts w:hint="eastAsia" w:ascii="宋体" w:hAnsi="宋体" w:eastAsia="宋体" w:cs="宋体"/>
                <w:color w:val="auto"/>
                <w:sz w:val="20"/>
                <w:szCs w:val="24"/>
                <w:lang w:val="zh-CN"/>
              </w:rPr>
            </w:pPr>
          </w:p>
        </w:tc>
      </w:tr>
      <w:tr w14:paraId="3EF45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346" w:hRule="atLeast"/>
          <w:jc w:val="center"/>
        </w:trPr>
        <w:tc>
          <w:tcPr>
            <w:tcW w:w="376" w:type="pct"/>
            <w:vMerge w:val="continue"/>
            <w:tcBorders>
              <w:tl2br w:val="nil"/>
              <w:tr2bl w:val="nil"/>
            </w:tcBorders>
            <w:shd w:val="clear" w:color="auto" w:fill="FFFFFF"/>
            <w:noWrap w:val="0"/>
            <w:vAlign w:val="center"/>
          </w:tcPr>
          <w:p w14:paraId="4020B029">
            <w:pPr>
              <w:spacing w:beforeLines="0" w:afterLines="0"/>
              <w:jc w:val="left"/>
              <w:rPr>
                <w:rFonts w:hint="eastAsia" w:ascii="宋体" w:hAnsi="宋体" w:eastAsia="宋体" w:cs="宋体"/>
                <w:color w:val="auto"/>
                <w:sz w:val="24"/>
                <w:szCs w:val="24"/>
              </w:rPr>
            </w:pPr>
          </w:p>
        </w:tc>
        <w:tc>
          <w:tcPr>
            <w:tcW w:w="2120" w:type="pct"/>
            <w:gridSpan w:val="5"/>
            <w:tcBorders>
              <w:tl2br w:val="nil"/>
              <w:tr2bl w:val="nil"/>
            </w:tcBorders>
            <w:shd w:val="clear" w:color="auto" w:fill="FFFFFF"/>
            <w:noWrap w:val="0"/>
            <w:vAlign w:val="center"/>
          </w:tcPr>
          <w:p w14:paraId="555439AA">
            <w:pPr>
              <w:keepNext/>
              <w:keepLines/>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水平向</w:t>
            </w:r>
          </w:p>
        </w:tc>
        <w:tc>
          <w:tcPr>
            <w:tcW w:w="423" w:type="pct"/>
            <w:gridSpan w:val="2"/>
            <w:tcBorders>
              <w:tl2br w:val="nil"/>
              <w:tr2bl w:val="nil"/>
            </w:tcBorders>
            <w:shd w:val="clear" w:color="auto" w:fill="FFFFFF"/>
            <w:noWrap w:val="0"/>
            <w:vAlign w:val="top"/>
          </w:tcPr>
          <w:p w14:paraId="72ECB2E8">
            <w:pPr>
              <w:keepNext/>
              <w:keepLines/>
              <w:spacing w:beforeLines="0" w:afterLines="0"/>
              <w:jc w:val="left"/>
              <w:rPr>
                <w:rFonts w:hint="eastAsia" w:ascii="宋体" w:hAnsi="宋体" w:eastAsia="宋体" w:cs="宋体"/>
                <w:color w:val="auto"/>
                <w:sz w:val="20"/>
                <w:szCs w:val="24"/>
                <w:lang w:val="zh-CN"/>
              </w:rPr>
            </w:pPr>
          </w:p>
        </w:tc>
        <w:tc>
          <w:tcPr>
            <w:tcW w:w="1366" w:type="pct"/>
            <w:gridSpan w:val="8"/>
            <w:tcBorders>
              <w:tl2br w:val="nil"/>
              <w:tr2bl w:val="nil"/>
            </w:tcBorders>
            <w:shd w:val="clear" w:color="auto" w:fill="FFFFFF"/>
            <w:noWrap w:val="0"/>
            <w:vAlign w:val="top"/>
          </w:tcPr>
          <w:p w14:paraId="1055C3C3">
            <w:pPr>
              <w:keepNext/>
              <w:keepLines/>
              <w:spacing w:beforeLines="0" w:afterLines="0"/>
              <w:jc w:val="left"/>
              <w:rPr>
                <w:rFonts w:hint="eastAsia" w:ascii="宋体" w:hAnsi="宋体" w:eastAsia="宋体" w:cs="宋体"/>
                <w:color w:val="auto"/>
                <w:sz w:val="20"/>
                <w:szCs w:val="24"/>
                <w:lang w:val="zh-CN"/>
              </w:rPr>
            </w:pPr>
          </w:p>
        </w:tc>
        <w:tc>
          <w:tcPr>
            <w:tcW w:w="712" w:type="pct"/>
            <w:gridSpan w:val="3"/>
            <w:tcBorders>
              <w:tl2br w:val="nil"/>
              <w:tr2bl w:val="nil"/>
            </w:tcBorders>
            <w:shd w:val="clear" w:color="auto" w:fill="FFFFFF"/>
            <w:noWrap w:val="0"/>
            <w:vAlign w:val="top"/>
          </w:tcPr>
          <w:p w14:paraId="65F3E264">
            <w:pPr>
              <w:keepNext/>
              <w:keepLines/>
              <w:spacing w:beforeLines="0" w:afterLines="0"/>
              <w:jc w:val="left"/>
              <w:rPr>
                <w:rFonts w:hint="eastAsia" w:ascii="宋体" w:hAnsi="宋体" w:eastAsia="宋体" w:cs="宋体"/>
                <w:color w:val="auto"/>
                <w:sz w:val="20"/>
                <w:szCs w:val="24"/>
                <w:lang w:val="zh-CN"/>
              </w:rPr>
            </w:pPr>
          </w:p>
        </w:tc>
      </w:tr>
      <w:tr w14:paraId="314DE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346" w:hRule="atLeast"/>
          <w:jc w:val="center"/>
        </w:trPr>
        <w:tc>
          <w:tcPr>
            <w:tcW w:w="2497" w:type="pct"/>
            <w:gridSpan w:val="6"/>
            <w:tcBorders>
              <w:tl2br w:val="nil"/>
              <w:tr2bl w:val="nil"/>
            </w:tcBorders>
            <w:shd w:val="clear" w:color="auto" w:fill="FFFFFF"/>
            <w:noWrap w:val="0"/>
            <w:vAlign w:val="center"/>
          </w:tcPr>
          <w:p w14:paraId="0EBE9925">
            <w:pPr>
              <w:keepNext/>
              <w:keepLines/>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扫地杆设置</w:t>
            </w:r>
          </w:p>
        </w:tc>
        <w:tc>
          <w:tcPr>
            <w:tcW w:w="423" w:type="pct"/>
            <w:gridSpan w:val="2"/>
            <w:tcBorders>
              <w:tl2br w:val="nil"/>
              <w:tr2bl w:val="nil"/>
            </w:tcBorders>
            <w:shd w:val="clear" w:color="auto" w:fill="FFFFFF"/>
            <w:noWrap w:val="0"/>
            <w:vAlign w:val="top"/>
          </w:tcPr>
          <w:p w14:paraId="08974FE3">
            <w:pPr>
              <w:keepNext/>
              <w:keepLines/>
              <w:spacing w:beforeLines="0" w:afterLines="0"/>
              <w:jc w:val="left"/>
              <w:rPr>
                <w:rFonts w:hint="eastAsia" w:ascii="宋体" w:hAnsi="宋体" w:eastAsia="宋体" w:cs="宋体"/>
                <w:color w:val="auto"/>
                <w:sz w:val="20"/>
                <w:szCs w:val="24"/>
                <w:lang w:val="zh-CN"/>
              </w:rPr>
            </w:pPr>
          </w:p>
        </w:tc>
        <w:tc>
          <w:tcPr>
            <w:tcW w:w="1366" w:type="pct"/>
            <w:gridSpan w:val="8"/>
            <w:tcBorders>
              <w:tl2br w:val="nil"/>
              <w:tr2bl w:val="nil"/>
            </w:tcBorders>
            <w:shd w:val="clear" w:color="auto" w:fill="FFFFFF"/>
            <w:noWrap w:val="0"/>
            <w:vAlign w:val="top"/>
          </w:tcPr>
          <w:p w14:paraId="12EB1232">
            <w:pPr>
              <w:keepNext/>
              <w:keepLines/>
              <w:spacing w:beforeLines="0" w:afterLines="0"/>
              <w:jc w:val="left"/>
              <w:rPr>
                <w:rFonts w:hint="eastAsia" w:ascii="宋体" w:hAnsi="宋体" w:eastAsia="宋体" w:cs="宋体"/>
                <w:color w:val="auto"/>
                <w:sz w:val="20"/>
                <w:szCs w:val="24"/>
                <w:lang w:val="zh-CN"/>
              </w:rPr>
            </w:pPr>
          </w:p>
        </w:tc>
        <w:tc>
          <w:tcPr>
            <w:tcW w:w="712" w:type="pct"/>
            <w:gridSpan w:val="3"/>
            <w:tcBorders>
              <w:tl2br w:val="nil"/>
              <w:tr2bl w:val="nil"/>
            </w:tcBorders>
            <w:shd w:val="clear" w:color="auto" w:fill="FFFFFF"/>
            <w:noWrap w:val="0"/>
            <w:vAlign w:val="top"/>
          </w:tcPr>
          <w:p w14:paraId="78A7D76E">
            <w:pPr>
              <w:keepNext/>
              <w:keepLines/>
              <w:spacing w:beforeLines="0" w:afterLines="0"/>
              <w:jc w:val="left"/>
              <w:rPr>
                <w:rFonts w:hint="eastAsia" w:ascii="宋体" w:hAnsi="宋体" w:eastAsia="宋体" w:cs="宋体"/>
                <w:color w:val="auto"/>
                <w:sz w:val="20"/>
                <w:szCs w:val="24"/>
                <w:lang w:val="zh-CN"/>
              </w:rPr>
            </w:pPr>
          </w:p>
        </w:tc>
      </w:tr>
      <w:tr w14:paraId="736E0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346" w:hRule="atLeast"/>
          <w:jc w:val="center"/>
        </w:trPr>
        <w:tc>
          <w:tcPr>
            <w:tcW w:w="2497" w:type="pct"/>
            <w:gridSpan w:val="6"/>
            <w:tcBorders>
              <w:tl2br w:val="nil"/>
              <w:tr2bl w:val="nil"/>
            </w:tcBorders>
            <w:shd w:val="clear" w:color="auto" w:fill="FFFFFF"/>
            <w:noWrap w:val="0"/>
            <w:vAlign w:val="center"/>
          </w:tcPr>
          <w:p w14:paraId="44B42751">
            <w:pPr>
              <w:keepNext/>
              <w:keepLines/>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与已建结构物拉结设置</w:t>
            </w:r>
          </w:p>
        </w:tc>
        <w:tc>
          <w:tcPr>
            <w:tcW w:w="423" w:type="pct"/>
            <w:gridSpan w:val="2"/>
            <w:tcBorders>
              <w:tl2br w:val="nil"/>
              <w:tr2bl w:val="nil"/>
            </w:tcBorders>
            <w:shd w:val="clear" w:color="auto" w:fill="FFFFFF"/>
            <w:noWrap w:val="0"/>
            <w:vAlign w:val="top"/>
          </w:tcPr>
          <w:p w14:paraId="231CAC78">
            <w:pPr>
              <w:keepNext/>
              <w:keepLines/>
              <w:spacing w:beforeLines="0" w:afterLines="0"/>
              <w:jc w:val="left"/>
              <w:rPr>
                <w:rFonts w:hint="eastAsia" w:ascii="宋体" w:hAnsi="宋体" w:eastAsia="宋体" w:cs="宋体"/>
                <w:color w:val="auto"/>
                <w:sz w:val="20"/>
                <w:szCs w:val="24"/>
                <w:lang w:val="zh-CN"/>
              </w:rPr>
            </w:pPr>
          </w:p>
        </w:tc>
        <w:tc>
          <w:tcPr>
            <w:tcW w:w="1366" w:type="pct"/>
            <w:gridSpan w:val="8"/>
            <w:tcBorders>
              <w:tl2br w:val="nil"/>
              <w:tr2bl w:val="nil"/>
            </w:tcBorders>
            <w:shd w:val="clear" w:color="auto" w:fill="FFFFFF"/>
            <w:noWrap w:val="0"/>
            <w:vAlign w:val="top"/>
          </w:tcPr>
          <w:p w14:paraId="7EA816A9">
            <w:pPr>
              <w:keepNext/>
              <w:keepLines/>
              <w:spacing w:beforeLines="0" w:afterLines="0"/>
              <w:jc w:val="left"/>
              <w:rPr>
                <w:rFonts w:hint="eastAsia" w:ascii="宋体" w:hAnsi="宋体" w:eastAsia="宋体" w:cs="宋体"/>
                <w:color w:val="auto"/>
                <w:sz w:val="20"/>
                <w:szCs w:val="24"/>
                <w:lang w:val="zh-CN"/>
              </w:rPr>
            </w:pPr>
          </w:p>
        </w:tc>
        <w:tc>
          <w:tcPr>
            <w:tcW w:w="712" w:type="pct"/>
            <w:gridSpan w:val="3"/>
            <w:tcBorders>
              <w:tl2br w:val="nil"/>
              <w:tr2bl w:val="nil"/>
            </w:tcBorders>
            <w:shd w:val="clear" w:color="auto" w:fill="FFFFFF"/>
            <w:noWrap w:val="0"/>
            <w:vAlign w:val="top"/>
          </w:tcPr>
          <w:p w14:paraId="0B1E2C83">
            <w:pPr>
              <w:keepNext/>
              <w:keepLines/>
              <w:spacing w:beforeLines="0" w:afterLines="0"/>
              <w:jc w:val="left"/>
              <w:rPr>
                <w:rFonts w:hint="eastAsia" w:ascii="宋体" w:hAnsi="宋体" w:eastAsia="宋体" w:cs="宋体"/>
                <w:color w:val="auto"/>
                <w:sz w:val="20"/>
                <w:szCs w:val="24"/>
                <w:lang w:val="zh-CN"/>
              </w:rPr>
            </w:pPr>
          </w:p>
        </w:tc>
      </w:tr>
      <w:tr w14:paraId="7DE27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346" w:hRule="atLeast"/>
          <w:jc w:val="center"/>
        </w:trPr>
        <w:tc>
          <w:tcPr>
            <w:tcW w:w="2497" w:type="pct"/>
            <w:gridSpan w:val="6"/>
            <w:tcBorders>
              <w:tl2br w:val="nil"/>
              <w:tr2bl w:val="nil"/>
            </w:tcBorders>
            <w:shd w:val="clear" w:color="auto" w:fill="FFFFFF"/>
            <w:noWrap w:val="0"/>
            <w:vAlign w:val="center"/>
          </w:tcPr>
          <w:p w14:paraId="56434B61">
            <w:pPr>
              <w:keepNext/>
              <w:keepLines/>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其他</w:t>
            </w:r>
          </w:p>
        </w:tc>
        <w:tc>
          <w:tcPr>
            <w:tcW w:w="423" w:type="pct"/>
            <w:gridSpan w:val="2"/>
            <w:tcBorders>
              <w:tl2br w:val="nil"/>
              <w:tr2bl w:val="nil"/>
            </w:tcBorders>
            <w:shd w:val="clear" w:color="auto" w:fill="FFFFFF"/>
            <w:noWrap w:val="0"/>
            <w:vAlign w:val="top"/>
          </w:tcPr>
          <w:p w14:paraId="10602633">
            <w:pPr>
              <w:keepNext/>
              <w:keepLines/>
              <w:spacing w:beforeLines="0" w:afterLines="0"/>
              <w:jc w:val="left"/>
              <w:rPr>
                <w:rFonts w:hint="eastAsia" w:ascii="宋体" w:hAnsi="宋体" w:eastAsia="宋体" w:cs="宋体"/>
                <w:color w:val="auto"/>
                <w:sz w:val="20"/>
                <w:szCs w:val="24"/>
                <w:lang w:val="zh-CN"/>
              </w:rPr>
            </w:pPr>
          </w:p>
        </w:tc>
        <w:tc>
          <w:tcPr>
            <w:tcW w:w="1366" w:type="pct"/>
            <w:gridSpan w:val="8"/>
            <w:tcBorders>
              <w:tl2br w:val="nil"/>
              <w:tr2bl w:val="nil"/>
            </w:tcBorders>
            <w:shd w:val="clear" w:color="auto" w:fill="FFFFFF"/>
            <w:noWrap w:val="0"/>
            <w:vAlign w:val="top"/>
          </w:tcPr>
          <w:p w14:paraId="7AE79714">
            <w:pPr>
              <w:keepNext/>
              <w:keepLines/>
              <w:spacing w:beforeLines="0" w:afterLines="0"/>
              <w:jc w:val="left"/>
              <w:rPr>
                <w:rFonts w:hint="eastAsia" w:ascii="宋体" w:hAnsi="宋体" w:eastAsia="宋体" w:cs="宋体"/>
                <w:color w:val="auto"/>
                <w:sz w:val="20"/>
                <w:szCs w:val="24"/>
                <w:lang w:val="zh-CN"/>
              </w:rPr>
            </w:pPr>
          </w:p>
        </w:tc>
        <w:tc>
          <w:tcPr>
            <w:tcW w:w="712" w:type="pct"/>
            <w:gridSpan w:val="3"/>
            <w:tcBorders>
              <w:tl2br w:val="nil"/>
              <w:tr2bl w:val="nil"/>
            </w:tcBorders>
            <w:shd w:val="clear" w:color="auto" w:fill="FFFFFF"/>
            <w:noWrap w:val="0"/>
            <w:vAlign w:val="top"/>
          </w:tcPr>
          <w:p w14:paraId="559A17DC">
            <w:pPr>
              <w:keepNext/>
              <w:keepLines/>
              <w:spacing w:beforeLines="0" w:afterLines="0"/>
              <w:jc w:val="left"/>
              <w:rPr>
                <w:rFonts w:hint="eastAsia" w:ascii="宋体" w:hAnsi="宋体" w:eastAsia="宋体" w:cs="宋体"/>
                <w:color w:val="auto"/>
                <w:sz w:val="20"/>
                <w:szCs w:val="24"/>
                <w:lang w:val="zh-CN"/>
              </w:rPr>
            </w:pPr>
          </w:p>
        </w:tc>
      </w:tr>
      <w:tr w14:paraId="3399C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1246" w:hRule="atLeast"/>
          <w:jc w:val="center"/>
        </w:trPr>
        <w:tc>
          <w:tcPr>
            <w:tcW w:w="1012" w:type="pct"/>
            <w:gridSpan w:val="3"/>
            <w:tcBorders>
              <w:tl2br w:val="nil"/>
              <w:tr2bl w:val="nil"/>
            </w:tcBorders>
            <w:shd w:val="clear" w:color="auto" w:fill="FFFFFF"/>
            <w:noWrap w:val="0"/>
            <w:vAlign w:val="center"/>
          </w:tcPr>
          <w:p w14:paraId="1B97B8C8">
            <w:pPr>
              <w:keepNext/>
              <w:keepLines/>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施工单位</w:t>
            </w:r>
          </w:p>
          <w:p w14:paraId="2384A895">
            <w:pPr>
              <w:keepNext/>
              <w:keepLines/>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检查结论</w:t>
            </w:r>
          </w:p>
        </w:tc>
        <w:tc>
          <w:tcPr>
            <w:tcW w:w="3987" w:type="pct"/>
            <w:gridSpan w:val="16"/>
            <w:tcBorders>
              <w:tl2br w:val="nil"/>
              <w:tr2bl w:val="nil"/>
            </w:tcBorders>
            <w:shd w:val="clear" w:color="auto" w:fill="FFFFFF"/>
            <w:noWrap w:val="0"/>
            <w:vAlign w:val="center"/>
          </w:tcPr>
          <w:p w14:paraId="5EF218F9">
            <w:pPr>
              <w:keepNext/>
              <w:keepLines/>
              <w:tabs>
                <w:tab w:val="left" w:pos="2265"/>
                <w:tab w:val="left" w:pos="3600"/>
              </w:tabs>
              <w:spacing w:beforeLines="0" w:after="585" w:afterLines="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结论：</w:t>
            </w:r>
            <w:r>
              <w:rPr>
                <w:rFonts w:hint="eastAsia" w:ascii="宋体" w:hAnsi="宋体" w:eastAsia="宋体" w:cs="宋体"/>
                <w:color w:val="auto"/>
                <w:sz w:val="20"/>
                <w:szCs w:val="24"/>
                <w:lang w:val="zh-CN"/>
              </w:rPr>
              <w:tab/>
            </w:r>
            <w:r>
              <w:rPr>
                <w:rFonts w:hint="eastAsia" w:ascii="宋体" w:hAnsi="宋体" w:eastAsia="宋体" w:cs="宋体"/>
                <w:color w:val="auto"/>
                <w:sz w:val="20"/>
                <w:szCs w:val="24"/>
                <w:lang w:val="zh-CN"/>
              </w:rPr>
              <w:t>检查日期：</w:t>
            </w:r>
            <w:r>
              <w:rPr>
                <w:rFonts w:hint="eastAsia" w:ascii="宋体" w:hAnsi="宋体" w:eastAsia="宋体" w:cs="宋体"/>
                <w:color w:val="auto"/>
                <w:sz w:val="20"/>
                <w:szCs w:val="24"/>
                <w:lang w:val="zh-CN"/>
              </w:rPr>
              <w:tab/>
            </w:r>
            <w:r>
              <w:rPr>
                <w:rFonts w:hint="eastAsia" w:ascii="宋体" w:hAnsi="宋体" w:eastAsia="宋体" w:cs="宋体"/>
                <w:color w:val="auto"/>
                <w:sz w:val="20"/>
                <w:szCs w:val="24"/>
                <w:lang w:val="zh-CN"/>
              </w:rPr>
              <w:t>年月日</w:t>
            </w:r>
          </w:p>
          <w:p w14:paraId="29FC8997">
            <w:pPr>
              <w:keepNext/>
              <w:keepLines/>
              <w:tabs>
                <w:tab w:val="left" w:pos="1545"/>
                <w:tab w:val="left" w:pos="3105"/>
              </w:tabs>
              <w:spacing w:beforeLines="0" w:afterLines="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检查人员：项目技术负责人：</w:t>
            </w:r>
            <w:r>
              <w:rPr>
                <w:rFonts w:hint="eastAsia" w:ascii="宋体" w:hAnsi="宋体" w:eastAsia="宋体" w:cs="宋体"/>
                <w:color w:val="auto"/>
                <w:sz w:val="20"/>
                <w:szCs w:val="24"/>
                <w:lang w:val="zh-CN"/>
              </w:rPr>
              <w:tab/>
            </w:r>
            <w:r>
              <w:rPr>
                <w:rFonts w:hint="eastAsia" w:ascii="宋体" w:hAnsi="宋体" w:eastAsia="宋体" w:cs="宋体"/>
                <w:color w:val="auto"/>
                <w:sz w:val="20"/>
                <w:szCs w:val="24"/>
                <w:lang w:val="zh-CN"/>
              </w:rPr>
              <w:t>项目经理：</w:t>
            </w:r>
          </w:p>
        </w:tc>
      </w:tr>
      <w:tr w14:paraId="42B06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1296" w:hRule="atLeast"/>
          <w:jc w:val="center"/>
        </w:trPr>
        <w:tc>
          <w:tcPr>
            <w:tcW w:w="1012" w:type="pct"/>
            <w:gridSpan w:val="3"/>
            <w:tcBorders>
              <w:tl2br w:val="nil"/>
              <w:tr2bl w:val="nil"/>
            </w:tcBorders>
            <w:shd w:val="clear" w:color="auto" w:fill="FFFFFF"/>
            <w:noWrap w:val="0"/>
            <w:vAlign w:val="center"/>
          </w:tcPr>
          <w:p w14:paraId="2055EAE7">
            <w:pPr>
              <w:keepNext/>
              <w:keepLines/>
              <w:spacing w:beforeLines="0" w:after="75" w:afterLines="0"/>
              <w:ind w:firstLine="225"/>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监理单位</w:t>
            </w:r>
          </w:p>
          <w:p w14:paraId="448F8035">
            <w:pPr>
              <w:keepNext/>
              <w:keepLines/>
              <w:spacing w:beforeLines="0" w:afterLines="0"/>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验收结论</w:t>
            </w:r>
          </w:p>
        </w:tc>
        <w:tc>
          <w:tcPr>
            <w:tcW w:w="3987" w:type="pct"/>
            <w:gridSpan w:val="16"/>
            <w:tcBorders>
              <w:tl2br w:val="nil"/>
              <w:tr2bl w:val="nil"/>
            </w:tcBorders>
            <w:shd w:val="clear" w:color="auto" w:fill="FFFFFF"/>
            <w:noWrap w:val="0"/>
            <w:vAlign w:val="center"/>
          </w:tcPr>
          <w:p w14:paraId="2905044D">
            <w:pPr>
              <w:keepNext/>
              <w:keepLines/>
              <w:tabs>
                <w:tab w:val="left" w:pos="2265"/>
                <w:tab w:val="left" w:pos="3555"/>
              </w:tabs>
              <w:spacing w:beforeLines="0" w:after="585" w:afterLines="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结论：</w:t>
            </w:r>
            <w:r>
              <w:rPr>
                <w:rFonts w:hint="eastAsia" w:ascii="宋体" w:hAnsi="宋体" w:eastAsia="宋体" w:cs="宋体"/>
                <w:color w:val="auto"/>
                <w:sz w:val="20"/>
                <w:szCs w:val="24"/>
                <w:lang w:val="zh-CN"/>
              </w:rPr>
              <w:tab/>
            </w:r>
            <w:r>
              <w:rPr>
                <w:rFonts w:hint="eastAsia" w:ascii="宋体" w:hAnsi="宋体" w:eastAsia="宋体" w:cs="宋体"/>
                <w:color w:val="auto"/>
                <w:sz w:val="20"/>
                <w:szCs w:val="24"/>
                <w:lang w:val="zh-CN"/>
              </w:rPr>
              <w:t>验收日期：</w:t>
            </w:r>
            <w:r>
              <w:rPr>
                <w:rFonts w:hint="eastAsia" w:ascii="宋体" w:hAnsi="宋体" w:eastAsia="宋体" w:cs="宋体"/>
                <w:color w:val="auto"/>
                <w:sz w:val="20"/>
                <w:szCs w:val="24"/>
                <w:lang w:val="zh-CN"/>
              </w:rPr>
              <w:tab/>
            </w:r>
            <w:r>
              <w:rPr>
                <w:rFonts w:hint="eastAsia" w:ascii="宋体" w:hAnsi="宋体" w:eastAsia="宋体" w:cs="宋体"/>
                <w:color w:val="auto"/>
                <w:sz w:val="20"/>
                <w:szCs w:val="24"/>
                <w:lang w:val="zh-CN"/>
              </w:rPr>
              <w:t>年月日</w:t>
            </w:r>
          </w:p>
          <w:p w14:paraId="7038136E">
            <w:pPr>
              <w:keepNext/>
              <w:keepLines/>
              <w:tabs>
                <w:tab w:val="left" w:pos="1995"/>
              </w:tabs>
              <w:spacing w:beforeLines="0" w:afterLines="0"/>
              <w:jc w:val="left"/>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专业监理工程师：</w:t>
            </w:r>
            <w:r>
              <w:rPr>
                <w:rFonts w:hint="eastAsia" w:ascii="宋体" w:hAnsi="宋体" w:eastAsia="宋体" w:cs="宋体"/>
                <w:color w:val="auto"/>
                <w:sz w:val="20"/>
                <w:szCs w:val="24"/>
                <w:lang w:val="zh-CN"/>
              </w:rPr>
              <w:tab/>
            </w:r>
            <w:r>
              <w:rPr>
                <w:rFonts w:hint="eastAsia" w:ascii="宋体" w:hAnsi="宋体" w:eastAsia="宋体" w:cs="宋体"/>
                <w:color w:val="auto"/>
                <w:sz w:val="20"/>
                <w:szCs w:val="24"/>
                <w:lang w:val="zh-CN"/>
              </w:rPr>
              <w:t>总监理工程师：</w:t>
            </w:r>
          </w:p>
        </w:tc>
      </w:tr>
    </w:tbl>
    <w:p w14:paraId="084C9038">
      <w:pPr>
        <w:keepNext/>
        <w:keepLines/>
        <w:spacing w:beforeLines="0" w:afterLines="0"/>
        <w:ind w:left="165"/>
        <w:jc w:val="center"/>
        <w:rPr>
          <w:rFonts w:hint="eastAsia" w:ascii="宋体" w:hAnsi="宋体" w:eastAsia="宋体" w:cs="宋体"/>
          <w:color w:val="auto"/>
          <w:sz w:val="20"/>
          <w:szCs w:val="24"/>
          <w:lang w:val="zh-CN"/>
        </w:rPr>
      </w:pPr>
      <w:r>
        <w:rPr>
          <w:rFonts w:hint="eastAsia" w:ascii="宋体" w:hAnsi="宋体" w:eastAsia="宋体" w:cs="宋体"/>
          <w:color w:val="auto"/>
          <w:sz w:val="20"/>
          <w:szCs w:val="24"/>
          <w:lang w:val="zh-CN"/>
        </w:rPr>
        <w:t>注：</w:t>
      </w:r>
      <w:r>
        <w:rPr>
          <w:rFonts w:hint="eastAsia" w:ascii="宋体" w:hAnsi="宋体" w:eastAsia="宋体" w:cs="宋体"/>
          <w:b/>
          <w:color w:val="auto"/>
          <w:sz w:val="20"/>
          <w:szCs w:val="24"/>
          <w:lang w:val="zh-CN"/>
        </w:rPr>
        <w:t>L</w:t>
      </w:r>
      <w:r>
        <w:rPr>
          <w:rFonts w:hint="eastAsia" w:ascii="宋体" w:hAnsi="宋体" w:eastAsia="宋体" w:cs="宋体"/>
          <w:color w:val="auto"/>
          <w:sz w:val="20"/>
          <w:szCs w:val="24"/>
          <w:lang w:val="zh-CN"/>
        </w:rPr>
        <w:t>为立杆搭设高度。</w:t>
      </w:r>
    </w:p>
    <w:p w14:paraId="2EE64B32">
      <w:pPr>
        <w:pStyle w:val="14"/>
        <w:numPr>
          <w:ilvl w:val="0"/>
          <w:numId w:val="10"/>
        </w:numPr>
        <w:ind w:left="0" w:leftChars="0" w:firstLine="0" w:firstLineChars="0"/>
        <w:outlineLvl w:val="2"/>
        <w:rPr>
          <w:rFonts w:hint="eastAsia" w:ascii="宋体" w:hAnsi="宋体" w:eastAsia="宋体" w:cs="宋体"/>
          <w:color w:val="auto"/>
          <w:sz w:val="28"/>
          <w:szCs w:val="28"/>
        </w:rPr>
      </w:pPr>
      <w:bookmarkStart w:id="150" w:name="_Toc1980"/>
      <w:bookmarkStart w:id="151" w:name="_Toc19050"/>
      <w:r>
        <w:rPr>
          <w:rFonts w:hint="eastAsia" w:ascii="宋体" w:hAnsi="宋体" w:eastAsia="宋体" w:cs="宋体"/>
          <w:color w:val="auto"/>
          <w:sz w:val="28"/>
          <w:szCs w:val="28"/>
        </w:rPr>
        <w:t>验收人员</w:t>
      </w:r>
      <w:bookmarkEnd w:id="149"/>
      <w:bookmarkEnd w:id="150"/>
      <w:bookmarkEnd w:id="151"/>
      <w:bookmarkStart w:id="152" w:name="_Toc2058"/>
    </w:p>
    <w:p w14:paraId="5012EA5C">
      <w:pPr>
        <w:keepNext w:val="0"/>
        <w:keepLines w:val="0"/>
        <w:pageBreakBefore w:val="0"/>
        <w:widowControl w:val="0"/>
        <w:kinsoku/>
        <w:wordWrap/>
        <w:overflowPunct/>
        <w:topLinePunct w:val="0"/>
        <w:bidi w:val="0"/>
        <w:spacing w:beforeLines="0" w:afterLines="0"/>
        <w:ind w:firstLine="560" w:firstLineChars="200"/>
        <w:jc w:val="left"/>
        <w:rPr>
          <w:rFonts w:hint="eastAsia" w:ascii="宋体" w:hAnsi="宋体" w:eastAsia="宋体" w:cs="宋体"/>
          <w:sz w:val="24"/>
          <w:szCs w:val="24"/>
          <w:lang w:eastAsia="zh-CN"/>
        </w:rPr>
      </w:pPr>
      <w:r>
        <w:rPr>
          <w:rFonts w:hint="eastAsia" w:ascii="宋体" w:hAnsi="宋体" w:eastAsia="宋体" w:cs="宋体"/>
          <w:sz w:val="28"/>
          <w:szCs w:val="28"/>
        </w:rPr>
        <w:t>项目</w:t>
      </w:r>
      <w:r>
        <w:rPr>
          <w:rFonts w:hint="eastAsia" w:ascii="宋体" w:hAnsi="宋体" w:eastAsia="宋体" w:cs="宋体"/>
          <w:sz w:val="28"/>
          <w:szCs w:val="28"/>
          <w:lang w:val="en-US" w:eastAsia="zh-CN"/>
        </w:rPr>
        <w:t>高大模板支撑</w:t>
      </w:r>
      <w:r>
        <w:rPr>
          <w:rFonts w:hint="eastAsia" w:ascii="宋体" w:hAnsi="宋体" w:eastAsia="宋体" w:cs="宋体"/>
          <w:sz w:val="28"/>
          <w:szCs w:val="28"/>
        </w:rPr>
        <w:t>工程的验收，由建设单位组织，监理单位项目总监理工程师及</w:t>
      </w:r>
      <w:r>
        <w:rPr>
          <w:rFonts w:hint="eastAsia" w:ascii="宋体" w:hAnsi="宋体" w:eastAsia="宋体" w:cs="宋体"/>
          <w:sz w:val="28"/>
          <w:szCs w:val="28"/>
          <w:lang w:val="en-US" w:eastAsia="zh-CN"/>
        </w:rPr>
        <w:t>专业</w:t>
      </w:r>
      <w:r>
        <w:rPr>
          <w:rFonts w:hint="eastAsia" w:ascii="宋体" w:hAnsi="宋体" w:eastAsia="宋体" w:cs="宋体"/>
          <w:sz w:val="28"/>
          <w:szCs w:val="28"/>
        </w:rPr>
        <w:t>监理工程师，施工单位项目技术负责人（或项目负责人）及施工员、</w:t>
      </w:r>
      <w:r>
        <w:rPr>
          <w:rFonts w:hint="eastAsia" w:ascii="宋体" w:hAnsi="宋体" w:eastAsia="宋体" w:cs="宋体"/>
          <w:sz w:val="28"/>
          <w:szCs w:val="28"/>
          <w:lang w:val="en-US" w:eastAsia="zh-CN"/>
        </w:rPr>
        <w:t>专职安全员、</w:t>
      </w:r>
      <w:r>
        <w:rPr>
          <w:rFonts w:hint="eastAsia" w:ascii="宋体" w:hAnsi="宋体" w:eastAsia="宋体" w:cs="宋体"/>
          <w:sz w:val="28"/>
          <w:szCs w:val="28"/>
        </w:rPr>
        <w:t>质量员、</w:t>
      </w:r>
      <w:r>
        <w:rPr>
          <w:rFonts w:hint="eastAsia" w:ascii="宋体" w:hAnsi="宋体" w:eastAsia="宋体" w:cs="宋体"/>
          <w:sz w:val="28"/>
          <w:szCs w:val="28"/>
          <w:lang w:val="en-US" w:eastAsia="zh-CN"/>
        </w:rPr>
        <w:t>方案编制人员</w:t>
      </w:r>
      <w:r>
        <w:rPr>
          <w:rFonts w:hint="eastAsia" w:ascii="宋体" w:hAnsi="宋体" w:eastAsia="宋体" w:cs="宋体"/>
          <w:sz w:val="28"/>
          <w:szCs w:val="28"/>
          <w:highlight w:val="none"/>
        </w:rPr>
        <w:t>对</w:t>
      </w:r>
      <w:r>
        <w:rPr>
          <w:rFonts w:hint="eastAsia" w:ascii="宋体" w:hAnsi="宋体" w:eastAsia="宋体" w:cs="宋体"/>
          <w:sz w:val="28"/>
          <w:szCs w:val="28"/>
          <w:highlight w:val="none"/>
          <w:lang w:val="en-US" w:eastAsia="zh-CN"/>
        </w:rPr>
        <w:t>高支模</w:t>
      </w:r>
      <w:r>
        <w:rPr>
          <w:rFonts w:hint="eastAsia" w:ascii="宋体" w:hAnsi="宋体" w:eastAsia="宋体" w:cs="宋体"/>
          <w:sz w:val="28"/>
          <w:szCs w:val="28"/>
          <w:highlight w:val="none"/>
        </w:rPr>
        <w:t>工程进行验收</w:t>
      </w:r>
      <w:r>
        <w:rPr>
          <w:rFonts w:hint="eastAsia" w:ascii="宋体" w:hAnsi="宋体" w:eastAsia="宋体" w:cs="宋体"/>
          <w:sz w:val="28"/>
          <w:szCs w:val="28"/>
          <w:highlight w:val="none"/>
          <w:lang w:eastAsia="zh-CN"/>
        </w:rPr>
        <w:t>。</w:t>
      </w:r>
    </w:p>
    <w:p w14:paraId="7AD2F932">
      <w:pPr>
        <w:numPr>
          <w:ilvl w:val="0"/>
          <w:numId w:val="0"/>
        </w:numPr>
        <w:ind w:leftChars="0"/>
        <w:rPr>
          <w:rFonts w:hint="eastAsia" w:ascii="宋体" w:hAnsi="宋体" w:eastAsia="宋体" w:cs="宋体"/>
          <w:lang w:val="zh-CN"/>
        </w:rPr>
      </w:pPr>
    </w:p>
    <w:p w14:paraId="76A41FFD">
      <w:pPr>
        <w:pStyle w:val="22"/>
        <w:spacing w:line="360" w:lineRule="auto"/>
        <w:ind w:left="-4" w:leftChars="-2" w:firstLine="560" w:firstLineChars="200"/>
        <w:contextualSpacing/>
        <w:jc w:val="center"/>
        <w:rPr>
          <w:rFonts w:hint="eastAsia" w:ascii="宋体" w:hAnsi="宋体" w:eastAsia="宋体" w:cs="宋体"/>
          <w:color w:val="auto"/>
          <w:sz w:val="28"/>
          <w:szCs w:val="28"/>
        </w:rPr>
      </w:pPr>
      <w:bookmarkStart w:id="153" w:name="_Toc3319"/>
      <w:bookmarkStart w:id="154" w:name="_Toc26716"/>
      <w:r>
        <w:rPr>
          <w:rFonts w:hint="eastAsia" w:ascii="宋体" w:hAnsi="宋体" w:eastAsia="宋体" w:cs="宋体"/>
          <w:color w:val="auto"/>
          <w:sz w:val="28"/>
          <w:szCs w:val="28"/>
        </w:rPr>
        <w:t>应急处置措施</w:t>
      </w:r>
      <w:bookmarkEnd w:id="152"/>
      <w:bookmarkEnd w:id="153"/>
      <w:bookmarkEnd w:id="154"/>
    </w:p>
    <w:p w14:paraId="3B6B414D">
      <w:pPr>
        <w:keepNext w:val="0"/>
        <w:keepLines w:val="0"/>
        <w:pageBreakBefore w:val="0"/>
        <w:widowControl w:val="0"/>
        <w:kinsoku/>
        <w:wordWrap/>
        <w:overflowPunct/>
        <w:topLinePunct w:val="0"/>
        <w:bidi w:val="0"/>
        <w:spacing w:line="360" w:lineRule="auto"/>
        <w:ind w:firstLine="560" w:firstLineChars="200"/>
        <w:contextualSpacing/>
        <w:rPr>
          <w:rFonts w:hint="eastAsia" w:ascii="宋体" w:hAnsi="宋体" w:eastAsia="宋体" w:cs="宋体"/>
          <w:color w:val="auto"/>
          <w:kern w:val="0"/>
          <w:sz w:val="28"/>
          <w:szCs w:val="28"/>
          <w:lang w:val="zh-CN"/>
        </w:rPr>
      </w:pPr>
      <w:bookmarkStart w:id="155" w:name="_Toc8337_WPSOffice_Level1"/>
      <w:bookmarkStart w:id="156" w:name="_Toc23239_WPSOffice_Level1"/>
      <w:bookmarkStart w:id="157" w:name="_Toc12763"/>
      <w:r>
        <w:rPr>
          <w:rFonts w:hint="eastAsia" w:ascii="宋体" w:hAnsi="宋体" w:eastAsia="宋体" w:cs="宋体"/>
          <w:color w:val="auto"/>
          <w:kern w:val="0"/>
          <w:sz w:val="28"/>
          <w:szCs w:val="28"/>
          <w:lang w:val="zh-CN"/>
        </w:rPr>
        <w:t>坚持“安全第一，预防为主、防消结合”“保护人员安全优先”的方针，贯彻“常备不懈、统一指挥”高效协调的原则，保证各种应急资源处于良好的备战状态，指导应急行动按计划有序地进行。防止因应急行动组织不力或现场救援工作的无序和混乱而延误事故的应急救援，有效地避免或降低人员伤亡和财产损失，救助实现应急行动的快速、有序、高效，充分体现应急救援的“应急精神”。</w:t>
      </w:r>
    </w:p>
    <w:p w14:paraId="565D0917">
      <w:pPr>
        <w:pStyle w:val="23"/>
        <w:keepNext w:val="0"/>
        <w:keepLines w:val="0"/>
        <w:pageBreakBefore w:val="0"/>
        <w:widowControl w:val="0"/>
        <w:numPr>
          <w:ilvl w:val="1"/>
          <w:numId w:val="0"/>
        </w:numPr>
        <w:kinsoku/>
        <w:wordWrap/>
        <w:overflowPunct/>
        <w:topLinePunct w:val="0"/>
        <w:bidi w:val="0"/>
        <w:spacing w:line="360" w:lineRule="auto"/>
        <w:ind w:firstLine="560" w:firstLineChars="200"/>
        <w:contextualSpacing/>
        <w:rPr>
          <w:rFonts w:hint="eastAsia" w:ascii="宋体" w:hAnsi="宋体" w:eastAsia="宋体" w:cs="宋体"/>
          <w:color w:val="auto"/>
          <w:sz w:val="28"/>
          <w:szCs w:val="28"/>
        </w:rPr>
      </w:pPr>
      <w:bookmarkStart w:id="158" w:name="_Toc32629_WPSOffice_Level2"/>
      <w:bookmarkStart w:id="159" w:name="_Toc25705"/>
      <w:bookmarkStart w:id="160" w:name="_Toc18670"/>
      <w:bookmarkStart w:id="161" w:name="_Toc29860"/>
      <w:bookmarkStart w:id="162" w:name="_Toc19432_WPSOffice_Level2"/>
      <w:bookmarkStart w:id="163" w:name="_Toc18804_WPSOffice_Level2"/>
      <w:bookmarkStart w:id="164" w:name="_Toc25937_WPSOffice_Level2"/>
      <w:bookmarkStart w:id="165" w:name="_Toc22833_WPSOffice_Level2"/>
      <w:bookmarkStart w:id="166" w:name="_Toc23554"/>
      <w:bookmarkStart w:id="167" w:name="_Toc10430"/>
      <w:bookmarkStart w:id="168" w:name="_Toc9369"/>
      <w:bookmarkStart w:id="169" w:name="_Toc2586"/>
      <w:bookmarkStart w:id="170" w:name="_Toc10395"/>
      <w:bookmarkStart w:id="171" w:name="_Toc500"/>
      <w:bookmarkStart w:id="172" w:name="_Toc28195"/>
      <w:bookmarkStart w:id="173" w:name="_Toc2064"/>
      <w:bookmarkStart w:id="174" w:name="_Toc12658"/>
      <w:bookmarkStart w:id="175" w:name="_Toc7359"/>
      <w:bookmarkStart w:id="176" w:name="_Toc26356"/>
      <w:bookmarkStart w:id="177" w:name="_Toc3747"/>
      <w:r>
        <w:rPr>
          <w:rFonts w:hint="eastAsia" w:ascii="宋体" w:hAnsi="宋体" w:eastAsia="宋体" w:cs="宋体"/>
          <w:color w:val="auto"/>
          <w:sz w:val="28"/>
          <w:szCs w:val="28"/>
          <w:lang w:val="en-US" w:eastAsia="zh-CN"/>
        </w:rPr>
        <w:t>一、</w:t>
      </w:r>
      <w:r>
        <w:rPr>
          <w:rFonts w:hint="eastAsia" w:ascii="宋体" w:hAnsi="宋体" w:eastAsia="宋体" w:cs="宋体"/>
          <w:color w:val="auto"/>
          <w:sz w:val="28"/>
          <w:szCs w:val="28"/>
        </w:rPr>
        <w:t>危险源辨识</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14:paraId="3E68AB05">
      <w:pPr>
        <w:keepNext w:val="0"/>
        <w:keepLines w:val="0"/>
        <w:pageBreakBefore w:val="0"/>
        <w:widowControl w:val="0"/>
        <w:kinsoku/>
        <w:wordWrap/>
        <w:overflowPunct/>
        <w:topLinePunct w:val="0"/>
        <w:bidi w:val="0"/>
        <w:spacing w:line="360" w:lineRule="auto"/>
        <w:ind w:firstLine="560" w:firstLineChars="200"/>
        <w:contextualSpacing/>
        <w:rPr>
          <w:rFonts w:hint="eastAsia" w:ascii="宋体" w:hAnsi="宋体" w:eastAsia="宋体" w:cs="宋体"/>
          <w:color w:val="auto"/>
          <w:kern w:val="0"/>
          <w:sz w:val="28"/>
          <w:szCs w:val="28"/>
          <w:lang w:val="zh-CN"/>
        </w:rPr>
      </w:pPr>
      <w:bookmarkStart w:id="178" w:name="_Toc15344"/>
      <w:bookmarkStart w:id="179" w:name="_Toc28448"/>
      <w:bookmarkStart w:id="180" w:name="_Toc307"/>
      <w:bookmarkStart w:id="181" w:name="_Toc20938"/>
      <w:bookmarkStart w:id="182" w:name="_Toc29833_WPSOffice_Level2"/>
      <w:bookmarkStart w:id="183" w:name="_Toc4667"/>
      <w:bookmarkStart w:id="184" w:name="_Toc1840"/>
      <w:bookmarkStart w:id="185" w:name="_Toc15656"/>
      <w:r>
        <w:rPr>
          <w:rFonts w:hint="eastAsia" w:ascii="宋体" w:hAnsi="宋体" w:eastAsia="宋体" w:cs="宋体"/>
          <w:color w:val="auto"/>
          <w:kern w:val="0"/>
          <w:sz w:val="28"/>
          <w:szCs w:val="28"/>
        </w:rPr>
        <w:t>⑴</w:t>
      </w:r>
      <w:r>
        <w:rPr>
          <w:rFonts w:hint="eastAsia" w:ascii="宋体" w:hAnsi="宋体" w:eastAsia="宋体" w:cs="宋体"/>
          <w:color w:val="auto"/>
          <w:kern w:val="0"/>
          <w:sz w:val="28"/>
          <w:szCs w:val="28"/>
          <w:lang w:val="zh-CN"/>
        </w:rPr>
        <w:t>模板支撑架在施工过程中可能发生坍塌、失稳及人员高处坠落，钢筋绑扎及混凝土浇筑施工时机械作业可能造成的人员伤害等。</w:t>
      </w:r>
    </w:p>
    <w:p w14:paraId="092E4259">
      <w:pPr>
        <w:keepNext w:val="0"/>
        <w:keepLines w:val="0"/>
        <w:pageBreakBefore w:val="0"/>
        <w:widowControl w:val="0"/>
        <w:kinsoku/>
        <w:wordWrap/>
        <w:overflowPunct/>
        <w:topLinePunct w:val="0"/>
        <w:bidi w:val="0"/>
        <w:spacing w:line="360" w:lineRule="auto"/>
        <w:ind w:firstLine="560" w:firstLineChars="200"/>
        <w:contextualSpacing/>
        <w:rPr>
          <w:rFonts w:hint="eastAsia" w:ascii="宋体" w:hAnsi="宋体" w:eastAsia="宋体" w:cs="宋体"/>
          <w:color w:val="auto"/>
          <w:kern w:val="0"/>
          <w:sz w:val="28"/>
          <w:szCs w:val="28"/>
          <w:lang w:val="zh-CN"/>
        </w:rPr>
      </w:pPr>
      <w:r>
        <w:rPr>
          <w:rFonts w:hint="eastAsia" w:ascii="宋体" w:hAnsi="宋体" w:eastAsia="宋体" w:cs="宋体"/>
          <w:color w:val="auto"/>
          <w:kern w:val="0"/>
          <w:sz w:val="28"/>
          <w:szCs w:val="28"/>
          <w:lang w:val="zh-CN"/>
        </w:rPr>
        <w:t>⑵模板支撑架在外力作用下可能发生坍塌、倾覆，从而造成人员伤亡或财产损失。</w:t>
      </w:r>
    </w:p>
    <w:p w14:paraId="45014177">
      <w:pPr>
        <w:keepNext w:val="0"/>
        <w:keepLines w:val="0"/>
        <w:pageBreakBefore w:val="0"/>
        <w:widowControl w:val="0"/>
        <w:kinsoku/>
        <w:wordWrap/>
        <w:overflowPunct/>
        <w:topLinePunct w:val="0"/>
        <w:bidi w:val="0"/>
        <w:spacing w:line="360" w:lineRule="auto"/>
        <w:ind w:firstLine="560" w:firstLineChars="200"/>
        <w:contextualSpacing/>
        <w:rPr>
          <w:rFonts w:hint="eastAsia" w:ascii="宋体" w:hAnsi="宋体" w:eastAsia="宋体" w:cs="宋体"/>
          <w:color w:val="auto"/>
          <w:kern w:val="0"/>
          <w:sz w:val="28"/>
          <w:szCs w:val="28"/>
          <w:lang w:val="zh-CN"/>
        </w:rPr>
      </w:pPr>
      <w:r>
        <w:rPr>
          <w:rFonts w:hint="eastAsia" w:ascii="宋体" w:hAnsi="宋体" w:eastAsia="宋体" w:cs="宋体"/>
          <w:color w:val="auto"/>
          <w:kern w:val="0"/>
          <w:sz w:val="28"/>
          <w:szCs w:val="28"/>
          <w:lang w:val="zh-CN"/>
        </w:rPr>
        <w:t>⑶模板安装与拆除过程中可能发生高处坠落，物体打击及机械事故等造成人员伤害。</w:t>
      </w:r>
    </w:p>
    <w:p w14:paraId="2EE51BEA">
      <w:pPr>
        <w:keepNext w:val="0"/>
        <w:keepLines w:val="0"/>
        <w:pageBreakBefore w:val="0"/>
        <w:widowControl w:val="0"/>
        <w:kinsoku/>
        <w:wordWrap/>
        <w:overflowPunct/>
        <w:topLinePunct w:val="0"/>
        <w:bidi w:val="0"/>
        <w:spacing w:line="360" w:lineRule="auto"/>
        <w:ind w:firstLine="560" w:firstLineChars="200"/>
        <w:contextualSpacing/>
        <w:rPr>
          <w:rFonts w:hint="eastAsia" w:ascii="宋体" w:hAnsi="宋体" w:eastAsia="宋体" w:cs="宋体"/>
          <w:color w:val="auto"/>
          <w:kern w:val="0"/>
          <w:sz w:val="28"/>
          <w:szCs w:val="28"/>
          <w:lang w:val="zh-CN"/>
        </w:rPr>
      </w:pPr>
      <w:r>
        <w:rPr>
          <w:rFonts w:hint="eastAsia" w:ascii="宋体" w:hAnsi="宋体" w:eastAsia="宋体" w:cs="宋体"/>
          <w:color w:val="auto"/>
          <w:kern w:val="0"/>
          <w:sz w:val="28"/>
          <w:szCs w:val="28"/>
          <w:lang w:val="zh-CN"/>
        </w:rPr>
        <w:t>⑷其他突发事故，可能造成人员伤亡或财产损失。</w:t>
      </w:r>
    </w:p>
    <w:p w14:paraId="25C636AE">
      <w:pPr>
        <w:pStyle w:val="23"/>
        <w:keepNext w:val="0"/>
        <w:keepLines w:val="0"/>
        <w:pageBreakBefore w:val="0"/>
        <w:widowControl w:val="0"/>
        <w:numPr>
          <w:ilvl w:val="1"/>
          <w:numId w:val="0"/>
        </w:numPr>
        <w:kinsoku/>
        <w:wordWrap/>
        <w:overflowPunct/>
        <w:topLinePunct w:val="0"/>
        <w:bidi w:val="0"/>
        <w:spacing w:line="360" w:lineRule="auto"/>
        <w:ind w:firstLine="560" w:firstLineChars="200"/>
        <w:contextualSpacing/>
        <w:rPr>
          <w:rFonts w:hint="eastAsia" w:ascii="宋体" w:hAnsi="宋体" w:eastAsia="宋体" w:cs="宋体"/>
          <w:color w:val="auto"/>
          <w:sz w:val="28"/>
          <w:szCs w:val="28"/>
        </w:rPr>
      </w:pPr>
      <w:bookmarkStart w:id="186" w:name="_Toc32202"/>
      <w:bookmarkStart w:id="187" w:name="_Toc7839_WPSOffice_Level2"/>
      <w:bookmarkStart w:id="188" w:name="_Toc27452_WPSOffice_Level2"/>
      <w:bookmarkStart w:id="189" w:name="_Toc967"/>
      <w:bookmarkStart w:id="190" w:name="_Toc30237"/>
      <w:bookmarkStart w:id="191" w:name="_Toc4727"/>
      <w:bookmarkStart w:id="192" w:name="_Toc23527"/>
      <w:bookmarkStart w:id="193" w:name="_Toc297_WPSOffice_Level2"/>
      <w:bookmarkStart w:id="194" w:name="_Toc14183_WPSOffice_Level2"/>
      <w:r>
        <w:rPr>
          <w:rFonts w:hint="eastAsia" w:ascii="宋体" w:hAnsi="宋体" w:eastAsia="宋体" w:cs="宋体"/>
          <w:color w:val="auto"/>
          <w:sz w:val="28"/>
          <w:szCs w:val="28"/>
          <w:lang w:val="en-US" w:eastAsia="zh-CN"/>
        </w:rPr>
        <w:t>二、</w:t>
      </w:r>
      <w:r>
        <w:rPr>
          <w:rFonts w:hint="eastAsia" w:ascii="宋体" w:hAnsi="宋体" w:eastAsia="宋体" w:cs="宋体"/>
          <w:color w:val="auto"/>
          <w:sz w:val="28"/>
          <w:szCs w:val="28"/>
        </w:rPr>
        <w:t>预防与预警措施</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14:paraId="5ABEFEFC">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b/>
          <w:bCs/>
          <w:color w:val="auto"/>
          <w:sz w:val="28"/>
          <w:szCs w:val="28"/>
          <w:lang w:val="zh-CN"/>
        </w:rPr>
      </w:pPr>
      <w:bookmarkStart w:id="195" w:name="_Toc10806"/>
      <w:bookmarkStart w:id="196" w:name="_Toc8018"/>
      <w:bookmarkStart w:id="197" w:name="_Toc27607"/>
      <w:bookmarkStart w:id="198" w:name="_Toc5096"/>
      <w:bookmarkStart w:id="199" w:name="_Toc9032"/>
      <w:r>
        <w:rPr>
          <w:rFonts w:hint="eastAsia" w:ascii="宋体" w:hAnsi="宋体" w:eastAsia="宋体" w:cs="宋体"/>
          <w:b/>
          <w:bCs/>
          <w:color w:val="auto"/>
          <w:sz w:val="28"/>
          <w:szCs w:val="28"/>
        </w:rPr>
        <w:t>2.1</w:t>
      </w:r>
      <w:r>
        <w:rPr>
          <w:rFonts w:hint="eastAsia" w:ascii="宋体" w:hAnsi="宋体" w:eastAsia="宋体" w:cs="宋体"/>
          <w:b/>
          <w:bCs/>
          <w:color w:val="auto"/>
          <w:sz w:val="28"/>
          <w:szCs w:val="28"/>
          <w:lang w:val="zh-CN"/>
        </w:rPr>
        <w:t>应急</w:t>
      </w:r>
      <w:bookmarkEnd w:id="195"/>
      <w:bookmarkEnd w:id="196"/>
      <w:bookmarkEnd w:id="197"/>
      <w:r>
        <w:rPr>
          <w:rFonts w:hint="eastAsia" w:ascii="宋体" w:hAnsi="宋体" w:eastAsia="宋体" w:cs="宋体"/>
          <w:b/>
          <w:bCs/>
          <w:color w:val="auto"/>
          <w:sz w:val="28"/>
          <w:szCs w:val="28"/>
          <w:lang w:val="zh-CN"/>
        </w:rPr>
        <w:t>领导小组</w:t>
      </w:r>
      <w:bookmarkEnd w:id="198"/>
      <w:bookmarkEnd w:id="199"/>
    </w:p>
    <w:p w14:paraId="69540F0C">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rPr>
      </w:pPr>
      <w:r>
        <w:rPr>
          <w:rFonts w:hint="eastAsia" w:ascii="宋体" w:hAnsi="宋体" w:eastAsia="宋体" w:cs="宋体"/>
          <w:color w:val="auto"/>
          <w:kern w:val="0"/>
          <w:sz w:val="28"/>
          <w:szCs w:val="28"/>
          <w:lang w:val="zh-CN"/>
        </w:rPr>
        <w:t>针对模板支固及满堂支撑体系的施工搭设与拆装，成立以项目经理为组长、项目技术负责人、项目副经理为副组长的应急救援领导小组，应急救援领导小组必须在接到突发事故报告后15分钟内赶到现场，全面掌握情况，并采取应急措施。</w:t>
      </w:r>
    </w:p>
    <w:p w14:paraId="76B137C2">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eastAsia="zh-CN"/>
        </w:rPr>
      </w:pPr>
      <w:bookmarkStart w:id="200" w:name="_Toc7627"/>
      <w:bookmarkStart w:id="201" w:name="_Toc9580"/>
      <w:bookmarkStart w:id="202" w:name="_Toc1837"/>
      <w:bookmarkStart w:id="203" w:name="_Toc8586"/>
      <w:bookmarkStart w:id="204" w:name="_Toc24716"/>
      <w:r>
        <w:rPr>
          <w:rFonts w:hint="eastAsia" w:ascii="宋体" w:hAnsi="宋体" w:eastAsia="宋体" w:cs="宋体"/>
          <w:color w:val="auto"/>
          <w:kern w:val="0"/>
          <w:sz w:val="28"/>
          <w:szCs w:val="28"/>
          <w:lang w:val="zh-CN"/>
        </w:rPr>
        <w:t>组长</w:t>
      </w:r>
      <w:r>
        <w:rPr>
          <w:rFonts w:hint="eastAsia" w:ascii="宋体" w:hAnsi="宋体" w:eastAsia="宋体" w:cs="宋体"/>
          <w:color w:val="auto"/>
          <w:kern w:val="0"/>
          <w:sz w:val="28"/>
          <w:szCs w:val="28"/>
          <w:lang w:val="zh-CN" w:eastAsia="zh-CN"/>
        </w:rPr>
        <w:t>张建15169892244</w:t>
      </w:r>
    </w:p>
    <w:p w14:paraId="1F48DC98">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eastAsia="zh-CN"/>
        </w:rPr>
      </w:pPr>
      <w:r>
        <w:rPr>
          <w:rFonts w:hint="eastAsia" w:ascii="宋体" w:hAnsi="宋体" w:eastAsia="宋体" w:cs="宋体"/>
          <w:color w:val="auto"/>
          <w:kern w:val="0"/>
          <w:sz w:val="28"/>
          <w:szCs w:val="28"/>
          <w:lang w:val="zh-CN"/>
        </w:rPr>
        <w:t>副组长</w:t>
      </w:r>
      <w:r>
        <w:rPr>
          <w:rFonts w:hint="eastAsia" w:ascii="宋体" w:hAnsi="宋体" w:eastAsia="宋体" w:cs="宋体"/>
          <w:color w:val="auto"/>
          <w:kern w:val="0"/>
          <w:sz w:val="28"/>
          <w:szCs w:val="28"/>
          <w:lang w:val="zh-CN" w:eastAsia="zh-CN"/>
        </w:rPr>
        <w:t>武保栋13468059326</w:t>
      </w:r>
    </w:p>
    <w:p w14:paraId="177D4F4B">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eastAsia="zh-CN"/>
        </w:rPr>
      </w:pPr>
      <w:r>
        <w:rPr>
          <w:rFonts w:hint="eastAsia" w:ascii="宋体" w:hAnsi="宋体" w:eastAsia="宋体" w:cs="宋体"/>
          <w:color w:val="auto"/>
          <w:kern w:val="0"/>
          <w:sz w:val="28"/>
          <w:szCs w:val="28"/>
          <w:lang w:val="zh-CN" w:eastAsia="zh-CN"/>
        </w:rPr>
        <w:t>通讯联络组伊超15615381560</w:t>
      </w:r>
    </w:p>
    <w:p w14:paraId="5D8AE858">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eastAsia="zh-CN"/>
        </w:rPr>
      </w:pPr>
      <w:r>
        <w:rPr>
          <w:rFonts w:hint="eastAsia" w:ascii="宋体" w:hAnsi="宋体" w:eastAsia="宋体" w:cs="宋体"/>
          <w:color w:val="auto"/>
          <w:kern w:val="0"/>
          <w:sz w:val="28"/>
          <w:szCs w:val="28"/>
          <w:lang w:val="zh-CN" w:eastAsia="zh-CN"/>
        </w:rPr>
        <w:t>技术支持组侯胜元18815389079</w:t>
      </w:r>
    </w:p>
    <w:p w14:paraId="60449123">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eastAsia="zh-CN"/>
        </w:rPr>
      </w:pPr>
      <w:r>
        <w:rPr>
          <w:rFonts w:hint="eastAsia" w:ascii="宋体" w:hAnsi="宋体" w:eastAsia="宋体" w:cs="宋体"/>
          <w:color w:val="auto"/>
          <w:kern w:val="0"/>
          <w:sz w:val="28"/>
          <w:szCs w:val="28"/>
          <w:lang w:val="zh-CN" w:eastAsia="zh-CN"/>
        </w:rPr>
        <w:t>保卫组谭广孝18243884343</w:t>
      </w:r>
    </w:p>
    <w:p w14:paraId="699F2CB9">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eastAsia="zh-CN"/>
        </w:rPr>
      </w:pPr>
      <w:r>
        <w:rPr>
          <w:rFonts w:hint="eastAsia" w:ascii="宋体" w:hAnsi="宋体" w:eastAsia="宋体" w:cs="宋体"/>
          <w:color w:val="auto"/>
          <w:kern w:val="0"/>
          <w:sz w:val="28"/>
          <w:szCs w:val="28"/>
          <w:lang w:val="zh-CN" w:eastAsia="zh-CN"/>
        </w:rPr>
        <w:t>医疗救治组朱玉亮18264823977</w:t>
      </w:r>
    </w:p>
    <w:p w14:paraId="44B20B8E">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eastAsia="zh-CN"/>
        </w:rPr>
      </w:pPr>
      <w:r>
        <w:rPr>
          <w:rFonts w:hint="eastAsia" w:ascii="宋体" w:hAnsi="宋体" w:eastAsia="宋体" w:cs="宋体"/>
          <w:color w:val="auto"/>
          <w:kern w:val="0"/>
          <w:sz w:val="28"/>
          <w:szCs w:val="28"/>
          <w:lang w:val="zh-CN" w:eastAsia="zh-CN"/>
        </w:rPr>
        <w:t>后勤保障组孟凡强15222830419</w:t>
      </w:r>
    </w:p>
    <w:p w14:paraId="19C09AD2">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eastAsia="zh-CN"/>
        </w:rPr>
      </w:pPr>
      <w:r>
        <w:rPr>
          <w:rFonts w:hint="eastAsia" w:ascii="宋体" w:hAnsi="宋体" w:eastAsia="宋体" w:cs="宋体"/>
          <w:color w:val="auto"/>
          <w:kern w:val="0"/>
          <w:sz w:val="28"/>
          <w:szCs w:val="28"/>
          <w:lang w:val="zh-CN" w:eastAsia="zh-CN"/>
        </w:rPr>
        <w:t>医疗</w:t>
      </w:r>
      <w:r>
        <w:rPr>
          <w:rFonts w:hint="eastAsia" w:ascii="宋体" w:hAnsi="宋体" w:eastAsia="宋体" w:cs="宋体"/>
          <w:color w:val="auto"/>
          <w:kern w:val="0"/>
          <w:sz w:val="28"/>
          <w:szCs w:val="28"/>
          <w:lang w:val="zh-CN"/>
        </w:rPr>
        <w:t>：120</w:t>
      </w:r>
      <w:r>
        <w:rPr>
          <w:rFonts w:hint="eastAsia" w:ascii="宋体" w:hAnsi="宋体" w:eastAsia="宋体" w:cs="宋体"/>
          <w:color w:val="auto"/>
          <w:kern w:val="0"/>
          <w:sz w:val="28"/>
          <w:szCs w:val="28"/>
          <w:lang w:val="zh-CN" w:eastAsia="zh-CN"/>
        </w:rPr>
        <w:t>公安</w:t>
      </w:r>
      <w:r>
        <w:rPr>
          <w:rFonts w:hint="eastAsia" w:ascii="宋体" w:hAnsi="宋体" w:eastAsia="宋体" w:cs="宋体"/>
          <w:color w:val="auto"/>
          <w:kern w:val="0"/>
          <w:sz w:val="28"/>
          <w:szCs w:val="28"/>
          <w:lang w:val="zh-CN"/>
        </w:rPr>
        <w:t>：110火警：119</w:t>
      </w:r>
    </w:p>
    <w:p w14:paraId="6117DFA4">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rPr>
      </w:pPr>
      <w:r>
        <w:rPr>
          <w:rFonts w:hint="eastAsia" w:ascii="宋体" w:hAnsi="宋体" w:eastAsia="宋体" w:cs="宋体"/>
          <w:color w:val="auto"/>
          <w:kern w:val="0"/>
          <w:sz w:val="28"/>
          <w:szCs w:val="28"/>
          <w:lang w:val="zh-CN"/>
        </w:rPr>
        <w:t>（</w:t>
      </w:r>
      <w:r>
        <w:rPr>
          <w:rFonts w:hint="eastAsia" w:ascii="宋体" w:hAnsi="宋体" w:eastAsia="宋体" w:cs="宋体"/>
          <w:color w:val="auto"/>
          <w:kern w:val="0"/>
          <w:sz w:val="28"/>
          <w:szCs w:val="28"/>
        </w:rPr>
        <w:t>1</w:t>
      </w:r>
      <w:r>
        <w:rPr>
          <w:rFonts w:hint="eastAsia" w:ascii="宋体" w:hAnsi="宋体" w:eastAsia="宋体" w:cs="宋体"/>
          <w:color w:val="auto"/>
          <w:kern w:val="0"/>
          <w:sz w:val="28"/>
          <w:szCs w:val="28"/>
          <w:lang w:val="zh-CN"/>
        </w:rPr>
        <w:t>）应急救援领导小组职责</w:t>
      </w:r>
    </w:p>
    <w:p w14:paraId="41866078">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rPr>
      </w:pPr>
      <w:r>
        <w:rPr>
          <w:rFonts w:hint="eastAsia" w:ascii="宋体" w:hAnsi="宋体" w:eastAsia="宋体" w:cs="宋体"/>
          <w:color w:val="auto"/>
          <w:kern w:val="0"/>
          <w:sz w:val="28"/>
          <w:szCs w:val="28"/>
          <w:lang w:val="zh-CN"/>
        </w:rPr>
        <w:t>当突发事故及紧急情况发生时，全面负责指挥抢险救援工作，协调各小组之间的抢险救援工作，组织分析现场施工初步情况，随时掌握事故的最新动态，第一时间向110、119、120等救援机构、当地政府安监部门、公安局等部门求救或报告施工情况。</w:t>
      </w:r>
    </w:p>
    <w:p w14:paraId="50C978ED">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rPr>
      </w:pPr>
      <w:r>
        <w:rPr>
          <w:rFonts w:hint="eastAsia" w:ascii="宋体" w:hAnsi="宋体" w:eastAsia="宋体" w:cs="宋体"/>
          <w:color w:val="auto"/>
          <w:kern w:val="0"/>
          <w:sz w:val="28"/>
          <w:szCs w:val="28"/>
          <w:lang w:val="zh-CN"/>
        </w:rPr>
        <w:t>（</w:t>
      </w:r>
      <w:r>
        <w:rPr>
          <w:rFonts w:hint="eastAsia" w:ascii="宋体" w:hAnsi="宋体" w:eastAsia="宋体" w:cs="宋体"/>
          <w:color w:val="auto"/>
          <w:kern w:val="0"/>
          <w:sz w:val="28"/>
          <w:szCs w:val="28"/>
        </w:rPr>
        <w:t>2</w:t>
      </w:r>
      <w:r>
        <w:rPr>
          <w:rFonts w:hint="eastAsia" w:ascii="宋体" w:hAnsi="宋体" w:eastAsia="宋体" w:cs="宋体"/>
          <w:color w:val="auto"/>
          <w:kern w:val="0"/>
          <w:sz w:val="28"/>
          <w:szCs w:val="28"/>
          <w:lang w:val="zh-CN"/>
        </w:rPr>
        <w:t>）组长职责：</w:t>
      </w:r>
    </w:p>
    <w:p w14:paraId="2DF7D2D5">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rPr>
      </w:pPr>
      <w:r>
        <w:rPr>
          <w:rFonts w:hint="eastAsia" w:ascii="宋体" w:hAnsi="宋体" w:eastAsia="宋体" w:cs="宋体"/>
          <w:color w:val="auto"/>
          <w:kern w:val="0"/>
          <w:sz w:val="28"/>
          <w:szCs w:val="28"/>
          <w:lang w:val="zh-CN"/>
        </w:rPr>
        <w:t>①决定是否存在或可能存在重大紧急事故，要求应急服务机构提供帮助并实施场外应急计划，在不受事故影响的地方进行直接控制。</w:t>
      </w:r>
    </w:p>
    <w:p w14:paraId="0057E357">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rPr>
      </w:pPr>
      <w:r>
        <w:rPr>
          <w:rFonts w:hint="eastAsia" w:ascii="宋体" w:hAnsi="宋体" w:eastAsia="宋体" w:cs="宋体"/>
          <w:color w:val="auto"/>
          <w:kern w:val="0"/>
          <w:sz w:val="28"/>
          <w:szCs w:val="28"/>
          <w:lang w:val="zh-CN"/>
        </w:rPr>
        <w:t>②复查和评估事故可能发展的方向，确定其可能的发展过程。</w:t>
      </w:r>
    </w:p>
    <w:p w14:paraId="21215F44">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rPr>
      </w:pPr>
      <w:r>
        <w:rPr>
          <w:rFonts w:hint="eastAsia" w:ascii="宋体" w:hAnsi="宋体" w:eastAsia="宋体" w:cs="宋体"/>
          <w:color w:val="auto"/>
          <w:kern w:val="0"/>
          <w:sz w:val="28"/>
          <w:szCs w:val="28"/>
          <w:lang w:val="zh-CN"/>
        </w:rPr>
        <w:t>③指导施工设施作业的部分停工，并与领导小组的有关人员配合指挥现场人员撤离，确保任何伤害者都能得到足够的重视。</w:t>
      </w:r>
    </w:p>
    <w:p w14:paraId="489A26B4">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rPr>
      </w:pPr>
      <w:r>
        <w:rPr>
          <w:rFonts w:hint="eastAsia" w:ascii="宋体" w:hAnsi="宋体" w:eastAsia="宋体" w:cs="宋体"/>
          <w:color w:val="auto"/>
          <w:kern w:val="0"/>
          <w:sz w:val="28"/>
          <w:szCs w:val="28"/>
          <w:lang w:val="zh-CN"/>
        </w:rPr>
        <w:t>④与现场应急机构取得联系，及时对紧急情况记录作出安排。</w:t>
      </w:r>
    </w:p>
    <w:p w14:paraId="560E6C37">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rPr>
      </w:pPr>
      <w:r>
        <w:rPr>
          <w:rFonts w:hint="eastAsia" w:ascii="宋体" w:hAnsi="宋体" w:eastAsia="宋体" w:cs="宋体"/>
          <w:color w:val="auto"/>
          <w:kern w:val="0"/>
          <w:sz w:val="28"/>
          <w:szCs w:val="28"/>
          <w:lang w:val="zh-CN"/>
        </w:rPr>
        <w:t>⑤在场内实行交通管制，协助场外应急机构开展服务工作。</w:t>
      </w:r>
    </w:p>
    <w:p w14:paraId="2784C09C">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rPr>
      </w:pPr>
      <w:r>
        <w:rPr>
          <w:rFonts w:hint="eastAsia" w:ascii="宋体" w:hAnsi="宋体" w:eastAsia="宋体" w:cs="宋体"/>
          <w:color w:val="auto"/>
          <w:kern w:val="0"/>
          <w:sz w:val="28"/>
          <w:szCs w:val="28"/>
          <w:lang w:val="zh-CN"/>
        </w:rPr>
        <w:t>⑥在紧急状态结束后，控制受影响地点的恢复，并组织人员参加事故的分析和处理。</w:t>
      </w:r>
    </w:p>
    <w:p w14:paraId="78770B5C">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rPr>
      </w:pPr>
      <w:r>
        <w:rPr>
          <w:rFonts w:hint="eastAsia" w:ascii="宋体" w:hAnsi="宋体" w:eastAsia="宋体" w:cs="宋体"/>
          <w:color w:val="auto"/>
          <w:kern w:val="0"/>
          <w:sz w:val="28"/>
          <w:szCs w:val="28"/>
          <w:lang w:val="zh-CN"/>
        </w:rPr>
        <w:t>（</w:t>
      </w:r>
      <w:r>
        <w:rPr>
          <w:rFonts w:hint="eastAsia" w:ascii="宋体" w:hAnsi="宋体" w:eastAsia="宋体" w:cs="宋体"/>
          <w:color w:val="auto"/>
          <w:kern w:val="0"/>
          <w:sz w:val="28"/>
          <w:szCs w:val="28"/>
        </w:rPr>
        <w:t>3</w:t>
      </w:r>
      <w:r>
        <w:rPr>
          <w:rFonts w:hint="eastAsia" w:ascii="宋体" w:hAnsi="宋体" w:eastAsia="宋体" w:cs="宋体"/>
          <w:color w:val="auto"/>
          <w:kern w:val="0"/>
          <w:sz w:val="28"/>
          <w:szCs w:val="28"/>
          <w:lang w:val="zh-CN"/>
        </w:rPr>
        <w:t>）副组长职责</w:t>
      </w:r>
    </w:p>
    <w:p w14:paraId="44323C0B">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rPr>
      </w:pPr>
      <w:r>
        <w:rPr>
          <w:rFonts w:hint="eastAsia" w:ascii="宋体" w:hAnsi="宋体" w:eastAsia="宋体" w:cs="宋体"/>
          <w:color w:val="auto"/>
          <w:kern w:val="0"/>
          <w:sz w:val="28"/>
          <w:szCs w:val="28"/>
          <w:lang w:val="zh-CN"/>
        </w:rPr>
        <w:t>①评估事故的规模和发展趋势，建立应急步骤，确保员工的安全和减少设施和财产损失。</w:t>
      </w:r>
    </w:p>
    <w:p w14:paraId="61FB45F5">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rPr>
      </w:pPr>
      <w:r>
        <w:rPr>
          <w:rFonts w:hint="eastAsia" w:ascii="宋体" w:hAnsi="宋体" w:eastAsia="宋体" w:cs="宋体"/>
          <w:color w:val="auto"/>
          <w:kern w:val="0"/>
          <w:sz w:val="28"/>
          <w:szCs w:val="28"/>
          <w:lang w:val="zh-CN"/>
        </w:rPr>
        <w:t>②如有必要，在救援服务机构来之前直接参与救护工作。</w:t>
      </w:r>
    </w:p>
    <w:p w14:paraId="0FC00C64">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rPr>
      </w:pPr>
      <w:r>
        <w:rPr>
          <w:rFonts w:hint="eastAsia" w:ascii="宋体" w:hAnsi="宋体" w:eastAsia="宋体" w:cs="宋体"/>
          <w:color w:val="auto"/>
          <w:kern w:val="0"/>
          <w:sz w:val="28"/>
          <w:szCs w:val="28"/>
          <w:lang w:val="zh-CN"/>
        </w:rPr>
        <w:t>③安排寻找受伤者及安排重伤人员撤离现场到安全地带集中。</w:t>
      </w:r>
    </w:p>
    <w:p w14:paraId="6B0A2B26">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rPr>
      </w:pPr>
      <w:r>
        <w:rPr>
          <w:rFonts w:hint="eastAsia" w:ascii="宋体" w:hAnsi="宋体" w:eastAsia="宋体" w:cs="宋体"/>
          <w:color w:val="auto"/>
          <w:kern w:val="0"/>
          <w:sz w:val="28"/>
          <w:szCs w:val="28"/>
          <w:lang w:val="zh-CN"/>
        </w:rPr>
        <w:t>④设立与应急救援中心的通讯联络，为应急服务机构提供建议和信息。</w:t>
      </w:r>
    </w:p>
    <w:p w14:paraId="1C9F94DE">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rPr>
      </w:pPr>
      <w:r>
        <w:rPr>
          <w:rFonts w:hint="eastAsia" w:ascii="宋体" w:hAnsi="宋体" w:eastAsia="宋体" w:cs="宋体"/>
          <w:color w:val="auto"/>
          <w:kern w:val="0"/>
          <w:sz w:val="28"/>
          <w:szCs w:val="28"/>
          <w:lang w:val="zh-CN"/>
        </w:rPr>
        <w:t>⑤协助组长组织指挥，协调救援工作，组长不在现场时，可代替组长的职责。</w:t>
      </w:r>
    </w:p>
    <w:p w14:paraId="4050ED3D">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rPr>
      </w:pPr>
      <w:r>
        <w:rPr>
          <w:rFonts w:hint="eastAsia" w:ascii="宋体" w:hAnsi="宋体" w:eastAsia="宋体" w:cs="宋体"/>
          <w:color w:val="auto"/>
          <w:kern w:val="0"/>
          <w:sz w:val="28"/>
          <w:szCs w:val="28"/>
          <w:lang w:val="zh-CN"/>
        </w:rPr>
        <w:t>（</w:t>
      </w:r>
      <w:r>
        <w:rPr>
          <w:rFonts w:hint="eastAsia" w:ascii="宋体" w:hAnsi="宋体" w:eastAsia="宋体" w:cs="宋体"/>
          <w:color w:val="auto"/>
          <w:kern w:val="0"/>
          <w:sz w:val="28"/>
          <w:szCs w:val="28"/>
        </w:rPr>
        <w:t>4</w:t>
      </w:r>
      <w:r>
        <w:rPr>
          <w:rFonts w:hint="eastAsia" w:ascii="宋体" w:hAnsi="宋体" w:eastAsia="宋体" w:cs="宋体"/>
          <w:color w:val="auto"/>
          <w:kern w:val="0"/>
          <w:sz w:val="28"/>
          <w:szCs w:val="28"/>
          <w:lang w:val="zh-CN"/>
        </w:rPr>
        <w:t>）通讯联络组职责</w:t>
      </w:r>
      <w:bookmarkStart w:id="205" w:name="_Toc336759339"/>
      <w:bookmarkStart w:id="206" w:name="_Toc336759744"/>
      <w:bookmarkStart w:id="207" w:name="_Toc336759968"/>
      <w:bookmarkStart w:id="208" w:name="_Toc275611008"/>
    </w:p>
    <w:p w14:paraId="147C4B83">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rPr>
      </w:pPr>
      <w:r>
        <w:rPr>
          <w:rFonts w:hint="eastAsia" w:ascii="宋体" w:hAnsi="宋体" w:eastAsia="宋体" w:cs="宋体"/>
          <w:color w:val="auto"/>
          <w:kern w:val="0"/>
          <w:sz w:val="28"/>
          <w:szCs w:val="28"/>
          <w:lang w:val="zh-CN"/>
        </w:rPr>
        <w:t>①确保与总指挥或副总指挥、应急指挥中心以及外部联系畅通、内外信息反馈迅速。</w:t>
      </w:r>
      <w:bookmarkEnd w:id="205"/>
      <w:bookmarkEnd w:id="206"/>
      <w:bookmarkEnd w:id="207"/>
      <w:bookmarkEnd w:id="208"/>
    </w:p>
    <w:p w14:paraId="3B18DFD7">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rPr>
      </w:pPr>
      <w:bookmarkStart w:id="209" w:name="_Toc275611009"/>
      <w:bookmarkStart w:id="210" w:name="_Toc336759745"/>
      <w:bookmarkStart w:id="211" w:name="_Toc336759969"/>
      <w:bookmarkStart w:id="212" w:name="_Toc336759340"/>
      <w:r>
        <w:rPr>
          <w:rFonts w:hint="eastAsia" w:ascii="宋体" w:hAnsi="宋体" w:eastAsia="宋体" w:cs="宋体"/>
          <w:color w:val="auto"/>
          <w:kern w:val="0"/>
          <w:sz w:val="28"/>
          <w:szCs w:val="28"/>
          <w:lang w:val="zh-CN"/>
        </w:rPr>
        <w:t>②保持通讯设施和设备处于良好状态。</w:t>
      </w:r>
      <w:bookmarkEnd w:id="209"/>
      <w:bookmarkEnd w:id="210"/>
      <w:bookmarkEnd w:id="211"/>
      <w:bookmarkEnd w:id="212"/>
      <w:bookmarkStart w:id="213" w:name="_Toc275611010"/>
      <w:bookmarkStart w:id="214" w:name="_Toc336759970"/>
      <w:bookmarkStart w:id="215" w:name="_Toc336759746"/>
      <w:bookmarkStart w:id="216" w:name="_Toc336759341"/>
    </w:p>
    <w:p w14:paraId="15760A31">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rPr>
      </w:pPr>
      <w:r>
        <w:rPr>
          <w:rFonts w:hint="eastAsia" w:ascii="宋体" w:hAnsi="宋体" w:eastAsia="宋体" w:cs="宋体"/>
          <w:color w:val="auto"/>
          <w:kern w:val="0"/>
          <w:sz w:val="28"/>
          <w:szCs w:val="28"/>
          <w:lang w:val="zh-CN"/>
        </w:rPr>
        <w:t>③负责组织对事发现场的拍照、摄像工作；负责对新闻媒体的信息发布和报道；事故扩大应急后，负责向周边居民、社区的对外信息公告。</w:t>
      </w:r>
      <w:bookmarkEnd w:id="213"/>
      <w:bookmarkEnd w:id="214"/>
      <w:bookmarkEnd w:id="215"/>
      <w:bookmarkEnd w:id="216"/>
    </w:p>
    <w:p w14:paraId="305B4ECF">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rPr>
      </w:pPr>
      <w:r>
        <w:rPr>
          <w:rFonts w:hint="eastAsia" w:ascii="宋体" w:hAnsi="宋体" w:eastAsia="宋体" w:cs="宋体"/>
          <w:color w:val="auto"/>
          <w:kern w:val="0"/>
          <w:sz w:val="28"/>
          <w:szCs w:val="28"/>
        </w:rPr>
        <w:t>（5）</w:t>
      </w:r>
      <w:r>
        <w:rPr>
          <w:rFonts w:hint="eastAsia" w:ascii="宋体" w:hAnsi="宋体" w:eastAsia="宋体" w:cs="宋体"/>
          <w:color w:val="auto"/>
          <w:kern w:val="0"/>
          <w:sz w:val="28"/>
          <w:szCs w:val="28"/>
          <w:lang w:val="zh-CN"/>
        </w:rPr>
        <w:t>抢险抢救组职责</w:t>
      </w:r>
    </w:p>
    <w:p w14:paraId="27334E8E">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rPr>
      </w:pPr>
      <w:bookmarkStart w:id="217" w:name="_Toc275611018"/>
      <w:bookmarkStart w:id="218" w:name="_Toc336759754"/>
      <w:bookmarkStart w:id="219" w:name="_Toc31775"/>
      <w:bookmarkStart w:id="220" w:name="_Toc336759349"/>
      <w:bookmarkStart w:id="221" w:name="_Toc336759978"/>
      <w:r>
        <w:rPr>
          <w:rFonts w:hint="eastAsia" w:ascii="宋体" w:hAnsi="宋体" w:eastAsia="宋体" w:cs="宋体"/>
          <w:color w:val="auto"/>
          <w:kern w:val="0"/>
          <w:sz w:val="28"/>
          <w:szCs w:val="28"/>
          <w:lang w:val="zh-CN"/>
        </w:rPr>
        <w:t>①实施抢险抢救的应急方案和措施，并不断加以改进。</w:t>
      </w:r>
      <w:bookmarkEnd w:id="217"/>
      <w:bookmarkEnd w:id="218"/>
      <w:bookmarkEnd w:id="219"/>
      <w:bookmarkEnd w:id="220"/>
      <w:bookmarkEnd w:id="221"/>
    </w:p>
    <w:p w14:paraId="0200F57A">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rPr>
      </w:pPr>
      <w:bookmarkStart w:id="222" w:name="_Toc336759350"/>
      <w:bookmarkStart w:id="223" w:name="_Toc336759979"/>
      <w:bookmarkStart w:id="224" w:name="_Toc275611019"/>
      <w:bookmarkStart w:id="225" w:name="_Toc23197"/>
      <w:bookmarkStart w:id="226" w:name="_Toc336759755"/>
      <w:r>
        <w:rPr>
          <w:rFonts w:hint="eastAsia" w:ascii="宋体" w:hAnsi="宋体" w:eastAsia="宋体" w:cs="宋体"/>
          <w:color w:val="auto"/>
          <w:kern w:val="0"/>
          <w:sz w:val="28"/>
          <w:szCs w:val="28"/>
          <w:lang w:val="zh-CN"/>
        </w:rPr>
        <w:t>②寻找受害者并转移至安全地带。</w:t>
      </w:r>
      <w:bookmarkEnd w:id="222"/>
      <w:bookmarkEnd w:id="223"/>
      <w:bookmarkEnd w:id="224"/>
      <w:bookmarkEnd w:id="225"/>
      <w:bookmarkEnd w:id="226"/>
    </w:p>
    <w:p w14:paraId="4469D743">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rPr>
      </w:pPr>
      <w:bookmarkStart w:id="227" w:name="_Toc275611020"/>
      <w:bookmarkStart w:id="228" w:name="_Toc336759351"/>
      <w:bookmarkStart w:id="229" w:name="_Toc9862"/>
      <w:bookmarkStart w:id="230" w:name="_Toc336759980"/>
      <w:bookmarkStart w:id="231" w:name="_Toc336759756"/>
      <w:r>
        <w:rPr>
          <w:rFonts w:hint="eastAsia" w:ascii="宋体" w:hAnsi="宋体" w:eastAsia="宋体" w:cs="宋体"/>
          <w:color w:val="auto"/>
          <w:kern w:val="0"/>
          <w:sz w:val="28"/>
          <w:szCs w:val="28"/>
          <w:lang w:val="zh-CN"/>
        </w:rPr>
        <w:t>③在事故有可能扩大进行抢险抢救或救援时，高度注意避免意外伤害。</w:t>
      </w:r>
      <w:bookmarkEnd w:id="227"/>
      <w:bookmarkEnd w:id="228"/>
      <w:bookmarkEnd w:id="229"/>
      <w:bookmarkEnd w:id="230"/>
      <w:bookmarkEnd w:id="231"/>
    </w:p>
    <w:p w14:paraId="006F55F2">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rPr>
      </w:pPr>
      <w:bookmarkStart w:id="232" w:name="_Toc26062"/>
      <w:bookmarkStart w:id="233" w:name="_Toc275611021"/>
      <w:bookmarkStart w:id="234" w:name="_Toc336759981"/>
      <w:bookmarkStart w:id="235" w:name="_Toc336759757"/>
      <w:bookmarkStart w:id="236" w:name="_Toc336759352"/>
      <w:r>
        <w:rPr>
          <w:rFonts w:hint="eastAsia" w:ascii="宋体" w:hAnsi="宋体" w:eastAsia="宋体" w:cs="宋体"/>
          <w:color w:val="auto"/>
          <w:kern w:val="0"/>
          <w:sz w:val="28"/>
          <w:szCs w:val="28"/>
          <w:lang w:val="zh-CN"/>
        </w:rPr>
        <w:t>④抢险抢救或救援结束后，直接报告总指挥或副总指挥，并对结果进行复查和评估。</w:t>
      </w:r>
      <w:bookmarkEnd w:id="232"/>
      <w:bookmarkEnd w:id="233"/>
      <w:bookmarkEnd w:id="234"/>
      <w:bookmarkEnd w:id="235"/>
      <w:bookmarkEnd w:id="236"/>
      <w:bookmarkStart w:id="237" w:name="_Toc336759982"/>
      <w:bookmarkStart w:id="238" w:name="_Toc336759353"/>
      <w:bookmarkStart w:id="239" w:name="_Toc29535"/>
      <w:bookmarkStart w:id="240" w:name="_Toc336759758"/>
      <w:bookmarkStart w:id="241" w:name="_Toc275611022"/>
    </w:p>
    <w:p w14:paraId="4537509E">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rPr>
      </w:pPr>
      <w:r>
        <w:rPr>
          <w:rFonts w:hint="eastAsia" w:ascii="宋体" w:hAnsi="宋体" w:eastAsia="宋体" w:cs="宋体"/>
          <w:color w:val="auto"/>
          <w:kern w:val="0"/>
          <w:sz w:val="28"/>
          <w:szCs w:val="28"/>
        </w:rPr>
        <w:t>（6）</w:t>
      </w:r>
      <w:r>
        <w:rPr>
          <w:rFonts w:hint="eastAsia" w:ascii="宋体" w:hAnsi="宋体" w:eastAsia="宋体" w:cs="宋体"/>
          <w:color w:val="auto"/>
          <w:kern w:val="0"/>
          <w:sz w:val="28"/>
          <w:szCs w:val="28"/>
          <w:lang w:val="zh-CN"/>
        </w:rPr>
        <w:t>医疗救治组职责</w:t>
      </w:r>
      <w:bookmarkEnd w:id="237"/>
      <w:bookmarkEnd w:id="238"/>
      <w:bookmarkEnd w:id="239"/>
      <w:bookmarkEnd w:id="240"/>
      <w:bookmarkEnd w:id="241"/>
      <w:bookmarkStart w:id="242" w:name="_Toc336759759"/>
      <w:bookmarkStart w:id="243" w:name="_Toc336759983"/>
      <w:bookmarkStart w:id="244" w:name="_Toc336759354"/>
      <w:bookmarkStart w:id="245" w:name="_Toc2850"/>
      <w:bookmarkStart w:id="246" w:name="_Toc275611023"/>
    </w:p>
    <w:p w14:paraId="4ECA9E9C">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rPr>
      </w:pPr>
      <w:r>
        <w:rPr>
          <w:rFonts w:hint="eastAsia" w:ascii="宋体" w:hAnsi="宋体" w:eastAsia="宋体" w:cs="宋体"/>
          <w:color w:val="auto"/>
          <w:kern w:val="0"/>
          <w:sz w:val="28"/>
          <w:szCs w:val="28"/>
          <w:lang w:val="zh-CN"/>
        </w:rPr>
        <w:t>①在外部救援机构未到达前，对受害者进行必要的抢救（如人工呼吸、包扎止血、防止受伤部位受污染等）。</w:t>
      </w:r>
      <w:bookmarkEnd w:id="242"/>
      <w:bookmarkEnd w:id="243"/>
      <w:bookmarkEnd w:id="244"/>
      <w:bookmarkEnd w:id="245"/>
      <w:bookmarkEnd w:id="246"/>
      <w:bookmarkStart w:id="247" w:name="_Toc23145"/>
      <w:bookmarkStart w:id="248" w:name="_Toc336759355"/>
      <w:bookmarkStart w:id="249" w:name="_Toc275611024"/>
      <w:bookmarkStart w:id="250" w:name="_Toc336759984"/>
      <w:bookmarkStart w:id="251" w:name="_Toc336759760"/>
    </w:p>
    <w:p w14:paraId="74F08F1D">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rPr>
      </w:pPr>
      <w:r>
        <w:rPr>
          <w:rFonts w:hint="eastAsia" w:ascii="宋体" w:hAnsi="宋体" w:eastAsia="宋体" w:cs="宋体"/>
          <w:color w:val="auto"/>
          <w:kern w:val="0"/>
          <w:sz w:val="28"/>
          <w:szCs w:val="28"/>
          <w:lang w:val="zh-CN"/>
        </w:rPr>
        <w:t>②使重度受害者优先得到外部救援机构的救护。</w:t>
      </w:r>
      <w:bookmarkEnd w:id="247"/>
      <w:bookmarkEnd w:id="248"/>
      <w:bookmarkEnd w:id="249"/>
      <w:bookmarkEnd w:id="250"/>
      <w:bookmarkEnd w:id="251"/>
    </w:p>
    <w:p w14:paraId="0C642037">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rPr>
      </w:pPr>
      <w:bookmarkStart w:id="252" w:name="_Toc24850"/>
      <w:bookmarkStart w:id="253" w:name="_Toc336759356"/>
      <w:bookmarkStart w:id="254" w:name="_Toc336759985"/>
      <w:bookmarkStart w:id="255" w:name="_Toc336759761"/>
      <w:bookmarkStart w:id="256" w:name="_Toc275611025"/>
      <w:r>
        <w:rPr>
          <w:rFonts w:hint="eastAsia" w:ascii="宋体" w:hAnsi="宋体" w:eastAsia="宋体" w:cs="宋体"/>
          <w:color w:val="auto"/>
          <w:kern w:val="0"/>
          <w:sz w:val="28"/>
          <w:szCs w:val="28"/>
          <w:lang w:val="zh-CN"/>
        </w:rPr>
        <w:t>③协助外部救援机构转送受害者至医疗机构，并指定人员护理受害者。</w:t>
      </w:r>
      <w:bookmarkEnd w:id="252"/>
      <w:bookmarkEnd w:id="253"/>
      <w:bookmarkEnd w:id="254"/>
      <w:bookmarkEnd w:id="255"/>
      <w:bookmarkEnd w:id="256"/>
    </w:p>
    <w:p w14:paraId="7D2D6387">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b/>
          <w:bCs/>
          <w:color w:val="auto"/>
          <w:sz w:val="28"/>
          <w:szCs w:val="28"/>
        </w:rPr>
      </w:pPr>
      <w:bookmarkStart w:id="257" w:name="_Toc336759357"/>
      <w:bookmarkStart w:id="258" w:name="_Toc336759762"/>
      <w:bookmarkStart w:id="259" w:name="_Toc1803"/>
      <w:bookmarkStart w:id="260" w:name="_Toc275611026"/>
      <w:bookmarkStart w:id="261" w:name="_Toc336759986"/>
      <w:r>
        <w:rPr>
          <w:rFonts w:hint="eastAsia" w:ascii="宋体" w:hAnsi="宋体" w:eastAsia="宋体" w:cs="宋体"/>
          <w:color w:val="auto"/>
          <w:kern w:val="0"/>
          <w:sz w:val="28"/>
          <w:szCs w:val="28"/>
          <w:lang w:val="zh-CN"/>
        </w:rPr>
        <w:t>④在事故现场周围建立警戒区域实施交通管制，维护现场治安秩序。</w:t>
      </w:r>
      <w:bookmarkEnd w:id="257"/>
      <w:bookmarkEnd w:id="258"/>
      <w:bookmarkEnd w:id="259"/>
      <w:bookmarkEnd w:id="260"/>
      <w:bookmarkEnd w:id="261"/>
    </w:p>
    <w:p w14:paraId="05E6B497">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b/>
          <w:bCs/>
          <w:color w:val="auto"/>
          <w:sz w:val="28"/>
          <w:szCs w:val="28"/>
          <w:lang w:val="zh-CN"/>
        </w:rPr>
      </w:pPr>
      <w:r>
        <w:rPr>
          <w:rFonts w:hint="eastAsia" w:ascii="宋体" w:hAnsi="宋体" w:eastAsia="宋体" w:cs="宋体"/>
          <w:b/>
          <w:bCs/>
          <w:color w:val="auto"/>
          <w:sz w:val="28"/>
          <w:szCs w:val="28"/>
        </w:rPr>
        <w:t>2.2</w:t>
      </w:r>
      <w:r>
        <w:rPr>
          <w:rFonts w:hint="eastAsia" w:ascii="宋体" w:hAnsi="宋体" w:eastAsia="宋体" w:cs="宋体"/>
          <w:b/>
          <w:bCs/>
          <w:color w:val="auto"/>
          <w:sz w:val="28"/>
          <w:szCs w:val="28"/>
          <w:lang w:val="zh-CN"/>
        </w:rPr>
        <w:t>财务保障措施</w:t>
      </w:r>
      <w:bookmarkEnd w:id="200"/>
    </w:p>
    <w:p w14:paraId="275A1984">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rPr>
      </w:pPr>
      <w:r>
        <w:rPr>
          <w:rFonts w:hint="eastAsia" w:ascii="宋体" w:hAnsi="宋体" w:eastAsia="宋体" w:cs="宋体"/>
          <w:color w:val="auto"/>
          <w:kern w:val="0"/>
          <w:sz w:val="28"/>
          <w:szCs w:val="28"/>
          <w:lang w:val="zh-CN"/>
        </w:rPr>
        <w:t>项目部设有财务科，并且设置应急救援的保障措施专项资金，在遇到特殊情况下方可动用保障资金。主要用于应急处置的所需费用，主要包括应急物资的及时采购、特殊情况下的人员住院治疗费、善后工作的处理所需费用等。</w:t>
      </w:r>
    </w:p>
    <w:p w14:paraId="504D9053">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b/>
          <w:bCs/>
          <w:color w:val="auto"/>
          <w:sz w:val="28"/>
          <w:szCs w:val="28"/>
        </w:rPr>
      </w:pPr>
      <w:bookmarkStart w:id="262" w:name="_Toc7862"/>
      <w:r>
        <w:rPr>
          <w:rFonts w:hint="eastAsia" w:ascii="宋体" w:hAnsi="宋体" w:eastAsia="宋体" w:cs="宋体"/>
          <w:b/>
          <w:bCs/>
          <w:color w:val="auto"/>
          <w:sz w:val="28"/>
          <w:szCs w:val="28"/>
          <w:lang w:val="en-US" w:eastAsia="zh-CN"/>
        </w:rPr>
        <w:t>2.3</w:t>
      </w:r>
      <w:r>
        <w:rPr>
          <w:rFonts w:hint="eastAsia" w:ascii="宋体" w:hAnsi="宋体" w:eastAsia="宋体" w:cs="宋体"/>
          <w:b/>
          <w:bCs/>
          <w:color w:val="auto"/>
          <w:sz w:val="28"/>
          <w:szCs w:val="28"/>
        </w:rPr>
        <w:t>模板工程中的重大事故隐患判定及防范</w:t>
      </w:r>
    </w:p>
    <w:p w14:paraId="0F72EDD6">
      <w:pPr>
        <w:spacing w:beforeLines="0" w:afterLines="0" w:line="360" w:lineRule="auto"/>
        <w:ind w:firstLine="560" w:firstLineChars="200"/>
        <w:rPr>
          <w:rFonts w:hint="eastAsia" w:ascii="宋体" w:hAnsi="宋体" w:eastAsia="宋体" w:cs="宋体"/>
          <w:color w:val="auto"/>
          <w:sz w:val="24"/>
          <w:szCs w:val="24"/>
        </w:rPr>
      </w:pPr>
      <w:r>
        <w:rPr>
          <w:rFonts w:hint="eastAsia" w:ascii="宋体" w:hAnsi="宋体" w:eastAsia="宋体" w:cs="宋体"/>
          <w:color w:val="auto"/>
          <w:sz w:val="28"/>
          <w:szCs w:val="28"/>
        </w:rPr>
        <w:t>依据《房屋市政工程生产安全重大事故隐患判定标准（202</w:t>
      </w:r>
      <w:r>
        <w:rPr>
          <w:rFonts w:hint="eastAsia" w:ascii="宋体" w:hAnsi="宋体" w:eastAsia="宋体" w:cs="宋体"/>
          <w:color w:val="auto"/>
          <w:sz w:val="28"/>
          <w:szCs w:val="28"/>
          <w:lang w:val="en-US" w:eastAsia="zh-CN"/>
        </w:rPr>
        <w:t>4</w:t>
      </w:r>
      <w:r>
        <w:rPr>
          <w:rFonts w:hint="eastAsia" w:ascii="宋体" w:hAnsi="宋体" w:eastAsia="宋体" w:cs="宋体"/>
          <w:color w:val="auto"/>
          <w:sz w:val="28"/>
          <w:szCs w:val="28"/>
        </w:rPr>
        <w:t>版）》，模板工程中的重大隐患及防范措施如下：</w:t>
      </w:r>
    </w:p>
    <w:tbl>
      <w:tblPr>
        <w:tblStyle w:val="15"/>
        <w:tblW w:w="90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60" w:type="dxa"/>
          <w:left w:w="60" w:type="dxa"/>
          <w:bottom w:w="60" w:type="dxa"/>
          <w:right w:w="60" w:type="dxa"/>
        </w:tblCellMar>
      </w:tblPr>
      <w:tblGrid>
        <w:gridCol w:w="4500"/>
        <w:gridCol w:w="4500"/>
      </w:tblGrid>
      <w:tr w14:paraId="7EE8E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60" w:type="dxa"/>
            <w:left w:w="60" w:type="dxa"/>
            <w:bottom w:w="60" w:type="dxa"/>
            <w:right w:w="60" w:type="dxa"/>
          </w:tblCellMar>
        </w:tblPrEx>
        <w:trPr>
          <w:trHeight w:val="570" w:hRule="atLeast"/>
          <w:jc w:val="center"/>
        </w:trPr>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4685FD09">
            <w:pPr>
              <w:tabs>
                <w:tab w:val="left" w:pos="540"/>
              </w:tabs>
              <w:spacing w:beforeLines="0" w:afterLine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重大事故隐患情形</w:t>
            </w:r>
          </w:p>
        </w:tc>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42FB68AC">
            <w:pPr>
              <w:tabs>
                <w:tab w:val="left" w:pos="540"/>
              </w:tabs>
              <w:spacing w:beforeLines="0" w:afterLine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防范措施</w:t>
            </w:r>
          </w:p>
        </w:tc>
      </w:tr>
      <w:tr w14:paraId="20005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60" w:type="dxa"/>
            <w:left w:w="60" w:type="dxa"/>
            <w:bottom w:w="60" w:type="dxa"/>
            <w:right w:w="60" w:type="dxa"/>
          </w:tblCellMar>
        </w:tblPrEx>
        <w:trPr>
          <w:trHeight w:val="570" w:hRule="atLeast"/>
          <w:jc w:val="center"/>
        </w:trPr>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024609F5">
            <w:pPr>
              <w:tabs>
                <w:tab w:val="left" w:pos="540"/>
              </w:tabs>
              <w:spacing w:beforeLines="0" w:afterLines="0"/>
              <w:jc w:val="left"/>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建筑施工企业未取得安全生产许可证擅自从事建筑施工活动</w:t>
            </w:r>
          </w:p>
        </w:tc>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6BB28B4B">
            <w:pPr>
              <w:tabs>
                <w:tab w:val="left" w:pos="540"/>
              </w:tabs>
              <w:spacing w:beforeLines="0" w:afterLines="0"/>
              <w:jc w:val="left"/>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遵纪守法，从事许可范围的活动并确保有效</w:t>
            </w:r>
          </w:p>
        </w:tc>
      </w:tr>
      <w:tr w14:paraId="13540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60" w:type="dxa"/>
            <w:left w:w="60" w:type="dxa"/>
            <w:bottom w:w="60" w:type="dxa"/>
            <w:right w:w="60" w:type="dxa"/>
          </w:tblCellMar>
        </w:tblPrEx>
        <w:trPr>
          <w:trHeight w:val="570" w:hRule="atLeast"/>
          <w:jc w:val="center"/>
        </w:trPr>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6E3BCE35">
            <w:pPr>
              <w:tabs>
                <w:tab w:val="left" w:pos="540"/>
              </w:tabs>
              <w:spacing w:beforeLines="0" w:afterLines="0"/>
              <w:jc w:val="left"/>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施工单位的主要负责人、项目负责人、专职安全生产管理人员未取得安全生产考核合格证书从事相关工作</w:t>
            </w:r>
          </w:p>
        </w:tc>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39B6235B">
            <w:pPr>
              <w:tabs>
                <w:tab w:val="left" w:pos="540"/>
              </w:tabs>
              <w:spacing w:beforeLines="0" w:afterLines="0"/>
              <w:jc w:val="left"/>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聘请具备对应资质的人员，并做好延续再教育（确保证书处于有效期内）</w:t>
            </w:r>
          </w:p>
        </w:tc>
      </w:tr>
      <w:tr w14:paraId="783F4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60" w:type="dxa"/>
            <w:left w:w="60" w:type="dxa"/>
            <w:bottom w:w="60" w:type="dxa"/>
            <w:right w:w="60" w:type="dxa"/>
          </w:tblCellMar>
        </w:tblPrEx>
        <w:trPr>
          <w:trHeight w:val="570" w:hRule="atLeast"/>
          <w:jc w:val="center"/>
        </w:trPr>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1B4EB3D3">
            <w:pPr>
              <w:tabs>
                <w:tab w:val="left" w:pos="540"/>
              </w:tabs>
              <w:spacing w:beforeLines="0" w:afterLines="0"/>
              <w:jc w:val="left"/>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建筑施工特种作业人员未取得特种作业人员操作资格证书上岗作业</w:t>
            </w:r>
          </w:p>
        </w:tc>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1BF2993E">
            <w:pPr>
              <w:tabs>
                <w:tab w:val="left" w:pos="540"/>
              </w:tabs>
              <w:spacing w:beforeLines="0" w:afterLines="0"/>
              <w:jc w:val="left"/>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聘请具备对应资质的人员，并做好复审再教育（确保证书处于有效期内）</w:t>
            </w:r>
          </w:p>
        </w:tc>
      </w:tr>
      <w:tr w14:paraId="7C753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60" w:type="dxa"/>
            <w:left w:w="60" w:type="dxa"/>
            <w:bottom w:w="60" w:type="dxa"/>
            <w:right w:w="60" w:type="dxa"/>
          </w:tblCellMar>
        </w:tblPrEx>
        <w:trPr>
          <w:trHeight w:val="570" w:hRule="atLeast"/>
          <w:jc w:val="center"/>
        </w:trPr>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368480C8">
            <w:pPr>
              <w:tabs>
                <w:tab w:val="left" w:pos="540"/>
              </w:tabs>
              <w:spacing w:beforeLines="0" w:afterLines="0"/>
              <w:jc w:val="left"/>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危险性较大的分部分项工程未编制、未审核专项施工方案，或未按规定组织专家对</w:t>
            </w:r>
            <w:r>
              <w:rPr>
                <w:rFonts w:hint="eastAsia" w:ascii="宋体" w:hAnsi="宋体" w:eastAsia="宋体" w:cs="宋体"/>
                <w:color w:val="auto"/>
                <w:sz w:val="21"/>
                <w:szCs w:val="21"/>
              </w:rPr>
              <w:t>“</w:t>
            </w:r>
            <w:r>
              <w:rPr>
                <w:rFonts w:hint="eastAsia" w:ascii="宋体" w:hAnsi="宋体" w:eastAsia="宋体" w:cs="宋体"/>
                <w:color w:val="auto"/>
                <w:sz w:val="21"/>
                <w:szCs w:val="21"/>
                <w:lang w:val="zh-CN"/>
              </w:rPr>
              <w:t>超过一定规模的危险性较大的分部分项工程范围</w:t>
            </w:r>
            <w:r>
              <w:rPr>
                <w:rFonts w:hint="eastAsia" w:ascii="宋体" w:hAnsi="宋体" w:eastAsia="宋体" w:cs="宋体"/>
                <w:color w:val="auto"/>
                <w:sz w:val="21"/>
                <w:szCs w:val="21"/>
              </w:rPr>
              <w:t>”</w:t>
            </w:r>
            <w:r>
              <w:rPr>
                <w:rFonts w:hint="eastAsia" w:ascii="宋体" w:hAnsi="宋体" w:eastAsia="宋体" w:cs="宋体"/>
                <w:color w:val="auto"/>
                <w:sz w:val="21"/>
                <w:szCs w:val="21"/>
                <w:lang w:val="zh-CN"/>
              </w:rPr>
              <w:t>的专项施工方案进行论证</w:t>
            </w:r>
          </w:p>
        </w:tc>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33464A2D">
            <w:pPr>
              <w:tabs>
                <w:tab w:val="left" w:pos="540"/>
              </w:tabs>
              <w:spacing w:beforeLines="0" w:afterLines="0"/>
              <w:jc w:val="left"/>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严格按要求在施工准备阶段编制与项目相匹配的危险性较大分部分项工程的专项施工方案并经审核审批通过。超过一定规模的组织论证通过后施工</w:t>
            </w:r>
          </w:p>
        </w:tc>
      </w:tr>
      <w:tr w14:paraId="622B9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60" w:type="dxa"/>
            <w:left w:w="60" w:type="dxa"/>
            <w:bottom w:w="60" w:type="dxa"/>
            <w:right w:w="60" w:type="dxa"/>
          </w:tblCellMar>
        </w:tblPrEx>
        <w:trPr>
          <w:trHeight w:val="570" w:hRule="atLeast"/>
          <w:jc w:val="center"/>
        </w:trPr>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53C55B0A">
            <w:pPr>
              <w:tabs>
                <w:tab w:val="left" w:pos="540"/>
              </w:tabs>
              <w:spacing w:beforeLines="0" w:afterLines="0"/>
              <w:jc w:val="left"/>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使用危害程度较大、可能导致群死群伤或造成重大经济损失的施工工艺、设备和材料</w:t>
            </w:r>
          </w:p>
        </w:tc>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51A1A443">
            <w:pPr>
              <w:tabs>
                <w:tab w:val="left" w:pos="540"/>
              </w:tabs>
              <w:spacing w:beforeLines="0" w:afterLines="0"/>
              <w:jc w:val="left"/>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不使用不成熟的或明令禁止淘汰的施工工艺、设备和材料</w:t>
            </w:r>
          </w:p>
        </w:tc>
      </w:tr>
      <w:tr w14:paraId="5BC79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60" w:type="dxa"/>
            <w:left w:w="60" w:type="dxa"/>
            <w:bottom w:w="60" w:type="dxa"/>
            <w:right w:w="60" w:type="dxa"/>
          </w:tblCellMar>
        </w:tblPrEx>
        <w:trPr>
          <w:trHeight w:val="1530" w:hRule="atLeast"/>
          <w:jc w:val="center"/>
        </w:trPr>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6EFED1A5">
            <w:pPr>
              <w:tabs>
                <w:tab w:val="left" w:pos="540"/>
              </w:tabs>
              <w:spacing w:beforeLines="0" w:afterLines="0"/>
              <w:jc w:val="left"/>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模板工程的地基基础承载力和变形不满足设计要求</w:t>
            </w:r>
          </w:p>
          <w:p w14:paraId="36D011C7">
            <w:pPr>
              <w:tabs>
                <w:tab w:val="left" w:pos="540"/>
              </w:tabs>
              <w:spacing w:beforeLines="0" w:afterLines="0"/>
              <w:jc w:val="left"/>
              <w:rPr>
                <w:rFonts w:hint="eastAsia" w:ascii="宋体" w:hAnsi="宋体" w:eastAsia="宋体" w:cs="宋体"/>
                <w:color w:val="auto"/>
                <w:sz w:val="21"/>
                <w:szCs w:val="21"/>
                <w:lang w:val="zh-CN"/>
              </w:rPr>
            </w:pPr>
          </w:p>
        </w:tc>
        <w:tc>
          <w:tcPr>
            <w:tcW w:w="0" w:type="auto"/>
            <w:vMerge w:val="restar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2E912E20">
            <w:pPr>
              <w:tabs>
                <w:tab w:val="left" w:pos="540"/>
              </w:tabs>
              <w:spacing w:beforeLines="0" w:afterLines="0"/>
              <w:jc w:val="left"/>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在设计建筑模板板材及支撑体系时，首先要充分考虑产品的自重、施工荷载、混凝土的自承力以及浇筑时产生的侧压力，以保证建筑模板支撑有足够的承载力和稳定性。</w:t>
            </w:r>
          </w:p>
          <w:p w14:paraId="4D0D00AE">
            <w:pPr>
              <w:tabs>
                <w:tab w:val="left" w:pos="540"/>
              </w:tabs>
              <w:spacing w:beforeLines="0" w:afterLines="0"/>
              <w:jc w:val="left"/>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支撑间距应能充分保证在混凝土重量和施工荷载作用下不会变形。如果支架底部为土质基础，应仔细压实，设置排水沟，并铺设长垫木或型钢，以确保支架不会下沉。</w:t>
            </w:r>
          </w:p>
          <w:p w14:paraId="642E251B">
            <w:pPr>
              <w:tabs>
                <w:tab w:val="left" w:pos="540"/>
              </w:tabs>
              <w:spacing w:beforeLines="0" w:afterLines="0"/>
              <w:jc w:val="left"/>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严格按照专项方案搭设，保障各类杆件的间距与稳定性在施工过程中严格控制集中荷载</w:t>
            </w:r>
          </w:p>
        </w:tc>
      </w:tr>
      <w:tr w14:paraId="617EB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60" w:type="dxa"/>
            <w:left w:w="60" w:type="dxa"/>
            <w:bottom w:w="60" w:type="dxa"/>
            <w:right w:w="60" w:type="dxa"/>
          </w:tblCellMar>
        </w:tblPrEx>
        <w:trPr>
          <w:trHeight w:val="570" w:hRule="atLeast"/>
          <w:jc w:val="center"/>
        </w:trPr>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0FF46917">
            <w:pPr>
              <w:tabs>
                <w:tab w:val="left" w:pos="540"/>
              </w:tabs>
              <w:spacing w:beforeLines="0" w:afterLines="0"/>
              <w:jc w:val="left"/>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模板支架承受的施工荷载超过设计值</w:t>
            </w:r>
          </w:p>
        </w:tc>
        <w:tc>
          <w:tcPr>
            <w:tcW w:w="4500" w:type="dxa"/>
            <w:vMerge w:val="continue"/>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4EB14C16">
            <w:pPr>
              <w:spacing w:beforeLines="0" w:afterLines="0"/>
              <w:jc w:val="left"/>
              <w:rPr>
                <w:rFonts w:hint="eastAsia" w:ascii="宋体" w:hAnsi="宋体" w:eastAsia="宋体" w:cs="宋体"/>
                <w:color w:val="auto"/>
                <w:sz w:val="21"/>
                <w:szCs w:val="21"/>
              </w:rPr>
            </w:pPr>
          </w:p>
        </w:tc>
      </w:tr>
      <w:tr w14:paraId="5C101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60" w:type="dxa"/>
            <w:left w:w="60" w:type="dxa"/>
            <w:bottom w:w="60" w:type="dxa"/>
            <w:right w:w="60" w:type="dxa"/>
          </w:tblCellMar>
        </w:tblPrEx>
        <w:trPr>
          <w:trHeight w:val="570" w:hRule="atLeast"/>
          <w:jc w:val="center"/>
        </w:trPr>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0E21C307">
            <w:pPr>
              <w:tabs>
                <w:tab w:val="left" w:pos="540"/>
              </w:tabs>
              <w:spacing w:beforeLines="0" w:afterLines="0"/>
              <w:jc w:val="left"/>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模板支架拆除时，混凝土强度未达到设计或规范要求</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top"/>
          </w:tcPr>
          <w:p w14:paraId="2E8AC310">
            <w:pPr>
              <w:spacing w:beforeLines="0" w:afterLines="0"/>
              <w:jc w:val="left"/>
              <w:rPr>
                <w:rFonts w:hint="eastAsia" w:ascii="宋体" w:hAnsi="宋体" w:eastAsia="宋体" w:cs="宋体"/>
                <w:color w:val="auto"/>
                <w:sz w:val="21"/>
                <w:szCs w:val="21"/>
                <w:lang w:val="zh-TW"/>
              </w:rPr>
            </w:pPr>
            <w:r>
              <w:rPr>
                <w:rFonts w:hint="eastAsia" w:ascii="宋体" w:hAnsi="宋体" w:eastAsia="宋体" w:cs="宋体"/>
                <w:color w:val="auto"/>
                <w:sz w:val="21"/>
                <w:szCs w:val="21"/>
                <w:lang w:val="zh-TW"/>
              </w:rPr>
              <w:t>严格落实相应操作规程和检验通过后作业程序，做好分部分项工程安全技术交底和危险性较大分部分项工程的监护</w:t>
            </w:r>
          </w:p>
        </w:tc>
      </w:tr>
      <w:tr w14:paraId="432AE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60" w:type="dxa"/>
            <w:left w:w="60" w:type="dxa"/>
            <w:bottom w:w="60" w:type="dxa"/>
            <w:right w:w="60" w:type="dxa"/>
          </w:tblCellMar>
        </w:tblPrEx>
        <w:trPr>
          <w:trHeight w:val="570" w:hRule="atLeast"/>
          <w:jc w:val="center"/>
        </w:trPr>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7E4E6E38">
            <w:pPr>
              <w:tabs>
                <w:tab w:val="left" w:pos="540"/>
              </w:tabs>
              <w:spacing w:beforeLines="0" w:afterLines="0"/>
              <w:jc w:val="left"/>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其他严重违反房屋市政工程安全生产法律法规、部门规章及强制性标准，且存在危害程度较大、可能导致群死群伤或造成重大经济损失的现实危险</w:t>
            </w:r>
          </w:p>
        </w:tc>
        <w:tc>
          <w:tcPr>
            <w:tcW w:w="0" w:type="auto"/>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42BAC08D">
            <w:pPr>
              <w:tabs>
                <w:tab w:val="left" w:pos="540"/>
              </w:tabs>
              <w:spacing w:beforeLines="0" w:afterLines="0"/>
              <w:jc w:val="left"/>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遵纪守法、严格执行落实标准规范的相关措施</w:t>
            </w:r>
          </w:p>
        </w:tc>
      </w:tr>
    </w:tbl>
    <w:p w14:paraId="2DF92D14">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2.4施工过程预防措施</w:t>
      </w:r>
    </w:p>
    <w:p w14:paraId="4B4B8CFC">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lang w:eastAsia="zh-CN"/>
        </w:rPr>
        <w:t>1.</w:t>
      </w:r>
      <w:r>
        <w:rPr>
          <w:rFonts w:hint="eastAsia" w:ascii="宋体" w:hAnsi="宋体" w:eastAsia="宋体" w:cs="宋体"/>
          <w:color w:val="auto"/>
          <w:sz w:val="28"/>
          <w:szCs w:val="28"/>
        </w:rPr>
        <w:t>预防坍塌事故的技术措施</w:t>
      </w:r>
    </w:p>
    <w:p w14:paraId="4F0EBDD9">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（1）模板作业前，按设计单位要求，根据施工工艺、作业条件及周边环境，按照安全管理方案、应急预案内容做好施工前期准备，项目经理组织有关部门验收，经验收合格签字后，方可作业。</w:t>
      </w:r>
    </w:p>
    <w:p w14:paraId="772B2023">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2）模板作业时及混凝土浇筑整个过程，指定专人指挥、监护，特别对重要构件和高支模区域进行沉降观测，出现位移超过预警值时，必须立即停止施工，将作业人员撤离作业现场，待险情排除后，方可作业。预警值：水平位移10mm，竖向位移5mm。</w:t>
      </w:r>
    </w:p>
    <w:p w14:paraId="55E70106">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（3）楼面堆放模板时，严格控制数量、重量，防止超载。堆放数量较多时，应进行荷载计算，并对楼面进行加固。</w:t>
      </w:r>
    </w:p>
    <w:p w14:paraId="032C4132">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（4）铺设楼面模板，在下班时对已铺好而来不及钉牢的定型模板或散板等要拿起稳妥堆放，以防坍塌事故发生。</w:t>
      </w:r>
    </w:p>
    <w:p w14:paraId="51ABAF66">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（5）拆模间歇时，应将已活动的模板、拉杆、支撑等固定牢固，严防突然掉落、倒塌伤人。</w:t>
      </w:r>
    </w:p>
    <w:p w14:paraId="4EAE6375">
      <w:pPr>
        <w:pStyle w:val="14"/>
        <w:ind w:left="0" w:leftChars="0"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2.模板支撑架的应急加固</w:t>
      </w:r>
      <w:r>
        <w:rPr>
          <w:rFonts w:hint="eastAsia" w:ascii="宋体" w:hAnsi="宋体" w:eastAsia="宋体" w:cs="宋体"/>
          <w:color w:val="auto"/>
          <w:sz w:val="28"/>
          <w:szCs w:val="28"/>
        </w:rPr>
        <w:t>措施</w:t>
      </w:r>
    </w:p>
    <w:p w14:paraId="62813409">
      <w:pPr>
        <w:spacing w:beforeLines="0" w:afterLines="0"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1</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增加支撑</w:t>
      </w:r>
    </w:p>
    <w:p w14:paraId="2BA01AD4">
      <w:pPr>
        <w:spacing w:beforeLines="0" w:afterLines="0"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在支撑架体变形或薄弱部位，及时增设临时支撑。可采用钢管或型钢，一端支撑在地面坚实处，另一端顶紧模板支撑架的横杆或立杆，通过增加支撑点来分担荷载，增强架体的稳定性。</w:t>
      </w:r>
    </w:p>
    <w:p w14:paraId="4819D7B8">
      <w:pPr>
        <w:spacing w:beforeLines="0" w:afterLines="0"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对于梁底</w:t>
      </w:r>
      <w:r>
        <w:rPr>
          <w:rFonts w:hint="eastAsia" w:ascii="宋体" w:hAnsi="宋体" w:eastAsia="宋体" w:cs="宋体"/>
          <w:color w:val="auto"/>
          <w:sz w:val="28"/>
          <w:szCs w:val="28"/>
          <w:lang w:val="en-US" w:eastAsia="zh-CN"/>
        </w:rPr>
        <w:t>或板底</w:t>
      </w:r>
      <w:r>
        <w:rPr>
          <w:rFonts w:hint="eastAsia" w:ascii="宋体" w:hAnsi="宋体" w:eastAsia="宋体" w:cs="宋体"/>
          <w:color w:val="auto"/>
          <w:sz w:val="28"/>
          <w:szCs w:val="28"/>
        </w:rPr>
        <w:t>支撑不足的情况，可在梁底加</w:t>
      </w:r>
      <w:r>
        <w:rPr>
          <w:rFonts w:hint="eastAsia" w:ascii="宋体" w:hAnsi="宋体" w:eastAsia="宋体" w:cs="宋体"/>
          <w:color w:val="auto"/>
          <w:sz w:val="28"/>
          <w:szCs w:val="28"/>
          <w:lang w:eastAsia="zh-CN"/>
        </w:rPr>
        <w:t>设立</w:t>
      </w:r>
      <w:r>
        <w:rPr>
          <w:rFonts w:hint="eastAsia" w:ascii="宋体" w:hAnsi="宋体" w:eastAsia="宋体" w:cs="宋体"/>
          <w:color w:val="auto"/>
          <w:sz w:val="28"/>
          <w:szCs w:val="28"/>
        </w:rPr>
        <w:t>杆支撑，间距根据实际情况适当缩小。</w:t>
      </w:r>
    </w:p>
    <w:p w14:paraId="50BDB780">
      <w:pPr>
        <w:spacing w:beforeLines="0" w:afterLines="0"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拉结加固</w:t>
      </w:r>
    </w:p>
    <w:p w14:paraId="59B7EF59">
      <w:pPr>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使用钢丝绳或钢管对支撑架体与周边结构物进行拉结。如在建筑物的</w:t>
      </w:r>
      <w:r>
        <w:rPr>
          <w:rFonts w:hint="eastAsia" w:ascii="宋体" w:hAnsi="宋体" w:eastAsia="宋体" w:cs="宋体"/>
          <w:color w:val="auto"/>
          <w:sz w:val="28"/>
          <w:szCs w:val="28"/>
          <w:lang w:eastAsia="zh-CN"/>
        </w:rPr>
        <w:t>框架柱</w:t>
      </w:r>
      <w:r>
        <w:rPr>
          <w:rFonts w:hint="eastAsia" w:ascii="宋体" w:hAnsi="宋体" w:eastAsia="宋体" w:cs="宋体"/>
          <w:color w:val="auto"/>
          <w:sz w:val="28"/>
          <w:szCs w:val="28"/>
        </w:rPr>
        <w:t>等结构上设置拉结点，通过钢丝绳或钢管将模板支撑架与拉结点连接牢固，防止架体发生整体倾斜或位移。也可在架体内部增设水平或竖向的拉结杆件，形成更稳固的拉结体系。如每隔一定高度（如2～3m）设置一道水平拉结杆，或在架体的四角和中间部位</w:t>
      </w:r>
      <w:r>
        <w:rPr>
          <w:rFonts w:hint="eastAsia" w:ascii="宋体" w:hAnsi="宋体" w:eastAsia="宋体" w:cs="宋体"/>
          <w:color w:val="auto"/>
          <w:sz w:val="28"/>
          <w:szCs w:val="28"/>
          <w:lang w:val="en-US" w:eastAsia="zh-CN"/>
        </w:rPr>
        <w:t>增加</w:t>
      </w:r>
      <w:r>
        <w:rPr>
          <w:rFonts w:hint="eastAsia" w:ascii="宋体" w:hAnsi="宋体" w:eastAsia="宋体" w:cs="宋体"/>
          <w:color w:val="auto"/>
          <w:sz w:val="28"/>
          <w:szCs w:val="28"/>
        </w:rPr>
        <w:t>设置竖向剪刀撑，增强架体的整体刚度和稳定性。</w:t>
      </w:r>
    </w:p>
    <w:p w14:paraId="396CD3FC">
      <w:pPr>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3</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卸载</w:t>
      </w:r>
    </w:p>
    <w:p w14:paraId="7CDBE068">
      <w:pPr>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对于已经浇筑混凝土但尚未凝固的模板支撑架，若发现架体变形过大等紧急情况，可通过在模板上开洞等方式，适当放出部分混凝土，减轻架体荷载。</w:t>
      </w:r>
    </w:p>
    <w:p w14:paraId="109AF8CE">
      <w:pPr>
        <w:keepNext w:val="0"/>
        <w:keepLines w:val="0"/>
        <w:pageBreakBefore w:val="0"/>
        <w:widowControl w:val="0"/>
        <w:kinsoku/>
        <w:wordWrap/>
        <w:overflowPunct/>
        <w:topLinePunct w:val="0"/>
        <w:autoSpaceDE/>
        <w:autoSpaceDN/>
        <w:bidi w:val="0"/>
        <w:adjustRightInd/>
        <w:snapToGrid/>
        <w:spacing w:beforeLines="0" w:afterLines="0" w:line="360" w:lineRule="auto"/>
        <w:ind w:firstLine="375"/>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对于堆放有施工材料或设备的支撑架，应及时将材料和设备转</w:t>
      </w:r>
      <w:r>
        <w:rPr>
          <w:rFonts w:hint="eastAsia" w:ascii="宋体" w:hAnsi="宋体" w:eastAsia="宋体" w:cs="宋体"/>
          <w:color w:val="auto"/>
          <w:sz w:val="28"/>
          <w:szCs w:val="28"/>
          <w:lang w:eastAsia="zh-CN"/>
        </w:rPr>
        <w:t>移至</w:t>
      </w:r>
      <w:r>
        <w:rPr>
          <w:rFonts w:hint="eastAsia" w:ascii="宋体" w:hAnsi="宋体" w:eastAsia="宋体" w:cs="宋体"/>
          <w:color w:val="auto"/>
          <w:sz w:val="28"/>
          <w:szCs w:val="28"/>
        </w:rPr>
        <w:t>安全地点，减少架体的额外荷载。</w:t>
      </w:r>
    </w:p>
    <w:p w14:paraId="08F2E17E">
      <w:pPr>
        <w:keepNext w:val="0"/>
        <w:keepLines w:val="0"/>
        <w:pageBreakBefore w:val="0"/>
        <w:widowControl w:val="0"/>
        <w:kinsoku/>
        <w:wordWrap/>
        <w:overflowPunct/>
        <w:topLinePunct w:val="0"/>
        <w:autoSpaceDE/>
        <w:autoSpaceDN/>
        <w:bidi w:val="0"/>
        <w:adjustRightInd/>
        <w:snapToGrid/>
        <w:spacing w:beforeLines="0" w:afterLines="0" w:line="360" w:lineRule="auto"/>
        <w:ind w:firstLine="375"/>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4</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加强监测</w:t>
      </w:r>
    </w:p>
    <w:p w14:paraId="37044EFE">
      <w:pPr>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在采取应急加固措施后，安排专人对支撑架进行实时监测，监测内容包括架体的变形、沉降、杆件的受力情况等。</w:t>
      </w:r>
    </w:p>
    <w:p w14:paraId="069F523C">
      <w:pPr>
        <w:keepNext w:val="0"/>
        <w:keepLines w:val="0"/>
        <w:pageBreakBefore w:val="0"/>
        <w:widowControl w:val="0"/>
        <w:kinsoku/>
        <w:wordWrap/>
        <w:overflowPunct/>
        <w:topLinePunct w:val="0"/>
        <w:autoSpaceDE/>
        <w:autoSpaceDN/>
        <w:bidi w:val="0"/>
        <w:adjustRightInd/>
        <w:snapToGrid/>
        <w:spacing w:beforeLines="0" w:afterLines="0" w:line="360" w:lineRule="auto"/>
        <w:ind w:firstLine="375"/>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可使用全站仪、水准仪、应变仪等仪器进行精确测量，一旦发现异常情况，立即采取进一步的措施或组织人员疏散。</w:t>
      </w:r>
    </w:p>
    <w:p w14:paraId="01D5907B">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5</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专业指导与决策</w:t>
      </w:r>
    </w:p>
    <w:p w14:paraId="1479D378">
      <w:pPr>
        <w:spacing w:beforeLines="0" w:afterLines="0"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及时通知相关专业技术人员和专家到现场，对支撑架的情况进行评估和分析，制定科学合理的加固方案和后续处理措施。</w:t>
      </w:r>
    </w:p>
    <w:p w14:paraId="1DA2F028">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严格按照专业人员的指导进行应急加固操作，确保措施的有效性和安全性。</w:t>
      </w:r>
    </w:p>
    <w:p w14:paraId="235B7AE0">
      <w:pPr>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在实施应急加固措施时，必须确保施工人员的安全，设置必要的安全防护设施和警示标志，避免在加固过程中发生二次事故。</w:t>
      </w:r>
    </w:p>
    <w:p w14:paraId="3F0C850E">
      <w:pPr>
        <w:keepNext w:val="0"/>
        <w:keepLines w:val="0"/>
        <w:pageBreakBefore w:val="0"/>
        <w:widowControl w:val="0"/>
        <w:kinsoku/>
        <w:wordWrap/>
        <w:overflowPunct/>
        <w:topLinePunct w:val="0"/>
        <w:autoSpaceDE/>
        <w:autoSpaceDN/>
        <w:bidi w:val="0"/>
        <w:adjustRightInd/>
        <w:snapToGrid/>
        <w:spacing w:beforeLines="0" w:afterLines="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3.</w:t>
      </w:r>
      <w:r>
        <w:rPr>
          <w:rFonts w:hint="eastAsia" w:ascii="宋体" w:hAnsi="宋体" w:eastAsia="宋体" w:cs="宋体"/>
          <w:color w:val="auto"/>
          <w:sz w:val="28"/>
          <w:szCs w:val="28"/>
        </w:rPr>
        <w:t>预防高空坠落事故安全技术措施</w:t>
      </w:r>
    </w:p>
    <w:p w14:paraId="04C57ADB">
      <w:pPr>
        <w:keepNext w:val="0"/>
        <w:keepLines w:val="0"/>
        <w:pageBreakBefore w:val="0"/>
        <w:widowControl w:val="0"/>
        <w:kinsoku/>
        <w:wordWrap/>
        <w:overflowPunct/>
        <w:topLinePunct w:val="0"/>
        <w:autoSpaceDE/>
        <w:autoSpaceDN/>
        <w:bidi w:val="0"/>
        <w:adjustRightInd/>
        <w:snapToGrid/>
        <w:spacing w:beforeLines="0" w:afterLines="0" w:line="360" w:lineRule="auto"/>
        <w:ind w:firstLine="375"/>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（1）模板工程应按相关规定编制施工方案，经审批签字；模板安装完毕后，</w:t>
      </w:r>
      <w:r>
        <w:rPr>
          <w:rFonts w:hint="eastAsia" w:ascii="宋体" w:hAnsi="宋体" w:eastAsia="宋体" w:cs="宋体"/>
          <w:color w:val="auto"/>
          <w:sz w:val="28"/>
          <w:szCs w:val="28"/>
          <w:lang w:eastAsia="zh-CN"/>
        </w:rPr>
        <w:t>需</w:t>
      </w:r>
      <w:r>
        <w:rPr>
          <w:rFonts w:hint="eastAsia" w:ascii="宋体" w:hAnsi="宋体" w:eastAsia="宋体" w:cs="宋体"/>
          <w:color w:val="auto"/>
          <w:sz w:val="28"/>
          <w:szCs w:val="28"/>
        </w:rPr>
        <w:t>经有关部门验收合格后，方可绑扎钢筋等下道工序的施工作业。支、拆模板时应保证作业人员有可靠立足点，作业面应按规定设置安全防护设施。模板及其支撑体系的施工荷载应均匀堆置，并不得超过设计计算要求。</w:t>
      </w:r>
    </w:p>
    <w:p w14:paraId="7DC1A728">
      <w:pPr>
        <w:keepNext w:val="0"/>
        <w:keepLines w:val="0"/>
        <w:pageBreakBefore w:val="0"/>
        <w:widowControl w:val="0"/>
        <w:kinsoku/>
        <w:wordWrap/>
        <w:overflowPunct/>
        <w:topLinePunct w:val="0"/>
        <w:autoSpaceDE/>
        <w:autoSpaceDN/>
        <w:bidi w:val="0"/>
        <w:adjustRightInd/>
        <w:snapToGrid/>
        <w:spacing w:beforeLines="0" w:afterLines="0" w:line="360" w:lineRule="auto"/>
        <w:ind w:firstLine="375"/>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所有高处作业人员应学习高处作业安全知识及安全操作规程，工人上岗前应依据有关规定接受专门的安全技术交底，并办好签字手续。特种高处作业人员应持证上岗，支撑架安装与拆除人员必须是经考核合格的专业架子工。采用新工艺、新技术、新材料和新设备的，应按规定对作业人员进行相关安全技术交底。</w:t>
      </w:r>
    </w:p>
    <w:p w14:paraId="64439AB7">
      <w:pPr>
        <w:keepNext w:val="0"/>
        <w:keepLines w:val="0"/>
        <w:pageBreakBefore w:val="0"/>
        <w:widowControl w:val="0"/>
        <w:kinsoku/>
        <w:wordWrap/>
        <w:overflowPunct/>
        <w:topLinePunct w:val="0"/>
        <w:autoSpaceDE/>
        <w:autoSpaceDN/>
        <w:bidi w:val="0"/>
        <w:adjustRightInd/>
        <w:snapToGrid/>
        <w:spacing w:beforeLines="0" w:afterLines="0" w:line="360" w:lineRule="auto"/>
        <w:ind w:firstLine="374"/>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3）高处作业人员应经过体检，合格后方可上岗。对身体不适或上岗前饮酒的工人不准上岗作业。施工现场项目部应为作业人员提供合格的安全帽、安全带等必备的安全防护用具，作业人员应按规定正确佩戴和使用。</w:t>
      </w:r>
    </w:p>
    <w:p w14:paraId="00062F47">
      <w:pPr>
        <w:keepNext w:val="0"/>
        <w:keepLines w:val="0"/>
        <w:pageBreakBefore w:val="0"/>
        <w:widowControl w:val="0"/>
        <w:kinsoku/>
        <w:wordWrap/>
        <w:overflowPunct/>
        <w:topLinePunct w:val="0"/>
        <w:autoSpaceDE/>
        <w:autoSpaceDN/>
        <w:bidi w:val="0"/>
        <w:adjustRightInd/>
        <w:snapToGrid/>
        <w:spacing w:beforeLines="0" w:afterLines="0" w:line="360" w:lineRule="auto"/>
        <w:ind w:firstLine="374"/>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（4）在高处作业时，操作人员各种配件应放在工具箱或工具袋中严禁放在模板或脚手架上，各种工具应系挂在操作人员身上或放在工具袋中，不得</w:t>
      </w:r>
      <w:r>
        <w:rPr>
          <w:rFonts w:hint="eastAsia" w:ascii="宋体" w:hAnsi="宋体" w:eastAsia="宋体" w:cs="宋体"/>
          <w:color w:val="auto"/>
          <w:sz w:val="28"/>
          <w:szCs w:val="28"/>
          <w:lang w:eastAsia="zh-CN"/>
        </w:rPr>
        <w:t>掉落</w:t>
      </w:r>
      <w:r>
        <w:rPr>
          <w:rFonts w:hint="eastAsia" w:ascii="宋体" w:hAnsi="宋体" w:eastAsia="宋体" w:cs="宋体"/>
          <w:color w:val="auto"/>
          <w:sz w:val="28"/>
          <w:szCs w:val="28"/>
        </w:rPr>
        <w:t>。</w:t>
      </w:r>
    </w:p>
    <w:p w14:paraId="17530C6E">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（5）安全带使用前必须经过检查合格。安全带的系扣点应就高不就低，扣环应悬挂在腰部的上方，并要注意带子不能与锋利或毛刺的地方接触，以防摩擦割断。</w:t>
      </w:r>
    </w:p>
    <w:p w14:paraId="0CBFBED9">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（6）项目部应按类别，有针对性地将各类安全警示标志悬挂于施工现场各相应部位。</w:t>
      </w:r>
    </w:p>
    <w:p w14:paraId="0FFED89A">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（7）已支好模板的楼层四周及洞口邻边必须用临时护栏围好，护栏要牢固可靠，护栏高度不低于1.2m，然后在护栏上再铺一层密目式安全网。</w:t>
      </w:r>
    </w:p>
    <w:p w14:paraId="6B525261">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8）高处作业前，应由分管负责人组织有关部门对安全防护设施进行验收，经验收合格签字后，方可作业。安全防护设施应做到定型化、工具化。需要临时拆除或变动安全设施的，应经项目分管负责人审批签字，并组织有关部门验收，经验收合格签字后，方可实施。</w:t>
      </w:r>
    </w:p>
    <w:p w14:paraId="7FFCBA2A">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4.</w:t>
      </w:r>
      <w:r>
        <w:rPr>
          <w:rFonts w:hint="eastAsia" w:ascii="宋体" w:hAnsi="宋体" w:eastAsia="宋体" w:cs="宋体"/>
          <w:color w:val="auto"/>
          <w:sz w:val="28"/>
          <w:szCs w:val="28"/>
        </w:rPr>
        <w:t>预防</w:t>
      </w:r>
      <w:r>
        <w:rPr>
          <w:rFonts w:hint="eastAsia" w:ascii="宋体" w:hAnsi="宋体" w:eastAsia="宋体" w:cs="宋体"/>
          <w:color w:val="auto"/>
          <w:sz w:val="28"/>
          <w:szCs w:val="28"/>
          <w:lang w:eastAsia="zh-CN"/>
        </w:rPr>
        <w:t>机械致害</w:t>
      </w:r>
      <w:r>
        <w:rPr>
          <w:rFonts w:hint="eastAsia" w:ascii="宋体" w:hAnsi="宋体" w:eastAsia="宋体" w:cs="宋体"/>
          <w:color w:val="auto"/>
          <w:sz w:val="28"/>
          <w:szCs w:val="28"/>
        </w:rPr>
        <w:t>事故安全技术措施</w:t>
      </w:r>
    </w:p>
    <w:p w14:paraId="51A65EAB">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（1）应随时检查施工机具的安全防护措施，必须保证完好无损。</w:t>
      </w:r>
    </w:p>
    <w:p w14:paraId="4EEB9AA5">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（2）严格执行施工机具使用安全规范，严禁违规操作。</w:t>
      </w:r>
    </w:p>
    <w:p w14:paraId="4B9C31E8">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（3）木工机具应设防护罩和分料器。</w:t>
      </w:r>
    </w:p>
    <w:p w14:paraId="486413C1">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（4）加工短料时</w:t>
      </w:r>
      <w:r>
        <w:rPr>
          <w:rFonts w:hint="eastAsia" w:ascii="宋体" w:hAnsi="宋体" w:eastAsia="宋体" w:cs="宋体"/>
          <w:color w:val="auto"/>
          <w:sz w:val="28"/>
          <w:szCs w:val="28"/>
          <w:lang w:eastAsia="zh-CN"/>
        </w:rPr>
        <w:t>应</w:t>
      </w:r>
      <w:r>
        <w:rPr>
          <w:rFonts w:hint="eastAsia" w:ascii="宋体" w:hAnsi="宋体" w:eastAsia="宋体" w:cs="宋体"/>
          <w:color w:val="auto"/>
          <w:sz w:val="28"/>
          <w:szCs w:val="28"/>
        </w:rPr>
        <w:t>使用送料器，严禁直接用手送料。</w:t>
      </w:r>
    </w:p>
    <w:p w14:paraId="34B8F632">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（5）保证睡眠充足，严禁疲劳作业。</w:t>
      </w:r>
    </w:p>
    <w:p w14:paraId="0B57C200">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（6）木工机具严禁采用倒顺开关，以免误操作造成伤害。</w:t>
      </w:r>
    </w:p>
    <w:p w14:paraId="66561B66">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（7）认真做好班前安全教育工作。</w:t>
      </w:r>
    </w:p>
    <w:p w14:paraId="2AF439F7">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5.</w:t>
      </w:r>
      <w:r>
        <w:rPr>
          <w:rFonts w:hint="eastAsia" w:ascii="宋体" w:hAnsi="宋体" w:eastAsia="宋体" w:cs="宋体"/>
          <w:color w:val="auto"/>
          <w:sz w:val="28"/>
          <w:szCs w:val="28"/>
        </w:rPr>
        <w:t>预防触电伤亡事故安全技术措施</w:t>
      </w:r>
    </w:p>
    <w:p w14:paraId="30A37F25">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（1）电工专业人员必须持有效合格证上岗，非电工专业人员禁止任何电器部件的更换或维修。</w:t>
      </w:r>
    </w:p>
    <w:p w14:paraId="6A7641C8">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（2）建立临时用电检查制度，按临时用电管理规定对现场的各种线路和设施和机具进行检查和不定期抽查，并将检查、抽查记录存档。</w:t>
      </w:r>
    </w:p>
    <w:p w14:paraId="12ED5DA7">
      <w:pPr>
        <w:keepNext w:val="0"/>
        <w:keepLines w:val="0"/>
        <w:pageBreakBefore w:val="0"/>
        <w:widowControl w:val="0"/>
        <w:kinsoku/>
        <w:wordWrap/>
        <w:overflowPunct/>
        <w:topLinePunct w:val="0"/>
        <w:autoSpaceDE/>
        <w:autoSpaceDN/>
        <w:bidi w:val="0"/>
        <w:adjustRightInd/>
        <w:snapToGrid/>
        <w:spacing w:beforeLines="0" w:afterLines="0" w:line="360" w:lineRule="auto"/>
        <w:ind w:firstLine="375"/>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（3）检查和操作人员必须按规定穿戴绝缘胶鞋、绝缘手套，必须使用电工专用绝缘工具。</w:t>
      </w:r>
    </w:p>
    <w:p w14:paraId="220F9AA6">
      <w:pPr>
        <w:keepNext w:val="0"/>
        <w:keepLines w:val="0"/>
        <w:pageBreakBefore w:val="0"/>
        <w:widowControl w:val="0"/>
        <w:kinsoku/>
        <w:wordWrap/>
        <w:overflowPunct/>
        <w:topLinePunct w:val="0"/>
        <w:autoSpaceDE/>
        <w:autoSpaceDN/>
        <w:bidi w:val="0"/>
        <w:adjustRightInd/>
        <w:snapToGrid/>
        <w:spacing w:beforeLines="0" w:afterLines="0" w:line="360" w:lineRule="auto"/>
        <w:ind w:firstLine="375"/>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（4）临时配电线路必须符合《建筑与市政工程施工现场临时用电安全技术标准》</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JGJ</w:t>
      </w:r>
      <w:r>
        <w:rPr>
          <w:rFonts w:hint="eastAsia" w:ascii="宋体" w:hAnsi="宋体" w:eastAsia="宋体" w:cs="宋体"/>
          <w:color w:val="auto"/>
          <w:sz w:val="28"/>
          <w:szCs w:val="28"/>
          <w:lang w:val="en-US" w:eastAsia="zh-CN"/>
        </w:rPr>
        <w:t>/T</w:t>
      </w:r>
      <w:r>
        <w:rPr>
          <w:rFonts w:hint="eastAsia" w:ascii="宋体" w:hAnsi="宋体" w:eastAsia="宋体" w:cs="宋体"/>
          <w:color w:val="auto"/>
          <w:sz w:val="28"/>
          <w:szCs w:val="28"/>
        </w:rPr>
        <w:t>46-20</w:t>
      </w:r>
      <w:r>
        <w:rPr>
          <w:rFonts w:hint="eastAsia" w:ascii="宋体" w:hAnsi="宋体" w:eastAsia="宋体" w:cs="宋体"/>
          <w:color w:val="auto"/>
          <w:sz w:val="28"/>
          <w:szCs w:val="28"/>
          <w:lang w:val="en-US" w:eastAsia="zh-CN"/>
        </w:rPr>
        <w:t>24）</w:t>
      </w:r>
      <w:r>
        <w:rPr>
          <w:rFonts w:hint="eastAsia" w:ascii="宋体" w:hAnsi="宋体" w:eastAsia="宋体" w:cs="宋体"/>
          <w:color w:val="auto"/>
          <w:sz w:val="28"/>
          <w:szCs w:val="28"/>
        </w:rPr>
        <w:t>的规定架设和使用。</w:t>
      </w:r>
    </w:p>
    <w:p w14:paraId="2AFAC3BA">
      <w:pPr>
        <w:keepNext w:val="0"/>
        <w:keepLines w:val="0"/>
        <w:pageBreakBefore w:val="0"/>
        <w:widowControl w:val="0"/>
        <w:kinsoku/>
        <w:wordWrap/>
        <w:overflowPunct/>
        <w:topLinePunct w:val="0"/>
        <w:autoSpaceDE/>
        <w:autoSpaceDN/>
        <w:bidi w:val="0"/>
        <w:adjustRightInd/>
        <w:snapToGrid/>
        <w:spacing w:beforeLines="0" w:afterLines="0" w:line="360" w:lineRule="auto"/>
        <w:ind w:firstLine="375"/>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（5）工地所有配电箱都要标明电箱的名称、责任人、控制的各线路称谓、编号等。</w:t>
      </w:r>
    </w:p>
    <w:p w14:paraId="7BC097C2">
      <w:pPr>
        <w:keepNext w:val="0"/>
        <w:keepLines w:val="0"/>
        <w:pageBreakBefore w:val="0"/>
        <w:widowControl w:val="0"/>
        <w:kinsoku/>
        <w:wordWrap/>
        <w:overflowPunct/>
        <w:topLinePunct w:val="0"/>
        <w:autoSpaceDE/>
        <w:autoSpaceDN/>
        <w:bidi w:val="0"/>
        <w:adjustRightInd/>
        <w:snapToGrid/>
        <w:spacing w:beforeLines="0" w:afterLines="0" w:line="360" w:lineRule="auto"/>
        <w:ind w:firstLine="375"/>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（6）配电箱及开关箱的周围应有两人同时工作的足够空间和通道，不要在箱旁堆放建筑易燃材料和杂物。</w:t>
      </w:r>
    </w:p>
    <w:p w14:paraId="6E951914">
      <w:pPr>
        <w:keepNext w:val="0"/>
        <w:keepLines w:val="0"/>
        <w:pageBreakBefore w:val="0"/>
        <w:widowControl w:val="0"/>
        <w:kinsoku/>
        <w:wordWrap/>
        <w:overflowPunct/>
        <w:topLinePunct w:val="0"/>
        <w:autoSpaceDE/>
        <w:autoSpaceDN/>
        <w:bidi w:val="0"/>
        <w:adjustRightInd/>
        <w:snapToGrid/>
        <w:spacing w:beforeLines="0" w:afterLines="0" w:line="360" w:lineRule="auto"/>
        <w:ind w:firstLine="375"/>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6.</w:t>
      </w:r>
      <w:r>
        <w:rPr>
          <w:rFonts w:hint="eastAsia" w:ascii="宋体" w:hAnsi="宋体" w:eastAsia="宋体" w:cs="宋体"/>
          <w:color w:val="auto"/>
          <w:sz w:val="28"/>
          <w:szCs w:val="28"/>
        </w:rPr>
        <w:t>预防火灾的安全技术措施</w:t>
      </w:r>
    </w:p>
    <w:p w14:paraId="6FE19CF8">
      <w:pPr>
        <w:keepNext w:val="0"/>
        <w:keepLines w:val="0"/>
        <w:pageBreakBefore w:val="0"/>
        <w:widowControl w:val="0"/>
        <w:kinsoku/>
        <w:wordWrap/>
        <w:overflowPunct/>
        <w:topLinePunct w:val="0"/>
        <w:autoSpaceDE/>
        <w:autoSpaceDN/>
        <w:bidi w:val="0"/>
        <w:adjustRightInd/>
        <w:snapToGrid/>
        <w:spacing w:beforeLines="0" w:afterLines="0" w:line="360" w:lineRule="auto"/>
        <w:ind w:firstLine="375"/>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（1）严格执行动火审批制度，电气焊作业等要专人看护，并设置接渣装置，</w:t>
      </w:r>
    </w:p>
    <w:p w14:paraId="46BCFA53">
      <w:pPr>
        <w:keepNext w:val="0"/>
        <w:keepLines w:val="0"/>
        <w:pageBreakBefore w:val="0"/>
        <w:widowControl w:val="0"/>
        <w:kinsoku/>
        <w:wordWrap/>
        <w:overflowPunct/>
        <w:topLinePunct w:val="0"/>
        <w:autoSpaceDE/>
        <w:autoSpaceDN/>
        <w:bidi w:val="0"/>
        <w:adjustRightInd/>
        <w:snapToGrid/>
        <w:spacing w:beforeLines="0" w:afterLines="0" w:line="360" w:lineRule="auto"/>
        <w:ind w:firstLine="375"/>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（2）木工作业工棚内严禁吸烟，锯末等易燃物应及时清理。</w:t>
      </w:r>
    </w:p>
    <w:p w14:paraId="7E2CC3E1">
      <w:pPr>
        <w:keepNext w:val="0"/>
        <w:keepLines w:val="0"/>
        <w:pageBreakBefore w:val="0"/>
        <w:widowControl w:val="0"/>
        <w:kinsoku/>
        <w:wordWrap/>
        <w:overflowPunct/>
        <w:topLinePunct w:val="0"/>
        <w:autoSpaceDE/>
        <w:autoSpaceDN/>
        <w:bidi w:val="0"/>
        <w:adjustRightInd/>
        <w:snapToGrid/>
        <w:spacing w:beforeLines="0" w:afterLines="0" w:line="360" w:lineRule="auto"/>
        <w:ind w:firstLine="375"/>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（3）照明灯具应采用LED灯具或防爆灯具。</w:t>
      </w:r>
    </w:p>
    <w:p w14:paraId="76FDA822">
      <w:pPr>
        <w:keepNext w:val="0"/>
        <w:keepLines w:val="0"/>
        <w:pageBreakBefore w:val="0"/>
        <w:widowControl w:val="0"/>
        <w:kinsoku/>
        <w:wordWrap/>
        <w:overflowPunct/>
        <w:topLinePunct w:val="0"/>
        <w:autoSpaceDE/>
        <w:autoSpaceDN/>
        <w:bidi w:val="0"/>
        <w:adjustRightInd/>
        <w:snapToGrid/>
        <w:spacing w:line="360" w:lineRule="auto"/>
        <w:ind w:firstLine="560" w:firstLineChars="200"/>
        <w:contextualSpacing/>
        <w:textAlignment w:val="auto"/>
        <w:outlineLvl w:val="9"/>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2.5应急事件及应急措施</w:t>
      </w:r>
    </w:p>
    <w:p w14:paraId="02DBBA01">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lang w:eastAsia="zh-CN"/>
        </w:rPr>
        <w:t>1.</w:t>
      </w:r>
      <w:r>
        <w:rPr>
          <w:rFonts w:hint="eastAsia" w:ascii="宋体" w:hAnsi="宋体" w:eastAsia="宋体" w:cs="宋体"/>
          <w:color w:val="auto"/>
          <w:sz w:val="28"/>
          <w:szCs w:val="28"/>
        </w:rPr>
        <w:t>模板坍塌事故应急救援措施</w:t>
      </w:r>
    </w:p>
    <w:p w14:paraId="1FD08DE6">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（1）一旦发生模板坍塌事故，现场抢救组应首先进行疏散，清点人员，确定有无人员失踪、受伤。了解事发前该区域施工人员情况，作业人数，如有施工人员失踪或被</w:t>
      </w:r>
      <w:r>
        <w:rPr>
          <w:rFonts w:hint="eastAsia" w:ascii="宋体" w:hAnsi="宋体" w:eastAsia="宋体" w:cs="宋体"/>
          <w:color w:val="auto"/>
          <w:sz w:val="28"/>
          <w:szCs w:val="28"/>
          <w:lang w:eastAsia="zh-CN"/>
        </w:rPr>
        <w:t>掩埋</w:t>
      </w:r>
      <w:r>
        <w:rPr>
          <w:rFonts w:hint="eastAsia" w:ascii="宋体" w:hAnsi="宋体" w:eastAsia="宋体" w:cs="宋体"/>
          <w:color w:val="auto"/>
          <w:sz w:val="28"/>
          <w:szCs w:val="28"/>
        </w:rPr>
        <w:t>，立即组织有效的挖掘、移除工作。</w:t>
      </w:r>
    </w:p>
    <w:p w14:paraId="4C55F6E0">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挖掘、移除应采用人工挖掘、移除，禁止采用机械挖掘、移除，防止机械对被埋人员造成伤害。人工挖掘、移除尽量避免使用尖锐性工具。抢救挖掘、移除人员应分班组，合理按照工作面安排人力，及时换班，保障抢救挖掘、移除人员体力，保证在最短时间内将被压埋人员抢救出来。</w:t>
      </w:r>
    </w:p>
    <w:p w14:paraId="22B88ECC">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（2）如有人员失踪、受伤，安全保卫组应立即报警。并做好救助车辆引导。</w:t>
      </w:r>
    </w:p>
    <w:p w14:paraId="640D636E">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（3）在专业医疗人员到达前由现场伤员抢救组对受伤人员进行简单救助。</w:t>
      </w:r>
    </w:p>
    <w:p w14:paraId="07D420A3">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1）争分夺秒抢救被压埋者，使头部先露出，保证呼吸畅通。</w:t>
      </w:r>
    </w:p>
    <w:p w14:paraId="2EEC9F5C">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2）出来之后，呼吸停止者立即做人工呼吸，然后进行正规心肺复苏。</w:t>
      </w:r>
    </w:p>
    <w:p w14:paraId="69E8D184">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3）伤口止血且使用止血带。</w:t>
      </w:r>
    </w:p>
    <w:p w14:paraId="42E429B1">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4）切忌对压伤进行热敷或按摩。</w:t>
      </w:r>
    </w:p>
    <w:p w14:paraId="795CCF6E">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（4）事故调查组进行事故调查，责任分析并形成调查报告上报上级主管部门。</w:t>
      </w:r>
    </w:p>
    <w:p w14:paraId="5E6A3091">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（5）总结经验教训，教育职工。</w:t>
      </w:r>
    </w:p>
    <w:p w14:paraId="3275D8F7">
      <w:pPr>
        <w:keepNext w:val="0"/>
        <w:keepLines w:val="0"/>
        <w:pageBreakBefore w:val="0"/>
        <w:widowControl w:val="0"/>
        <w:kinsoku/>
        <w:wordWrap/>
        <w:overflowPunct/>
        <w:topLinePunct w:val="0"/>
        <w:autoSpaceDE/>
        <w:autoSpaceDN/>
        <w:bidi w:val="0"/>
        <w:adjustRightInd/>
        <w:snapToGrid/>
        <w:spacing w:beforeLines="0" w:afterLines="0" w:line="360" w:lineRule="auto"/>
        <w:ind w:firstLine="374"/>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t>2.</w:t>
      </w:r>
      <w:r>
        <w:rPr>
          <w:rFonts w:hint="eastAsia" w:ascii="宋体" w:hAnsi="宋体" w:eastAsia="宋体" w:cs="宋体"/>
          <w:color w:val="auto"/>
          <w:sz w:val="28"/>
          <w:szCs w:val="28"/>
        </w:rPr>
        <w:t>高处坠落和物体打击事故应急救援措施</w:t>
      </w:r>
    </w:p>
    <w:p w14:paraId="4C166AF1">
      <w:pPr>
        <w:keepNext w:val="0"/>
        <w:keepLines w:val="0"/>
        <w:pageBreakBefore w:val="0"/>
        <w:widowControl w:val="0"/>
        <w:kinsoku/>
        <w:wordWrap/>
        <w:overflowPunct/>
        <w:topLinePunct w:val="0"/>
        <w:autoSpaceDE/>
        <w:autoSpaceDN/>
        <w:bidi w:val="0"/>
        <w:adjustRightInd/>
        <w:snapToGrid/>
        <w:spacing w:beforeLines="0" w:afterLines="0" w:line="360" w:lineRule="auto"/>
        <w:ind w:firstLine="374"/>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（1）一旦发生高处坠落和物体打击事故后，项目部应立即组织人员进行抢救，并电话通知公司应急反应组织机构，同时迅速呼叫医务人员前来现场进行抢救。</w:t>
      </w:r>
    </w:p>
    <w:p w14:paraId="1DEB6FFE">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（2）迅速排除致命和致伤因素：如搬开压在身上的重物；清除伤病员口鼻内的</w:t>
      </w:r>
      <w:r>
        <w:rPr>
          <w:rFonts w:hint="eastAsia" w:ascii="宋体" w:hAnsi="宋体" w:eastAsia="宋体" w:cs="宋体"/>
          <w:color w:val="auto"/>
          <w:sz w:val="28"/>
          <w:szCs w:val="28"/>
          <w:lang w:eastAsia="zh-CN"/>
        </w:rPr>
        <w:t>泥沙</w:t>
      </w:r>
      <w:r>
        <w:rPr>
          <w:rFonts w:hint="eastAsia" w:ascii="宋体" w:hAnsi="宋体" w:eastAsia="宋体" w:cs="宋体"/>
          <w:color w:val="auto"/>
          <w:sz w:val="28"/>
          <w:szCs w:val="28"/>
        </w:rPr>
        <w:t>、呕吐物、血块或其他异物，保持呼吸道通畅等。</w:t>
      </w:r>
    </w:p>
    <w:p w14:paraId="39AF7D38">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（3）检查伤员的生命体征：检查伤病员呼吸、心跳、脉搏情况。如有呼吸心跳停止，应就地立刻进行心肺复苏和人工呼吸。</w:t>
      </w:r>
    </w:p>
    <w:p w14:paraId="544E7D23">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（4）止血：有创伤出血者，应迅速包扎止血，材料就地取材，可用加压包扎、上止血带或指压止血等。同时尽快送往医院。</w:t>
      </w:r>
    </w:p>
    <w:p w14:paraId="4C663518">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（5）观察受伤人员摔伤及骨折部位，看其是否昏迷；注意摔伤及骨折部位的保护，避免不正确的抬运，使骨折错位而造成二次伤害。</w:t>
      </w:r>
    </w:p>
    <w:p w14:paraId="53522623">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（6）车辆一到立即送往就近医院。</w:t>
      </w:r>
    </w:p>
    <w:p w14:paraId="6D9E84D8">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（7）由事故调查组进行事故调查，责任分析并形成调查报告上报上级主管部门。</w:t>
      </w:r>
    </w:p>
    <w:p w14:paraId="5734E4C2">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lang w:eastAsia="zh-CN"/>
        </w:rPr>
        <w:t>3.机械致害</w:t>
      </w:r>
      <w:r>
        <w:rPr>
          <w:rFonts w:hint="eastAsia" w:ascii="宋体" w:hAnsi="宋体" w:eastAsia="宋体" w:cs="宋体"/>
          <w:color w:val="auto"/>
          <w:sz w:val="28"/>
          <w:szCs w:val="28"/>
        </w:rPr>
        <w:t>事故应急措施</w:t>
      </w:r>
    </w:p>
    <w:p w14:paraId="4467D038">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1）遇有创伤性出血的伤员，应迅速包扎止血，使伤员保持头低脚高的卧位，并注意保暖。正确的现场止血处理措施：一般伤口小的止血，先用生理盐水冲洗伤口，涂上红汞水，然后盖上消毒纱布，用绷带较紧的包扎，来增强压力而达到止血；止血带止血，选择弹性好的橡皮管，橡皮带或三角巾、毛巾，带状布条等，上肢出血结扎在上臂上1/2处（靠近心脏位置）。下肢出血结扎在大腿上1/3处，结扎时，在止血带与皮肤之间采用消毒纱布或毛巾隔开，每隔25〜40分钟放松—次，每次放松0.5～1分钟。</w:t>
      </w:r>
    </w:p>
    <w:p w14:paraId="2D38C006">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（2）动用最快的交通工具或其他措施，及时把伤者送往邻近医院抢救，运送途中应尽量减少颠簸，同时密切注意伤者的呼吸、脉搏、血压及伤口的情况。</w:t>
      </w:r>
    </w:p>
    <w:p w14:paraId="36074DE9">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（3）消除不安全因素，如机械处于危险状态，</w:t>
      </w:r>
      <w:r>
        <w:rPr>
          <w:rFonts w:hint="eastAsia" w:ascii="宋体" w:hAnsi="宋体" w:eastAsia="宋体" w:cs="宋体"/>
          <w:color w:val="auto"/>
          <w:sz w:val="28"/>
          <w:szCs w:val="28"/>
          <w:lang w:eastAsia="zh-CN"/>
        </w:rPr>
        <w:t>应立即采取措施</w:t>
      </w:r>
      <w:r>
        <w:rPr>
          <w:rFonts w:hint="eastAsia" w:ascii="宋体" w:hAnsi="宋体" w:eastAsia="宋体" w:cs="宋体"/>
          <w:color w:val="auto"/>
          <w:sz w:val="28"/>
          <w:szCs w:val="28"/>
        </w:rPr>
        <w:t>进行稳定，防止事故扩大，避免更大的人身伤害及财产损失。</w:t>
      </w:r>
    </w:p>
    <w:p w14:paraId="0954BAE5">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（4）在不影响安全的前提下，切断机具的电源。</w:t>
      </w:r>
    </w:p>
    <w:p w14:paraId="2A057553">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（5）注意保护现场，因抢救伤员和防止事故扩大，需要移动现场物件时，应做出标志，拍照，详细记录和绘制事故现场图。</w:t>
      </w:r>
    </w:p>
    <w:p w14:paraId="34BA08F8">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（6）事故发生后项目现场的抢救人员，在保护现场的同时，应立即向公司领导、项目部报告。</w:t>
      </w:r>
    </w:p>
    <w:p w14:paraId="1DE870A4">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（7）项目部得知事故发生后，应立即赶赴事故现场，落实上述应急措施，注意检查事故现场是否处于安全状态，防止事故的扩大，并按规定向上级有关部门报告。</w:t>
      </w:r>
    </w:p>
    <w:p w14:paraId="009802A7">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lang w:eastAsia="zh-CN"/>
        </w:rPr>
        <w:t>4.</w:t>
      </w:r>
      <w:r>
        <w:rPr>
          <w:rFonts w:hint="eastAsia" w:ascii="宋体" w:hAnsi="宋体" w:eastAsia="宋体" w:cs="宋体"/>
          <w:color w:val="auto"/>
          <w:sz w:val="28"/>
          <w:szCs w:val="28"/>
        </w:rPr>
        <w:t>触电伤害事故应急措施</w:t>
      </w:r>
    </w:p>
    <w:p w14:paraId="645759CB">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1）使触电人员脱离带电体：抢救人员必须首先保证自己不被伤害。如在附近有电源开关，应首先采用切断电源的方法；如附近无电源开关，应寻找干燥木枋、木板等绝缘材料，挑开带电体；如可以迅速呼唤到周围电工，电工可利用本人绝缘手套、绝缘鞋齐全的条件，迅速使触电者摆脱带电部分。</w:t>
      </w:r>
    </w:p>
    <w:p w14:paraId="61D70C12">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（2）急救：触电者摆脱带电体后，应立即就地对其进行急救；若周围狭窄、潮湿，不具备抢救条件，可将其转移到另外的地方。急救步骤如下：</w:t>
      </w:r>
    </w:p>
    <w:p w14:paraId="77A1C1EE">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1）使触电者仰面平躺，检查有无呼吸和心脏跳动；</w:t>
      </w:r>
    </w:p>
    <w:p w14:paraId="36A92A7D">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2）如触电者呼吸短促或微弱，胸部无明显呼吸起伏，立即给其做口对口人工呼吸；</w:t>
      </w:r>
    </w:p>
    <w:p w14:paraId="71E17592">
      <w:pPr>
        <w:keepNext w:val="0"/>
        <w:keepLines w:val="0"/>
        <w:pageBreakBefore w:val="0"/>
        <w:widowControl w:val="0"/>
        <w:kinsoku/>
        <w:wordWrap/>
        <w:overflowPunct/>
        <w:topLinePunct w:val="0"/>
        <w:autoSpaceDE/>
        <w:autoSpaceDN/>
        <w:bidi w:val="0"/>
        <w:adjustRightInd/>
        <w:snapToGrid/>
        <w:spacing w:beforeLines="0" w:afterLines="0" w:line="360" w:lineRule="auto"/>
        <w:ind w:firstLine="374"/>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3）如触电者脉搏微弱，应立即对其进行人工心肺复苏，在心脏部位不断按压、松开，频率为60次/分钟，帮助触电者复苏心脏跳动；</w:t>
      </w:r>
    </w:p>
    <w:p w14:paraId="61E2ADA2">
      <w:pPr>
        <w:keepNext w:val="0"/>
        <w:keepLines w:val="0"/>
        <w:pageBreakBefore w:val="0"/>
        <w:widowControl w:val="0"/>
        <w:kinsoku/>
        <w:wordWrap/>
        <w:overflowPunct/>
        <w:topLinePunct w:val="0"/>
        <w:autoSpaceDE/>
        <w:autoSpaceDN/>
        <w:bidi w:val="0"/>
        <w:adjustRightInd/>
        <w:snapToGrid/>
        <w:spacing w:beforeLines="0" w:afterLines="0" w:line="360" w:lineRule="auto"/>
        <w:ind w:firstLine="374"/>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4）触电人脱离电源后，如触电人神志清醒，但有些心慌、四肢麻木、全身无力；或者触电人在触电过程中曾一度昏迷，但已清醒，应使触电人安静休息，不要走动，严密观察，必要时送医。</w:t>
      </w:r>
    </w:p>
    <w:p w14:paraId="127D29D5">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5）因触电的不良影响并非迅速显现，即使触电者自我感觉良好，也不得继续工作，应使其平躺，保持安静，同时保证周围空气流通，由医生来决定是否需要进一步治疗。</w:t>
      </w:r>
    </w:p>
    <w:p w14:paraId="1D52C9FF">
      <w:pPr>
        <w:spacing w:beforeLines="0" w:afterLines="0" w:line="360" w:lineRule="auto"/>
        <w:ind w:firstLine="375"/>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5.</w:t>
      </w:r>
      <w:r>
        <w:rPr>
          <w:rFonts w:hint="eastAsia" w:ascii="宋体" w:hAnsi="宋体" w:eastAsia="宋体" w:cs="宋体"/>
          <w:color w:val="auto"/>
          <w:sz w:val="28"/>
          <w:szCs w:val="28"/>
        </w:rPr>
        <w:t>火灾事故应急救援措施</w:t>
      </w:r>
    </w:p>
    <w:p w14:paraId="6536755E">
      <w:pPr>
        <w:spacing w:beforeLines="0" w:afterLines="0" w:line="360" w:lineRule="auto"/>
        <w:ind w:firstLine="375"/>
        <w:rPr>
          <w:rFonts w:hint="eastAsia" w:ascii="宋体" w:hAnsi="宋体" w:eastAsia="宋体" w:cs="宋体"/>
          <w:color w:val="auto"/>
          <w:sz w:val="28"/>
          <w:szCs w:val="28"/>
        </w:rPr>
      </w:pPr>
      <w:r>
        <w:rPr>
          <w:rFonts w:hint="eastAsia" w:ascii="宋体" w:hAnsi="宋体" w:eastAsia="宋体" w:cs="宋体"/>
          <w:color w:val="auto"/>
          <w:sz w:val="28"/>
          <w:szCs w:val="28"/>
        </w:rPr>
        <w:t>（1）事故发生后，最早发现者应迅速向事故现场负责人报告，并迅速切断事故现场的电源。</w:t>
      </w:r>
    </w:p>
    <w:p w14:paraId="1EF01D25">
      <w:pPr>
        <w:keepNext w:val="0"/>
        <w:keepLines w:val="0"/>
        <w:pageBreakBefore w:val="0"/>
        <w:widowControl w:val="0"/>
        <w:kinsoku/>
        <w:wordWrap/>
        <w:overflowPunct/>
        <w:topLinePunct w:val="0"/>
        <w:autoSpaceDE/>
        <w:autoSpaceDN/>
        <w:bidi w:val="0"/>
        <w:adjustRightInd/>
        <w:snapToGrid/>
        <w:spacing w:beforeLines="0" w:afterLines="0" w:line="360" w:lineRule="auto"/>
        <w:ind w:firstLine="374"/>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（2）事故现场负责人接到报告后，一边组织现场人员扑救，尽力控制火势</w:t>
      </w:r>
      <w:r>
        <w:rPr>
          <w:rFonts w:hint="eastAsia" w:ascii="宋体" w:hAnsi="宋体" w:eastAsia="宋体" w:cs="宋体"/>
          <w:color w:val="auto"/>
          <w:sz w:val="28"/>
          <w:szCs w:val="28"/>
          <w:lang w:eastAsia="zh-CN"/>
        </w:rPr>
        <w:t>蔓延</w:t>
      </w:r>
      <w:r>
        <w:rPr>
          <w:rFonts w:hint="eastAsia" w:ascii="宋体" w:hAnsi="宋体" w:eastAsia="宋体" w:cs="宋体"/>
          <w:color w:val="auto"/>
          <w:sz w:val="28"/>
          <w:szCs w:val="28"/>
        </w:rPr>
        <w:t>，疏散人员，爆炸事故应迅速朝压力容器喷水，并转移</w:t>
      </w:r>
      <w:r>
        <w:rPr>
          <w:rFonts w:hint="eastAsia" w:ascii="宋体" w:hAnsi="宋体" w:eastAsia="宋体" w:cs="宋体"/>
          <w:color w:val="auto"/>
          <w:sz w:val="28"/>
          <w:szCs w:val="28"/>
          <w:lang w:eastAsia="zh-CN"/>
        </w:rPr>
        <w:t>邻近</w:t>
      </w:r>
      <w:r>
        <w:rPr>
          <w:rFonts w:hint="eastAsia" w:ascii="宋体" w:hAnsi="宋体" w:eastAsia="宋体" w:cs="宋体"/>
          <w:color w:val="auto"/>
          <w:sz w:val="28"/>
          <w:szCs w:val="28"/>
        </w:rPr>
        <w:t>的易燃易爆物品到安全地方；一边向当地公安消防部门报警，同时向公司应急救援指挥部报告。</w:t>
      </w:r>
    </w:p>
    <w:p w14:paraId="592CC522">
      <w:pPr>
        <w:keepNext w:val="0"/>
        <w:keepLines w:val="0"/>
        <w:pageBreakBefore w:val="0"/>
        <w:widowControl w:val="0"/>
        <w:kinsoku/>
        <w:wordWrap/>
        <w:overflowPunct/>
        <w:topLinePunct w:val="0"/>
        <w:autoSpaceDE/>
        <w:autoSpaceDN/>
        <w:bidi w:val="0"/>
        <w:adjustRightInd/>
        <w:snapToGrid/>
        <w:spacing w:beforeLines="0" w:afterLines="0" w:line="360" w:lineRule="auto"/>
        <w:ind w:firstLine="374"/>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（3）发生火灾时，如有人员被火围困，要立即组织力量抢救，应坚持救人第一，救人重于救火的原则，救人是火场上的首要任务。</w:t>
      </w:r>
    </w:p>
    <w:p w14:paraId="52F2176E">
      <w:pPr>
        <w:keepNext w:val="0"/>
        <w:keepLines w:val="0"/>
        <w:pageBreakBefore w:val="0"/>
        <w:widowControl w:val="0"/>
        <w:kinsoku/>
        <w:wordWrap/>
        <w:overflowPunct/>
        <w:topLinePunct w:val="0"/>
        <w:autoSpaceDE/>
        <w:autoSpaceDN/>
        <w:bidi w:val="0"/>
        <w:adjustRightInd/>
        <w:snapToGrid/>
        <w:spacing w:beforeLines="0" w:afterLines="0" w:line="360" w:lineRule="auto"/>
        <w:ind w:firstLine="374"/>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火场寻人方法：主要有大声呼唤和深入内部寻找两种。进入火场救人，要选择最近、最安全的通道，救人时应注意安全，进入火场要带手电和绳子。火场烟雾弥漫，没有防毒面具，可用湿毛巾捂嘴，防止中毒。可用棉被、毯子浸水后盖在身上，防止灼伤。</w:t>
      </w:r>
    </w:p>
    <w:p w14:paraId="5E39A5C9">
      <w:pPr>
        <w:keepNext w:val="0"/>
        <w:keepLines w:val="0"/>
        <w:pageBreakBefore w:val="0"/>
        <w:widowControl w:val="0"/>
        <w:kinsoku/>
        <w:wordWrap/>
        <w:overflowPunct/>
        <w:topLinePunct w:val="0"/>
        <w:autoSpaceDE/>
        <w:autoSpaceDN/>
        <w:bidi w:val="0"/>
        <w:adjustRightInd/>
        <w:snapToGrid/>
        <w:spacing w:beforeLines="0" w:afterLines="0" w:line="360" w:lineRule="auto"/>
        <w:ind w:firstLine="374"/>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2）火场救人方法：应根据火势对人的威胁程度和被救者的状态来确定。对神志清醒的人员，可指定通道，引导他们自行脱离险区；对在烟雾中迷失方向的人员，可指派专人护送出险区。</w:t>
      </w:r>
    </w:p>
    <w:p w14:paraId="7AC5C895">
      <w:pPr>
        <w:keepNext w:val="0"/>
        <w:keepLines w:val="0"/>
        <w:pageBreakBefore w:val="0"/>
        <w:widowControl w:val="0"/>
        <w:kinsoku/>
        <w:wordWrap/>
        <w:overflowPunct/>
        <w:topLinePunct w:val="0"/>
        <w:autoSpaceDE/>
        <w:autoSpaceDN/>
        <w:bidi w:val="0"/>
        <w:adjustRightInd/>
        <w:snapToGrid/>
        <w:spacing w:beforeLines="0" w:afterLines="0" w:line="360" w:lineRule="auto"/>
        <w:ind w:firstLine="374"/>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4）火场疏散物资是减少火灾损失，控制火势，防止蔓延的有效方法。首先要及时疏散受火灾威胁的易燃易爆物品及压缩气体钢瓶等，对不能移动的上述物品，要集中一部分水枪均匀地冷却其外壁，降低其温度；其次要疏散重要文件、资料和贵重设备及物品等，并把疏散出来的物资集中存放到安全地点，指定专人看管，防止丢失，被窃或坏人乘机破坏。人员、</w:t>
      </w:r>
      <w:r>
        <w:rPr>
          <w:rFonts w:hint="eastAsia" w:ascii="宋体" w:hAnsi="宋体" w:eastAsia="宋体" w:cs="宋体"/>
          <w:color w:val="auto"/>
          <w:sz w:val="28"/>
          <w:szCs w:val="28"/>
          <w:lang w:eastAsia="zh-CN"/>
        </w:rPr>
        <w:t>物资</w:t>
      </w:r>
      <w:r>
        <w:rPr>
          <w:rFonts w:hint="eastAsia" w:ascii="宋体" w:hAnsi="宋体" w:eastAsia="宋体" w:cs="宋体"/>
          <w:color w:val="auto"/>
          <w:sz w:val="28"/>
          <w:szCs w:val="28"/>
        </w:rPr>
        <w:t>疏散后应在指定地点集中清点，并查明有关情况。</w:t>
      </w:r>
    </w:p>
    <w:p w14:paraId="3159340C">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b/>
          <w:bCs/>
          <w:color w:val="auto"/>
          <w:sz w:val="28"/>
          <w:szCs w:val="28"/>
          <w:lang w:val="zh-CN"/>
        </w:rPr>
      </w:pPr>
      <w:r>
        <w:rPr>
          <w:rFonts w:hint="eastAsia" w:ascii="宋体" w:hAnsi="宋体" w:eastAsia="宋体" w:cs="宋体"/>
          <w:b/>
          <w:bCs/>
          <w:color w:val="auto"/>
          <w:sz w:val="28"/>
          <w:szCs w:val="28"/>
        </w:rPr>
        <w:t>2.</w:t>
      </w:r>
      <w:r>
        <w:rPr>
          <w:rFonts w:hint="eastAsia" w:ascii="宋体" w:hAnsi="宋体" w:eastAsia="宋体" w:cs="宋体"/>
          <w:b/>
          <w:bCs/>
          <w:color w:val="auto"/>
          <w:sz w:val="28"/>
          <w:szCs w:val="28"/>
          <w:lang w:val="en-US" w:eastAsia="zh-CN"/>
        </w:rPr>
        <w:t>6</w:t>
      </w:r>
      <w:r>
        <w:rPr>
          <w:rFonts w:hint="eastAsia" w:ascii="宋体" w:hAnsi="宋体" w:eastAsia="宋体" w:cs="宋体"/>
          <w:b/>
          <w:bCs/>
          <w:color w:val="auto"/>
          <w:sz w:val="28"/>
          <w:szCs w:val="28"/>
          <w:lang w:val="zh-CN"/>
        </w:rPr>
        <w:t>应急救援流程</w:t>
      </w:r>
      <w:bookmarkEnd w:id="201"/>
      <w:bookmarkEnd w:id="202"/>
      <w:bookmarkEnd w:id="203"/>
      <w:bookmarkEnd w:id="204"/>
      <w:bookmarkEnd w:id="262"/>
    </w:p>
    <w:p w14:paraId="256BFB23">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rPr>
      </w:pPr>
      <w:r>
        <w:rPr>
          <w:rFonts w:hint="eastAsia" w:ascii="宋体" w:hAnsi="宋体" w:eastAsia="宋体" w:cs="宋体"/>
          <w:color w:val="auto"/>
          <w:kern w:val="0"/>
          <w:sz w:val="28"/>
          <w:szCs w:val="28"/>
          <w:lang w:val="zh-CN"/>
        </w:rPr>
        <w:t>本工程的特点施工面积大、单次浇筑混凝土体量大，认真对危险源识别，特制订本项目发生紧急情况或事故的应急措施，开展应急知识教育和应急演练，提高现场操作人员应急能力，减少突发事件造成的损失和不良影响，其应急准备和响应工作流程如下：</w:t>
      </w:r>
    </w:p>
    <w:p w14:paraId="20B9BDBB">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rPr>
      </w:pPr>
      <w:r>
        <w:rPr>
          <w:rFonts w:hint="eastAsia" w:ascii="宋体" w:hAnsi="宋体" w:eastAsia="宋体" w:cs="宋体"/>
          <w:color w:val="auto"/>
          <w:kern w:val="0"/>
          <w:sz w:val="28"/>
          <w:szCs w:val="28"/>
          <w:lang w:val="zh-CN"/>
        </w:rPr>
        <w:t>现场第一发现人→应急救援通讯联络组→应急救援小组组长→项目部值班人→项目部应急救援小组→向上级有关部门报告。（注：如果事情不严重，不需上报上级有关部门）</w:t>
      </w:r>
    </w:p>
    <w:p w14:paraId="77E578E7">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b w:val="0"/>
          <w:bCs w:val="0"/>
          <w:color w:val="auto"/>
          <w:sz w:val="28"/>
          <w:szCs w:val="28"/>
          <w:lang w:val="en-US" w:eastAsia="zh-CN"/>
        </w:rPr>
      </w:pPr>
      <w:r>
        <w:rPr>
          <w:rFonts w:hint="eastAsia" w:ascii="宋体" w:hAnsi="宋体" w:eastAsia="宋体" w:cs="宋体"/>
          <w:color w:val="auto"/>
          <w:sz w:val="28"/>
          <w:szCs w:val="28"/>
          <w:lang w:val="zh-CN" w:eastAsia="zh-CN"/>
        </w:rPr>
        <w:t>应急值班联系人：</w:t>
      </w:r>
      <w:r>
        <w:rPr>
          <w:rFonts w:hint="eastAsia" w:ascii="宋体" w:hAnsi="宋体" w:eastAsia="宋体" w:cs="宋体"/>
          <w:b w:val="0"/>
          <w:bCs w:val="0"/>
          <w:color w:val="auto"/>
          <w:sz w:val="28"/>
          <w:szCs w:val="28"/>
          <w:lang w:val="en-US" w:eastAsia="zh-CN"/>
        </w:rPr>
        <w:t>应急值班联系人：武保栋电话：13468059326</w:t>
      </w:r>
    </w:p>
    <w:p w14:paraId="126D6732">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rPr>
      </w:pPr>
      <w:r>
        <w:rPr>
          <w:rFonts w:hint="eastAsia" w:ascii="宋体" w:hAnsi="宋体" w:eastAsia="宋体" w:cs="宋体"/>
          <w:color w:val="auto"/>
          <w:kern w:val="0"/>
          <w:sz w:val="28"/>
          <w:szCs w:val="28"/>
          <w:lang w:val="zh-CN"/>
        </w:rPr>
        <w:t>应急电话：火警：119；匪警：110；急救：120；</w:t>
      </w:r>
    </w:p>
    <w:p w14:paraId="3A0812C6">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rPr>
      </w:pPr>
      <w:r>
        <w:rPr>
          <w:rFonts w:hint="eastAsia" w:ascii="宋体" w:hAnsi="宋体" w:eastAsia="宋体" w:cs="宋体"/>
          <w:color w:val="auto"/>
          <w:kern w:val="0"/>
          <w:sz w:val="28"/>
          <w:szCs w:val="28"/>
          <w:lang w:val="zh-CN"/>
        </w:rPr>
        <w:t>急救医院：</w:t>
      </w:r>
    </w:p>
    <w:p w14:paraId="02E1934D">
      <w:pPr>
        <w:keepNext w:val="0"/>
        <w:keepLines w:val="0"/>
        <w:pageBreakBefore w:val="0"/>
        <w:widowControl w:val="0"/>
        <w:kinsoku/>
        <w:wordWrap/>
        <w:overflowPunct/>
        <w:topLinePunct w:val="0"/>
        <w:autoSpaceDE/>
        <w:autoSpaceDN/>
        <w:bidi w:val="0"/>
        <w:snapToGrid/>
        <w:spacing w:line="360" w:lineRule="auto"/>
        <w:ind w:firstLine="560" w:firstLineChars="200"/>
        <w:contextualSpacing/>
        <w:textAlignment w:val="auto"/>
        <w:outlineLvl w:val="9"/>
        <w:rPr>
          <w:rFonts w:hint="eastAsia" w:ascii="宋体" w:hAnsi="宋体" w:eastAsia="宋体" w:cs="宋体"/>
          <w:color w:val="auto"/>
          <w:kern w:val="0"/>
          <w:sz w:val="28"/>
          <w:szCs w:val="28"/>
          <w:lang w:val="zh-CN"/>
        </w:rPr>
      </w:pPr>
      <w:r>
        <w:rPr>
          <w:rFonts w:hint="eastAsia" w:ascii="宋体" w:hAnsi="宋体" w:eastAsia="宋体" w:cs="宋体"/>
          <w:color w:val="auto"/>
          <w:kern w:val="0"/>
          <w:sz w:val="28"/>
          <w:szCs w:val="28"/>
          <w:lang w:val="en-US" w:eastAsia="zh-CN"/>
        </w:rPr>
        <w:t>松原市中心医院</w:t>
      </w:r>
      <w:r>
        <w:rPr>
          <w:rFonts w:hint="eastAsia" w:ascii="宋体" w:hAnsi="宋体" w:eastAsia="宋体" w:cs="宋体"/>
          <w:color w:val="auto"/>
          <w:kern w:val="0"/>
          <w:sz w:val="28"/>
          <w:szCs w:val="28"/>
          <w:lang w:val="zh-CN"/>
        </w:rPr>
        <w:t>（距项目</w:t>
      </w:r>
      <w:r>
        <w:rPr>
          <w:rFonts w:hint="eastAsia" w:ascii="宋体" w:hAnsi="宋体" w:eastAsia="宋体" w:cs="宋体"/>
          <w:color w:val="auto"/>
          <w:kern w:val="0"/>
          <w:sz w:val="28"/>
          <w:szCs w:val="28"/>
          <w:lang w:val="en-US" w:eastAsia="zh-CN"/>
        </w:rPr>
        <w:t>12公里，救援车辆行驶时间18分钟</w:t>
      </w:r>
      <w:r>
        <w:rPr>
          <w:rFonts w:hint="eastAsia" w:ascii="宋体" w:hAnsi="宋体" w:eastAsia="宋体" w:cs="宋体"/>
          <w:color w:val="auto"/>
          <w:kern w:val="0"/>
          <w:sz w:val="28"/>
          <w:szCs w:val="28"/>
          <w:lang w:val="zh-CN"/>
        </w:rPr>
        <w:t>）</w:t>
      </w:r>
    </w:p>
    <w:p w14:paraId="3F58A86C">
      <w:pPr>
        <w:pStyle w:val="14"/>
        <w:keepNext w:val="0"/>
        <w:keepLines w:val="0"/>
        <w:pageBreakBefore w:val="0"/>
        <w:widowControl w:val="0"/>
        <w:kinsoku/>
        <w:wordWrap/>
        <w:overflowPunct/>
        <w:topLinePunct w:val="0"/>
        <w:autoSpaceDE/>
        <w:autoSpaceDN/>
        <w:bidi w:val="0"/>
        <w:snapToGrid/>
        <w:ind w:firstLine="2880" w:firstLineChars="1200"/>
        <w:textAlignment w:val="auto"/>
        <w:outlineLvl w:val="9"/>
        <w:rPr>
          <w:rFonts w:hint="eastAsia"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应急救援路线图</w:t>
      </w:r>
    </w:p>
    <w:p w14:paraId="7F6016E4">
      <w:pPr>
        <w:keepNext w:val="0"/>
        <w:keepLines w:val="0"/>
        <w:pageBreakBefore w:val="0"/>
        <w:widowControl w:val="0"/>
        <w:kinsoku/>
        <w:wordWrap/>
        <w:overflowPunct/>
        <w:topLinePunct w:val="0"/>
        <w:bidi w:val="0"/>
        <w:rPr>
          <w:rFonts w:hint="eastAsia" w:ascii="宋体" w:hAnsi="宋体" w:eastAsia="宋体" w:cs="宋体"/>
          <w:color w:val="auto"/>
          <w:lang w:val="zh-CN"/>
        </w:rPr>
      </w:pPr>
      <w:r>
        <w:rPr>
          <w:rFonts w:hint="eastAsia" w:ascii="宋体" w:hAnsi="宋体" w:eastAsia="宋体" w:cs="宋体"/>
          <w:color w:val="auto"/>
          <w:lang w:val="zh-CN"/>
        </w:rPr>
        <w:drawing>
          <wp:inline distT="0" distB="0" distL="114300" distR="114300">
            <wp:extent cx="5895975" cy="4642485"/>
            <wp:effectExtent l="0" t="0" r="1905" b="5715"/>
            <wp:docPr id="47" name="图片 47" descr="687da933-0b46-481b-a326-a61d389a69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687da933-0b46-481b-a326-a61d389a69ac"/>
                    <pic:cNvPicPr>
                      <a:picLocks noChangeAspect="1"/>
                    </pic:cNvPicPr>
                  </pic:nvPicPr>
                  <pic:blipFill>
                    <a:blip r:embed="rId79"/>
                    <a:stretch>
                      <a:fillRect/>
                    </a:stretch>
                  </pic:blipFill>
                  <pic:spPr>
                    <a:xfrm>
                      <a:off x="0" y="0"/>
                      <a:ext cx="5895975" cy="4642485"/>
                    </a:xfrm>
                    <a:prstGeom prst="rect">
                      <a:avLst/>
                    </a:prstGeom>
                  </pic:spPr>
                </pic:pic>
              </a:graphicData>
            </a:graphic>
          </wp:inline>
        </w:drawing>
      </w:r>
    </w:p>
    <w:p w14:paraId="25C84999">
      <w:pPr>
        <w:keepNext w:val="0"/>
        <w:keepLines w:val="0"/>
        <w:pageBreakBefore w:val="0"/>
        <w:widowControl w:val="0"/>
        <w:kinsoku/>
        <w:wordWrap/>
        <w:overflowPunct/>
        <w:topLinePunct w:val="0"/>
        <w:bidi w:val="0"/>
        <w:rPr>
          <w:rFonts w:hint="eastAsia" w:ascii="宋体" w:hAnsi="宋体" w:eastAsia="宋体" w:cs="宋体"/>
          <w:color w:val="auto"/>
          <w:lang w:val="zh-CN"/>
        </w:rPr>
      </w:pPr>
    </w:p>
    <w:p w14:paraId="1077AA08">
      <w:pPr>
        <w:ind w:firstLine="2376" w:firstLineChars="900"/>
        <w:rPr>
          <w:rFonts w:hint="eastAsia" w:ascii="宋体" w:hAnsi="宋体" w:eastAsia="宋体" w:cs="宋体"/>
          <w:b/>
          <w:spacing w:val="-8"/>
          <w:sz w:val="30"/>
          <w:szCs w:val="30"/>
        </w:rPr>
      </w:pPr>
      <w:r>
        <w:rPr>
          <w:rFonts w:hint="eastAsia" w:ascii="宋体" w:hAnsi="宋体" w:eastAsia="宋体" w:cs="宋体"/>
          <w:b/>
          <w:color w:val="auto"/>
          <w:spacing w:val="-8"/>
          <w:sz w:val="28"/>
          <w:szCs w:val="28"/>
          <w:lang w:val="en-US" w:eastAsia="zh-CN"/>
        </w:rPr>
        <w:t>外部应急资源联系方式</w:t>
      </w:r>
      <w:bookmarkStart w:id="263" w:name="_Toc15580"/>
      <w:bookmarkStart w:id="264" w:name="_Toc6817"/>
      <w:r>
        <w:rPr>
          <w:rFonts w:hint="eastAsia" w:ascii="宋体" w:hAnsi="宋体" w:eastAsia="宋体" w:cs="宋体"/>
          <w:b/>
          <w:color w:val="auto"/>
          <w:spacing w:val="-8"/>
          <w:sz w:val="28"/>
          <w:szCs w:val="28"/>
          <w:lang w:val="en-US" w:eastAsia="zh-CN"/>
        </w:rPr>
        <w:t>表</w:t>
      </w:r>
      <w:bookmarkEnd w:id="263"/>
      <w:bookmarkEnd w:id="264"/>
      <w:bookmarkStart w:id="265" w:name="_Toc14935"/>
    </w:p>
    <w:tbl>
      <w:tblPr>
        <w:tblStyle w:val="15"/>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6"/>
        <w:gridCol w:w="4073"/>
        <w:gridCol w:w="2277"/>
        <w:gridCol w:w="2562"/>
      </w:tblGrid>
      <w:tr w14:paraId="3D9D6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89" w:type="pct"/>
            <w:vAlign w:val="center"/>
          </w:tcPr>
          <w:p w14:paraId="60E34AEF">
            <w:pPr>
              <w:jc w:val="center"/>
              <w:rPr>
                <w:rFonts w:hint="eastAsia" w:ascii="宋体" w:hAnsi="宋体" w:eastAsia="宋体" w:cs="宋体"/>
                <w:b/>
                <w:sz w:val="24"/>
                <w:szCs w:val="24"/>
              </w:rPr>
            </w:pPr>
            <w:r>
              <w:rPr>
                <w:rFonts w:hint="eastAsia" w:ascii="宋体" w:hAnsi="宋体" w:eastAsia="宋体" w:cs="宋体"/>
                <w:b/>
                <w:sz w:val="24"/>
                <w:szCs w:val="24"/>
              </w:rPr>
              <w:t>序号</w:t>
            </w:r>
          </w:p>
        </w:tc>
        <w:tc>
          <w:tcPr>
            <w:tcW w:w="2061" w:type="pct"/>
            <w:vAlign w:val="center"/>
          </w:tcPr>
          <w:p w14:paraId="11177B6E">
            <w:pPr>
              <w:jc w:val="center"/>
              <w:rPr>
                <w:rFonts w:hint="eastAsia" w:ascii="宋体" w:hAnsi="宋体" w:eastAsia="宋体" w:cs="宋体"/>
                <w:b/>
                <w:sz w:val="24"/>
                <w:szCs w:val="24"/>
              </w:rPr>
            </w:pPr>
            <w:r>
              <w:rPr>
                <w:rFonts w:hint="eastAsia" w:ascii="宋体" w:hAnsi="宋体" w:eastAsia="宋体" w:cs="宋体"/>
                <w:b/>
                <w:sz w:val="24"/>
                <w:szCs w:val="24"/>
              </w:rPr>
              <w:t>单位</w:t>
            </w:r>
          </w:p>
        </w:tc>
        <w:tc>
          <w:tcPr>
            <w:tcW w:w="1152" w:type="pct"/>
            <w:vAlign w:val="center"/>
          </w:tcPr>
          <w:p w14:paraId="40BC08DD">
            <w:pPr>
              <w:jc w:val="center"/>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应急功能</w:t>
            </w:r>
          </w:p>
        </w:tc>
        <w:tc>
          <w:tcPr>
            <w:tcW w:w="1296" w:type="pct"/>
            <w:vAlign w:val="center"/>
          </w:tcPr>
          <w:p w14:paraId="71D838A0">
            <w:pPr>
              <w:jc w:val="center"/>
              <w:rPr>
                <w:rFonts w:hint="eastAsia" w:ascii="宋体" w:hAnsi="宋体" w:eastAsia="宋体" w:cs="宋体"/>
                <w:b/>
                <w:sz w:val="24"/>
                <w:szCs w:val="24"/>
              </w:rPr>
            </w:pPr>
            <w:r>
              <w:rPr>
                <w:rFonts w:hint="eastAsia" w:ascii="宋体" w:hAnsi="宋体" w:eastAsia="宋体" w:cs="宋体"/>
                <w:b/>
                <w:sz w:val="24"/>
                <w:szCs w:val="24"/>
              </w:rPr>
              <w:t>联系电话</w:t>
            </w:r>
          </w:p>
        </w:tc>
      </w:tr>
      <w:tr w14:paraId="48F8C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89" w:type="pct"/>
            <w:vAlign w:val="center"/>
          </w:tcPr>
          <w:p w14:paraId="1AC7A2D1">
            <w:pPr>
              <w:jc w:val="center"/>
              <w:rPr>
                <w:rFonts w:hint="eastAsia" w:ascii="宋体" w:hAnsi="宋体" w:eastAsia="宋体" w:cs="宋体"/>
                <w:sz w:val="24"/>
                <w:szCs w:val="24"/>
              </w:rPr>
            </w:pPr>
            <w:r>
              <w:rPr>
                <w:rFonts w:hint="eastAsia" w:ascii="宋体" w:hAnsi="宋体" w:eastAsia="宋体" w:cs="宋体"/>
                <w:sz w:val="24"/>
                <w:szCs w:val="24"/>
              </w:rPr>
              <w:t>1</w:t>
            </w:r>
          </w:p>
        </w:tc>
        <w:tc>
          <w:tcPr>
            <w:tcW w:w="2061" w:type="pct"/>
            <w:vAlign w:val="center"/>
          </w:tcPr>
          <w:p w14:paraId="2BB85C72">
            <w:pPr>
              <w:jc w:val="center"/>
              <w:rPr>
                <w:rFonts w:hint="eastAsia" w:ascii="宋体" w:hAnsi="宋体" w:eastAsia="宋体" w:cs="宋体"/>
                <w:sz w:val="24"/>
                <w:szCs w:val="24"/>
              </w:rPr>
            </w:pPr>
            <w:r>
              <w:rPr>
                <w:rFonts w:hint="eastAsia" w:ascii="宋体" w:hAnsi="宋体" w:eastAsia="宋体" w:cs="宋体"/>
                <w:sz w:val="24"/>
                <w:szCs w:val="24"/>
              </w:rPr>
              <w:t>松原市人民政府</w:t>
            </w:r>
          </w:p>
        </w:tc>
        <w:tc>
          <w:tcPr>
            <w:tcW w:w="1152" w:type="pct"/>
            <w:vAlign w:val="center"/>
          </w:tcPr>
          <w:p w14:paraId="7B87E803">
            <w:pPr>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政府机构</w:t>
            </w:r>
          </w:p>
        </w:tc>
        <w:tc>
          <w:tcPr>
            <w:tcW w:w="1296" w:type="pct"/>
            <w:vAlign w:val="center"/>
          </w:tcPr>
          <w:p w14:paraId="3389BA9C">
            <w:pPr>
              <w:jc w:val="center"/>
              <w:rPr>
                <w:rFonts w:hint="eastAsia" w:ascii="宋体" w:hAnsi="宋体" w:eastAsia="宋体" w:cs="宋体"/>
                <w:sz w:val="24"/>
                <w:szCs w:val="24"/>
              </w:rPr>
            </w:pPr>
            <w:r>
              <w:rPr>
                <w:rFonts w:hint="eastAsia" w:ascii="宋体" w:hAnsi="宋体" w:eastAsia="宋体" w:cs="宋体"/>
                <w:sz w:val="24"/>
                <w:szCs w:val="24"/>
              </w:rPr>
              <w:t>0438-2100031</w:t>
            </w:r>
          </w:p>
        </w:tc>
      </w:tr>
      <w:tr w14:paraId="3A2E5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89" w:type="pct"/>
            <w:vAlign w:val="center"/>
          </w:tcPr>
          <w:p w14:paraId="104166E0">
            <w:pPr>
              <w:jc w:val="center"/>
              <w:rPr>
                <w:rFonts w:hint="eastAsia" w:ascii="宋体" w:hAnsi="宋体" w:eastAsia="宋体" w:cs="宋体"/>
                <w:sz w:val="24"/>
                <w:szCs w:val="24"/>
              </w:rPr>
            </w:pPr>
            <w:r>
              <w:rPr>
                <w:rFonts w:hint="eastAsia" w:ascii="宋体" w:hAnsi="宋体" w:eastAsia="宋体" w:cs="宋体"/>
                <w:sz w:val="24"/>
                <w:szCs w:val="24"/>
              </w:rPr>
              <w:t>2</w:t>
            </w:r>
          </w:p>
        </w:tc>
        <w:tc>
          <w:tcPr>
            <w:tcW w:w="2061" w:type="pct"/>
            <w:vAlign w:val="center"/>
          </w:tcPr>
          <w:p w14:paraId="1BF2748B">
            <w:pPr>
              <w:jc w:val="center"/>
              <w:rPr>
                <w:rFonts w:hint="eastAsia" w:ascii="宋体" w:hAnsi="宋体" w:eastAsia="宋体" w:cs="宋体"/>
                <w:sz w:val="24"/>
                <w:szCs w:val="24"/>
              </w:rPr>
            </w:pPr>
            <w:r>
              <w:rPr>
                <w:rFonts w:hint="eastAsia" w:ascii="宋体" w:hAnsi="宋体" w:eastAsia="宋体" w:cs="宋体"/>
                <w:sz w:val="24"/>
                <w:szCs w:val="24"/>
              </w:rPr>
              <w:t>松原市人民政府办公室</w:t>
            </w:r>
          </w:p>
        </w:tc>
        <w:tc>
          <w:tcPr>
            <w:tcW w:w="1152" w:type="pct"/>
            <w:vAlign w:val="center"/>
          </w:tcPr>
          <w:p w14:paraId="1EEB82C3">
            <w:pPr>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政府机构</w:t>
            </w:r>
          </w:p>
        </w:tc>
        <w:tc>
          <w:tcPr>
            <w:tcW w:w="1296" w:type="pct"/>
            <w:vAlign w:val="center"/>
          </w:tcPr>
          <w:p w14:paraId="1F7E61A8">
            <w:pPr>
              <w:jc w:val="center"/>
              <w:rPr>
                <w:rFonts w:hint="eastAsia" w:ascii="宋体" w:hAnsi="宋体" w:eastAsia="宋体" w:cs="宋体"/>
                <w:sz w:val="24"/>
                <w:szCs w:val="24"/>
              </w:rPr>
            </w:pPr>
            <w:r>
              <w:rPr>
                <w:rFonts w:hint="eastAsia" w:ascii="宋体" w:hAnsi="宋体" w:eastAsia="宋体" w:cs="宋体"/>
                <w:sz w:val="24"/>
                <w:szCs w:val="24"/>
              </w:rPr>
              <w:t>0438-2108448</w:t>
            </w:r>
          </w:p>
        </w:tc>
      </w:tr>
      <w:tr w14:paraId="0A31C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89" w:type="pct"/>
            <w:vAlign w:val="center"/>
          </w:tcPr>
          <w:p w14:paraId="0FE8D9D9">
            <w:pPr>
              <w:jc w:val="center"/>
              <w:rPr>
                <w:rFonts w:hint="eastAsia" w:ascii="宋体" w:hAnsi="宋体" w:eastAsia="宋体" w:cs="宋体"/>
                <w:sz w:val="24"/>
                <w:szCs w:val="24"/>
              </w:rPr>
            </w:pPr>
            <w:r>
              <w:rPr>
                <w:rFonts w:hint="eastAsia" w:ascii="宋体" w:hAnsi="宋体" w:eastAsia="宋体" w:cs="宋体"/>
                <w:sz w:val="24"/>
                <w:szCs w:val="24"/>
              </w:rPr>
              <w:t>3</w:t>
            </w:r>
          </w:p>
        </w:tc>
        <w:tc>
          <w:tcPr>
            <w:tcW w:w="2061" w:type="pct"/>
            <w:vAlign w:val="center"/>
          </w:tcPr>
          <w:p w14:paraId="57E77A90">
            <w:pPr>
              <w:jc w:val="center"/>
              <w:rPr>
                <w:rFonts w:hint="eastAsia" w:ascii="宋体" w:hAnsi="宋体" w:eastAsia="宋体" w:cs="宋体"/>
                <w:sz w:val="24"/>
                <w:szCs w:val="24"/>
              </w:rPr>
            </w:pPr>
            <w:r>
              <w:rPr>
                <w:rFonts w:hint="eastAsia" w:ascii="宋体" w:hAnsi="宋体" w:eastAsia="宋体" w:cs="宋体"/>
                <w:sz w:val="24"/>
                <w:szCs w:val="24"/>
              </w:rPr>
              <w:t>松原市应急管理局</w:t>
            </w:r>
          </w:p>
        </w:tc>
        <w:tc>
          <w:tcPr>
            <w:tcW w:w="1152" w:type="pct"/>
            <w:vAlign w:val="center"/>
          </w:tcPr>
          <w:p w14:paraId="1592EA49">
            <w:pPr>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应急管理</w:t>
            </w:r>
          </w:p>
        </w:tc>
        <w:tc>
          <w:tcPr>
            <w:tcW w:w="1296" w:type="pct"/>
            <w:vAlign w:val="center"/>
          </w:tcPr>
          <w:p w14:paraId="0C0DB4F4">
            <w:pPr>
              <w:jc w:val="center"/>
              <w:rPr>
                <w:rFonts w:hint="eastAsia" w:ascii="宋体" w:hAnsi="宋体" w:eastAsia="宋体" w:cs="宋体"/>
                <w:sz w:val="24"/>
                <w:szCs w:val="24"/>
              </w:rPr>
            </w:pPr>
            <w:r>
              <w:rPr>
                <w:rFonts w:hint="eastAsia" w:ascii="宋体" w:hAnsi="宋体" w:eastAsia="宋体" w:cs="宋体"/>
                <w:sz w:val="24"/>
                <w:szCs w:val="24"/>
              </w:rPr>
              <w:t>0438-2165005</w:t>
            </w:r>
          </w:p>
        </w:tc>
      </w:tr>
      <w:tr w14:paraId="050A9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89" w:type="pct"/>
            <w:vAlign w:val="center"/>
          </w:tcPr>
          <w:p w14:paraId="670C99B3">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2061" w:type="pct"/>
            <w:vAlign w:val="center"/>
          </w:tcPr>
          <w:p w14:paraId="61AC0FFC">
            <w:pPr>
              <w:jc w:val="center"/>
              <w:rPr>
                <w:rFonts w:hint="eastAsia" w:ascii="宋体" w:hAnsi="宋体" w:eastAsia="宋体" w:cs="宋体"/>
                <w:sz w:val="24"/>
                <w:szCs w:val="24"/>
                <w:lang w:eastAsia="zh-CN"/>
              </w:rPr>
            </w:pPr>
            <w:r>
              <w:rPr>
                <w:rFonts w:hint="eastAsia" w:ascii="宋体" w:hAnsi="宋体" w:eastAsia="宋体" w:cs="宋体"/>
                <w:sz w:val="24"/>
                <w:szCs w:val="24"/>
              </w:rPr>
              <w:t>松原市</w:t>
            </w:r>
            <w:r>
              <w:rPr>
                <w:rFonts w:hint="eastAsia" w:ascii="宋体" w:hAnsi="宋体" w:eastAsia="宋体" w:cs="宋体"/>
                <w:sz w:val="24"/>
                <w:szCs w:val="24"/>
                <w:lang w:val="en-US" w:eastAsia="zh-CN"/>
              </w:rPr>
              <w:t>住建局</w:t>
            </w:r>
          </w:p>
        </w:tc>
        <w:tc>
          <w:tcPr>
            <w:tcW w:w="1152" w:type="pct"/>
            <w:vAlign w:val="center"/>
          </w:tcPr>
          <w:p w14:paraId="1FC764C1">
            <w:pPr>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行业主管</w:t>
            </w:r>
          </w:p>
        </w:tc>
        <w:tc>
          <w:tcPr>
            <w:tcW w:w="1296" w:type="pct"/>
            <w:vAlign w:val="center"/>
          </w:tcPr>
          <w:p w14:paraId="52D28C1A">
            <w:pPr>
              <w:jc w:val="center"/>
              <w:rPr>
                <w:rFonts w:hint="eastAsia" w:ascii="宋体" w:hAnsi="宋体" w:eastAsia="宋体" w:cs="宋体"/>
                <w:sz w:val="24"/>
                <w:szCs w:val="24"/>
                <w:lang w:val="en-US" w:eastAsia="zh-CN"/>
              </w:rPr>
            </w:pPr>
            <w:r>
              <w:rPr>
                <w:rFonts w:hint="eastAsia" w:ascii="宋体" w:hAnsi="宋体" w:eastAsia="宋体" w:cs="宋体"/>
                <w:kern w:val="0"/>
                <w:sz w:val="24"/>
                <w:szCs w:val="24"/>
              </w:rPr>
              <w:t>0438-</w:t>
            </w:r>
            <w:r>
              <w:rPr>
                <w:rFonts w:hint="eastAsia" w:ascii="宋体" w:hAnsi="宋体" w:eastAsia="宋体" w:cs="宋体"/>
                <w:kern w:val="0"/>
                <w:sz w:val="24"/>
                <w:szCs w:val="24"/>
                <w:lang w:val="en-US" w:eastAsia="zh-CN"/>
              </w:rPr>
              <w:t>2992020</w:t>
            </w:r>
          </w:p>
        </w:tc>
      </w:tr>
      <w:tr w14:paraId="4BA4D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89" w:type="pct"/>
            <w:vAlign w:val="center"/>
          </w:tcPr>
          <w:p w14:paraId="04E907E1">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c>
          <w:tcPr>
            <w:tcW w:w="2061" w:type="pct"/>
            <w:vAlign w:val="center"/>
          </w:tcPr>
          <w:p w14:paraId="7B803271">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松原市</w:t>
            </w:r>
            <w:r>
              <w:rPr>
                <w:rFonts w:hint="eastAsia" w:ascii="宋体" w:hAnsi="宋体" w:eastAsia="宋体" w:cs="宋体"/>
                <w:sz w:val="24"/>
                <w:szCs w:val="24"/>
              </w:rPr>
              <w:t>消防救援</w:t>
            </w:r>
            <w:r>
              <w:rPr>
                <w:rFonts w:hint="eastAsia" w:ascii="宋体" w:hAnsi="宋体" w:eastAsia="宋体" w:cs="宋体"/>
                <w:sz w:val="24"/>
                <w:szCs w:val="24"/>
                <w:lang w:val="en-US" w:eastAsia="zh-CN"/>
              </w:rPr>
              <w:t>支</w:t>
            </w:r>
            <w:r>
              <w:rPr>
                <w:rFonts w:hint="eastAsia" w:ascii="宋体" w:hAnsi="宋体" w:eastAsia="宋体" w:cs="宋体"/>
                <w:sz w:val="24"/>
                <w:szCs w:val="24"/>
              </w:rPr>
              <w:t>队</w:t>
            </w:r>
            <w:r>
              <w:rPr>
                <w:rFonts w:hint="eastAsia" w:ascii="宋体" w:hAnsi="宋体" w:eastAsia="宋体" w:cs="宋体"/>
                <w:sz w:val="24"/>
                <w:szCs w:val="24"/>
                <w:lang w:val="en-US" w:eastAsia="zh-CN"/>
              </w:rPr>
              <w:t>江北大队</w:t>
            </w:r>
          </w:p>
        </w:tc>
        <w:tc>
          <w:tcPr>
            <w:tcW w:w="1152" w:type="pct"/>
            <w:vAlign w:val="center"/>
          </w:tcPr>
          <w:p w14:paraId="4ADA65C5">
            <w:pPr>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应急救援</w:t>
            </w:r>
          </w:p>
        </w:tc>
        <w:tc>
          <w:tcPr>
            <w:tcW w:w="1296" w:type="pct"/>
            <w:vAlign w:val="center"/>
          </w:tcPr>
          <w:p w14:paraId="6DB42411">
            <w:pPr>
              <w:jc w:val="center"/>
              <w:rPr>
                <w:rFonts w:hint="eastAsia" w:ascii="宋体" w:hAnsi="宋体" w:eastAsia="宋体" w:cs="宋体"/>
                <w:sz w:val="24"/>
                <w:szCs w:val="24"/>
                <w:lang w:val="en-US"/>
              </w:rPr>
            </w:pPr>
            <w:r>
              <w:rPr>
                <w:rFonts w:hint="eastAsia" w:ascii="宋体" w:hAnsi="宋体" w:eastAsia="宋体" w:cs="宋体"/>
                <w:sz w:val="24"/>
                <w:szCs w:val="24"/>
                <w:lang w:val="en-US" w:eastAsia="zh-CN"/>
              </w:rPr>
              <w:t>0438-2100929</w:t>
            </w:r>
          </w:p>
        </w:tc>
      </w:tr>
      <w:tr w14:paraId="6F954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89" w:type="pct"/>
            <w:vAlign w:val="center"/>
          </w:tcPr>
          <w:p w14:paraId="63F8A3D5">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w:t>
            </w:r>
          </w:p>
        </w:tc>
        <w:tc>
          <w:tcPr>
            <w:tcW w:w="2061" w:type="pct"/>
            <w:shd w:val="clear" w:color="auto" w:fill="auto"/>
            <w:vAlign w:val="center"/>
          </w:tcPr>
          <w:p w14:paraId="78470D8B">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医疗救援中心</w:t>
            </w:r>
          </w:p>
        </w:tc>
        <w:tc>
          <w:tcPr>
            <w:tcW w:w="1152" w:type="pct"/>
            <w:shd w:val="clear" w:color="auto" w:fill="auto"/>
            <w:vAlign w:val="center"/>
          </w:tcPr>
          <w:p w14:paraId="30F0EAFA">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救治</w:t>
            </w:r>
          </w:p>
        </w:tc>
        <w:tc>
          <w:tcPr>
            <w:tcW w:w="1296" w:type="pct"/>
            <w:shd w:val="clear" w:color="auto" w:fill="auto"/>
            <w:vAlign w:val="center"/>
          </w:tcPr>
          <w:p w14:paraId="45C4AA3F">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120</w:t>
            </w:r>
          </w:p>
        </w:tc>
      </w:tr>
      <w:tr w14:paraId="0467D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89" w:type="pct"/>
            <w:vAlign w:val="center"/>
          </w:tcPr>
          <w:p w14:paraId="0801A5F9">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p>
        </w:tc>
        <w:tc>
          <w:tcPr>
            <w:tcW w:w="2061" w:type="pct"/>
            <w:shd w:val="clear" w:color="auto" w:fill="auto"/>
            <w:vAlign w:val="center"/>
          </w:tcPr>
          <w:p w14:paraId="2474FF6C">
            <w:pPr>
              <w:jc w:val="center"/>
              <w:rPr>
                <w:rFonts w:hint="eastAsia" w:ascii="宋体" w:hAnsi="宋体" w:eastAsia="宋体" w:cs="宋体"/>
                <w:sz w:val="24"/>
                <w:szCs w:val="24"/>
                <w:lang w:val="en-US" w:eastAsia="zh-CN"/>
              </w:rPr>
            </w:pPr>
            <w:r>
              <w:rPr>
                <w:rFonts w:hint="eastAsia" w:ascii="宋体" w:hAnsi="宋体" w:eastAsia="宋体" w:cs="宋体"/>
                <w:sz w:val="24"/>
                <w:szCs w:val="24"/>
              </w:rPr>
              <w:t>治安报警</w:t>
            </w:r>
          </w:p>
        </w:tc>
        <w:tc>
          <w:tcPr>
            <w:tcW w:w="1152" w:type="pct"/>
            <w:shd w:val="clear" w:color="auto" w:fill="auto"/>
            <w:vAlign w:val="center"/>
          </w:tcPr>
          <w:p w14:paraId="05D2FA30">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治安</w:t>
            </w:r>
          </w:p>
        </w:tc>
        <w:tc>
          <w:tcPr>
            <w:tcW w:w="1296" w:type="pct"/>
            <w:shd w:val="clear" w:color="auto" w:fill="auto"/>
            <w:vAlign w:val="center"/>
          </w:tcPr>
          <w:p w14:paraId="5625F66E">
            <w:pPr>
              <w:jc w:val="center"/>
              <w:rPr>
                <w:rFonts w:hint="eastAsia" w:ascii="宋体" w:hAnsi="宋体" w:eastAsia="宋体" w:cs="宋体"/>
                <w:sz w:val="24"/>
                <w:szCs w:val="24"/>
                <w:lang w:val="en-US" w:eastAsia="zh-CN"/>
              </w:rPr>
            </w:pPr>
            <w:r>
              <w:rPr>
                <w:rFonts w:hint="eastAsia" w:ascii="宋体" w:hAnsi="宋体" w:eastAsia="宋体" w:cs="宋体"/>
                <w:sz w:val="24"/>
                <w:szCs w:val="24"/>
              </w:rPr>
              <w:t>110</w:t>
            </w:r>
          </w:p>
        </w:tc>
      </w:tr>
      <w:bookmarkEnd w:id="265"/>
    </w:tbl>
    <w:p w14:paraId="0F180F4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rPr>
      </w:pPr>
    </w:p>
    <w:p w14:paraId="63BE2812">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center"/>
        <w:textAlignment w:val="auto"/>
        <w:outlineLvl w:val="9"/>
        <w:rPr>
          <w:rFonts w:hint="eastAsia" w:ascii="宋体" w:hAnsi="宋体" w:eastAsia="宋体" w:cs="宋体"/>
          <w:b/>
          <w:bCs/>
          <w:color w:val="000000"/>
          <w:sz w:val="28"/>
          <w:szCs w:val="28"/>
        </w:rPr>
      </w:pPr>
      <w:bookmarkStart w:id="266" w:name="_Toc15143"/>
      <w:r>
        <w:rPr>
          <w:rFonts w:hint="eastAsia" w:ascii="宋体" w:hAnsi="宋体" w:eastAsia="宋体" w:cs="宋体"/>
          <w:b/>
          <w:bCs/>
          <w:color w:val="000000"/>
          <w:sz w:val="24"/>
          <w:szCs w:val="24"/>
        </w:rPr>
        <w:t>医疗资源联系电话</w:t>
      </w:r>
      <w:bookmarkEnd w:id="266"/>
    </w:p>
    <w:tbl>
      <w:tblPr>
        <w:tblStyle w:val="16"/>
        <w:tblW w:w="4998" w:type="pct"/>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7"/>
        <w:gridCol w:w="3279"/>
        <w:gridCol w:w="3016"/>
        <w:gridCol w:w="2472"/>
      </w:tblGrid>
      <w:tr w14:paraId="6F91E5F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565" w:type="pct"/>
          </w:tcPr>
          <w:p w14:paraId="7989356C">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000000"/>
                <w:sz w:val="24"/>
                <w:szCs w:val="24"/>
                <w:vertAlign w:val="baseline"/>
                <w:lang w:val="en-US" w:eastAsia="zh-CN"/>
              </w:rPr>
            </w:pPr>
            <w:bookmarkStart w:id="267" w:name="_Toc3760"/>
            <w:bookmarkStart w:id="268" w:name="_Toc32638"/>
            <w:bookmarkStart w:id="269" w:name="_Toc12909"/>
            <w:bookmarkStart w:id="270" w:name="_Toc27532"/>
            <w:r>
              <w:rPr>
                <w:rFonts w:hint="eastAsia" w:ascii="宋体" w:hAnsi="宋体" w:eastAsia="宋体" w:cs="宋体"/>
                <w:color w:val="000000"/>
                <w:sz w:val="24"/>
                <w:szCs w:val="24"/>
                <w:vertAlign w:val="baseline"/>
                <w:lang w:val="en-US" w:eastAsia="zh-CN"/>
              </w:rPr>
              <w:t>序号</w:t>
            </w:r>
            <w:bookmarkEnd w:id="267"/>
            <w:bookmarkEnd w:id="268"/>
            <w:bookmarkEnd w:id="269"/>
            <w:bookmarkEnd w:id="270"/>
          </w:p>
        </w:tc>
        <w:tc>
          <w:tcPr>
            <w:tcW w:w="1658" w:type="pct"/>
          </w:tcPr>
          <w:p w14:paraId="1C5B2BCA">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000000"/>
                <w:sz w:val="24"/>
                <w:szCs w:val="24"/>
                <w:vertAlign w:val="baseline"/>
                <w:lang w:val="en-US" w:eastAsia="zh-CN"/>
              </w:rPr>
            </w:pPr>
            <w:bookmarkStart w:id="271" w:name="_Toc12924"/>
            <w:bookmarkStart w:id="272" w:name="_Toc12644"/>
            <w:bookmarkStart w:id="273" w:name="_Toc8525"/>
            <w:bookmarkStart w:id="274" w:name="_Toc19004"/>
            <w:r>
              <w:rPr>
                <w:rFonts w:hint="eastAsia" w:ascii="宋体" w:hAnsi="宋体" w:eastAsia="宋体" w:cs="宋体"/>
                <w:color w:val="000000"/>
                <w:sz w:val="24"/>
                <w:szCs w:val="24"/>
                <w:vertAlign w:val="baseline"/>
                <w:lang w:val="en-US" w:eastAsia="zh-CN"/>
              </w:rPr>
              <w:t>单位</w:t>
            </w:r>
            <w:bookmarkEnd w:id="271"/>
            <w:bookmarkEnd w:id="272"/>
            <w:bookmarkEnd w:id="273"/>
            <w:bookmarkEnd w:id="274"/>
          </w:p>
        </w:tc>
        <w:tc>
          <w:tcPr>
            <w:tcW w:w="1525" w:type="pct"/>
          </w:tcPr>
          <w:p w14:paraId="37E7A77A">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000000"/>
                <w:sz w:val="24"/>
                <w:szCs w:val="24"/>
                <w:vertAlign w:val="baseline"/>
                <w:lang w:val="en-US" w:eastAsia="zh-CN"/>
              </w:rPr>
            </w:pPr>
            <w:bookmarkStart w:id="275" w:name="_Toc15562"/>
            <w:bookmarkStart w:id="276" w:name="_Toc5713"/>
            <w:bookmarkStart w:id="277" w:name="_Toc19801"/>
            <w:bookmarkStart w:id="278" w:name="_Toc27423"/>
            <w:r>
              <w:rPr>
                <w:rFonts w:hint="eastAsia" w:ascii="宋体" w:hAnsi="宋体" w:eastAsia="宋体" w:cs="宋体"/>
                <w:color w:val="000000"/>
                <w:sz w:val="24"/>
                <w:szCs w:val="24"/>
                <w:vertAlign w:val="baseline"/>
                <w:lang w:val="en-US" w:eastAsia="zh-CN"/>
              </w:rPr>
              <w:t>地址</w:t>
            </w:r>
            <w:bookmarkEnd w:id="275"/>
            <w:bookmarkEnd w:id="276"/>
            <w:bookmarkEnd w:id="277"/>
            <w:bookmarkEnd w:id="278"/>
          </w:p>
        </w:tc>
        <w:tc>
          <w:tcPr>
            <w:tcW w:w="1250" w:type="pct"/>
          </w:tcPr>
          <w:p w14:paraId="15E7EB1A">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000000"/>
                <w:sz w:val="24"/>
                <w:szCs w:val="24"/>
                <w:vertAlign w:val="baseline"/>
                <w:lang w:val="en-US" w:eastAsia="zh-CN"/>
              </w:rPr>
            </w:pPr>
            <w:bookmarkStart w:id="279" w:name="_Toc18519"/>
            <w:bookmarkStart w:id="280" w:name="_Toc15832"/>
            <w:bookmarkStart w:id="281" w:name="_Toc31324"/>
            <w:bookmarkStart w:id="282" w:name="_Toc26693"/>
            <w:r>
              <w:rPr>
                <w:rFonts w:hint="eastAsia" w:ascii="宋体" w:hAnsi="宋体" w:eastAsia="宋体" w:cs="宋体"/>
                <w:color w:val="000000"/>
                <w:sz w:val="24"/>
                <w:szCs w:val="24"/>
                <w:vertAlign w:val="baseline"/>
                <w:lang w:val="en-US" w:eastAsia="zh-CN"/>
              </w:rPr>
              <w:t>联系电话</w:t>
            </w:r>
            <w:bookmarkEnd w:id="279"/>
            <w:bookmarkEnd w:id="280"/>
            <w:bookmarkEnd w:id="281"/>
            <w:bookmarkEnd w:id="282"/>
          </w:p>
        </w:tc>
      </w:tr>
      <w:tr w14:paraId="455F702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565" w:type="pct"/>
          </w:tcPr>
          <w:p w14:paraId="6C48C984">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000000"/>
                <w:sz w:val="24"/>
                <w:szCs w:val="24"/>
                <w:vertAlign w:val="baseline"/>
                <w:lang w:val="en-US" w:eastAsia="zh-CN"/>
              </w:rPr>
            </w:pPr>
            <w:bookmarkStart w:id="283" w:name="_Toc3951"/>
            <w:bookmarkStart w:id="284" w:name="_Toc24199"/>
            <w:bookmarkStart w:id="285" w:name="_Toc22344"/>
            <w:bookmarkStart w:id="286" w:name="_Toc22759"/>
            <w:r>
              <w:rPr>
                <w:rFonts w:hint="eastAsia" w:ascii="宋体" w:hAnsi="宋体" w:eastAsia="宋体" w:cs="宋体"/>
                <w:color w:val="000000"/>
                <w:sz w:val="24"/>
                <w:szCs w:val="24"/>
                <w:vertAlign w:val="baseline"/>
                <w:lang w:val="en-US" w:eastAsia="zh-CN"/>
              </w:rPr>
              <w:t>1</w:t>
            </w:r>
            <w:bookmarkEnd w:id="283"/>
            <w:bookmarkEnd w:id="284"/>
            <w:bookmarkEnd w:id="285"/>
            <w:bookmarkEnd w:id="286"/>
          </w:p>
        </w:tc>
        <w:tc>
          <w:tcPr>
            <w:tcW w:w="1658" w:type="pct"/>
          </w:tcPr>
          <w:p w14:paraId="78537E29">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000000"/>
                <w:sz w:val="24"/>
                <w:szCs w:val="24"/>
                <w:vertAlign w:val="baseline"/>
                <w:lang w:val="en-US" w:eastAsia="zh-CN"/>
              </w:rPr>
            </w:pPr>
            <w:bookmarkStart w:id="287" w:name="_Toc8397"/>
            <w:bookmarkStart w:id="288" w:name="_Toc31016"/>
            <w:bookmarkStart w:id="289" w:name="_Toc29395"/>
            <w:bookmarkStart w:id="290" w:name="_Toc2538"/>
            <w:r>
              <w:rPr>
                <w:rFonts w:hint="eastAsia" w:ascii="宋体" w:hAnsi="宋体" w:eastAsia="宋体" w:cs="宋体"/>
                <w:color w:val="000000"/>
                <w:sz w:val="24"/>
                <w:szCs w:val="24"/>
                <w:vertAlign w:val="baseline"/>
                <w:lang w:val="en-US" w:eastAsia="zh-CN"/>
              </w:rPr>
              <w:t>急救中心</w:t>
            </w:r>
            <w:bookmarkEnd w:id="287"/>
            <w:bookmarkEnd w:id="288"/>
            <w:bookmarkEnd w:id="289"/>
            <w:bookmarkEnd w:id="290"/>
          </w:p>
        </w:tc>
        <w:tc>
          <w:tcPr>
            <w:tcW w:w="1525" w:type="pct"/>
          </w:tcPr>
          <w:p w14:paraId="79E28A06">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000000"/>
                <w:sz w:val="24"/>
                <w:szCs w:val="24"/>
                <w:vertAlign w:val="baseline"/>
                <w:lang w:val="en-US" w:eastAsia="zh-CN"/>
              </w:rPr>
            </w:pPr>
          </w:p>
        </w:tc>
        <w:tc>
          <w:tcPr>
            <w:tcW w:w="1250" w:type="pct"/>
          </w:tcPr>
          <w:p w14:paraId="311DF1CF">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000000"/>
                <w:sz w:val="24"/>
                <w:szCs w:val="24"/>
                <w:vertAlign w:val="baseline"/>
                <w:lang w:val="en-US" w:eastAsia="zh-CN"/>
              </w:rPr>
            </w:pPr>
            <w:bookmarkStart w:id="291" w:name="_Toc25298"/>
            <w:bookmarkStart w:id="292" w:name="_Toc15432"/>
            <w:bookmarkStart w:id="293" w:name="_Toc29596"/>
            <w:bookmarkStart w:id="294" w:name="_Toc31983"/>
            <w:r>
              <w:rPr>
                <w:rFonts w:hint="eastAsia" w:ascii="宋体" w:hAnsi="宋体" w:eastAsia="宋体" w:cs="宋体"/>
                <w:color w:val="000000"/>
                <w:sz w:val="24"/>
                <w:szCs w:val="24"/>
                <w:vertAlign w:val="baseline"/>
                <w:lang w:val="en-US" w:eastAsia="zh-CN"/>
              </w:rPr>
              <w:t>120</w:t>
            </w:r>
            <w:bookmarkEnd w:id="291"/>
            <w:bookmarkEnd w:id="292"/>
            <w:bookmarkEnd w:id="293"/>
            <w:bookmarkEnd w:id="294"/>
          </w:p>
        </w:tc>
      </w:tr>
      <w:tr w14:paraId="5B86BDB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565" w:type="pct"/>
          </w:tcPr>
          <w:p w14:paraId="36413864">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000000"/>
                <w:sz w:val="24"/>
                <w:szCs w:val="24"/>
                <w:vertAlign w:val="baseline"/>
                <w:lang w:val="en-US" w:eastAsia="zh-CN"/>
              </w:rPr>
            </w:pPr>
            <w:bookmarkStart w:id="295" w:name="_Toc17652"/>
            <w:bookmarkStart w:id="296" w:name="_Toc17078"/>
            <w:bookmarkStart w:id="297" w:name="_Toc24625"/>
            <w:bookmarkStart w:id="298" w:name="_Toc4580"/>
            <w:r>
              <w:rPr>
                <w:rFonts w:hint="eastAsia" w:ascii="宋体" w:hAnsi="宋体" w:eastAsia="宋体" w:cs="宋体"/>
                <w:color w:val="000000"/>
                <w:sz w:val="24"/>
                <w:szCs w:val="24"/>
                <w:vertAlign w:val="baseline"/>
                <w:lang w:val="en-US" w:eastAsia="zh-CN"/>
              </w:rPr>
              <w:t>2</w:t>
            </w:r>
            <w:bookmarkEnd w:id="295"/>
            <w:bookmarkEnd w:id="296"/>
            <w:bookmarkEnd w:id="297"/>
            <w:bookmarkEnd w:id="298"/>
          </w:p>
        </w:tc>
        <w:tc>
          <w:tcPr>
            <w:tcW w:w="1658" w:type="pct"/>
            <w:vAlign w:val="center"/>
          </w:tcPr>
          <w:p w14:paraId="39C07535">
            <w:pPr>
              <w:widowControl w:val="0"/>
              <w:jc w:val="center"/>
              <w:rPr>
                <w:rFonts w:hint="eastAsia" w:ascii="宋体" w:hAnsi="宋体" w:eastAsia="宋体" w:cs="宋体"/>
                <w:color w:val="000000"/>
                <w:sz w:val="24"/>
                <w:szCs w:val="24"/>
                <w:vertAlign w:val="baseline"/>
                <w:lang w:val="en-US" w:eastAsia="zh-CN"/>
              </w:rPr>
            </w:pPr>
            <w:r>
              <w:rPr>
                <w:rFonts w:hint="eastAsia" w:ascii="宋体" w:hAnsi="宋体" w:eastAsia="宋体" w:cs="宋体"/>
                <w:sz w:val="24"/>
                <w:szCs w:val="24"/>
                <w:lang w:val="en-US" w:eastAsia="zh-CN"/>
              </w:rPr>
              <w:t>松原市中心医院</w:t>
            </w:r>
          </w:p>
        </w:tc>
        <w:tc>
          <w:tcPr>
            <w:tcW w:w="1525" w:type="pct"/>
            <w:vAlign w:val="center"/>
          </w:tcPr>
          <w:p w14:paraId="4C2CFD26">
            <w:pPr>
              <w:widowControl w:val="0"/>
              <w:jc w:val="center"/>
              <w:rPr>
                <w:rFonts w:hint="eastAsia" w:ascii="宋体" w:hAnsi="宋体" w:eastAsia="宋体" w:cs="宋体"/>
                <w:color w:val="000000"/>
                <w:sz w:val="24"/>
                <w:szCs w:val="24"/>
                <w:vertAlign w:val="baseline"/>
                <w:lang w:val="en-US" w:eastAsia="zh-CN"/>
              </w:rPr>
            </w:pPr>
            <w:r>
              <w:rPr>
                <w:rFonts w:hint="eastAsia" w:ascii="宋体" w:hAnsi="宋体" w:eastAsia="宋体" w:cs="宋体"/>
                <w:color w:val="000000"/>
                <w:sz w:val="24"/>
                <w:szCs w:val="24"/>
                <w:vertAlign w:val="baseline"/>
                <w:lang w:val="en-US" w:eastAsia="zh-CN"/>
              </w:rPr>
              <w:t>宁江区和平路2555号</w:t>
            </w:r>
          </w:p>
        </w:tc>
        <w:tc>
          <w:tcPr>
            <w:tcW w:w="1250" w:type="pct"/>
            <w:vAlign w:val="center"/>
          </w:tcPr>
          <w:p w14:paraId="5B2AE18B">
            <w:pPr>
              <w:widowControl w:val="0"/>
              <w:jc w:val="center"/>
              <w:rPr>
                <w:rFonts w:hint="eastAsia" w:ascii="宋体" w:hAnsi="宋体" w:eastAsia="宋体" w:cs="宋体"/>
                <w:color w:val="000000"/>
                <w:sz w:val="24"/>
                <w:szCs w:val="24"/>
                <w:vertAlign w:val="baseline"/>
                <w:lang w:val="en-US" w:eastAsia="zh-CN"/>
              </w:rPr>
            </w:pPr>
            <w:r>
              <w:rPr>
                <w:rFonts w:hint="eastAsia" w:ascii="宋体" w:hAnsi="宋体" w:eastAsia="宋体" w:cs="宋体"/>
                <w:sz w:val="24"/>
                <w:szCs w:val="24"/>
                <w:lang w:val="en-US" w:eastAsia="zh-CN"/>
              </w:rPr>
              <w:t>0438-3123263</w:t>
            </w:r>
          </w:p>
        </w:tc>
      </w:tr>
    </w:tbl>
    <w:p w14:paraId="5C018765">
      <w:pPr>
        <w:pStyle w:val="23"/>
        <w:keepNext w:val="0"/>
        <w:keepLines w:val="0"/>
        <w:pageBreakBefore w:val="0"/>
        <w:widowControl w:val="0"/>
        <w:numPr>
          <w:ilvl w:val="1"/>
          <w:numId w:val="0"/>
        </w:numPr>
        <w:kinsoku/>
        <w:wordWrap/>
        <w:overflowPunct/>
        <w:topLinePunct w:val="0"/>
        <w:bidi w:val="0"/>
        <w:spacing w:line="360" w:lineRule="auto"/>
        <w:ind w:firstLine="560" w:firstLineChars="200"/>
        <w:contextualSpacing/>
        <w:rPr>
          <w:rFonts w:hint="eastAsia" w:ascii="宋体" w:hAnsi="宋体" w:eastAsia="宋体" w:cs="宋体"/>
          <w:color w:val="auto"/>
          <w:sz w:val="28"/>
          <w:szCs w:val="28"/>
        </w:rPr>
      </w:pPr>
      <w:bookmarkStart w:id="299" w:name="_Toc28742"/>
      <w:r>
        <w:rPr>
          <w:rFonts w:hint="eastAsia" w:ascii="宋体" w:hAnsi="宋体" w:eastAsia="宋体" w:cs="宋体"/>
          <w:color w:val="auto"/>
          <w:sz w:val="28"/>
          <w:szCs w:val="28"/>
          <w:lang w:val="en-US" w:eastAsia="zh-CN"/>
        </w:rPr>
        <w:t>三、应急物资储备</w:t>
      </w:r>
      <w:bookmarkEnd w:id="299"/>
    </w:p>
    <w:p w14:paraId="12B1F15B">
      <w:pPr>
        <w:keepNext w:val="0"/>
        <w:keepLines w:val="0"/>
        <w:pageBreakBefore w:val="0"/>
        <w:widowControl w:val="0"/>
        <w:numPr>
          <w:ilvl w:val="0"/>
          <w:numId w:val="41"/>
        </w:numPr>
        <w:kinsoku/>
        <w:wordWrap/>
        <w:overflowPunct/>
        <w:topLinePunct w:val="0"/>
        <w:autoSpaceDE/>
        <w:autoSpaceDN/>
        <w:bidi w:val="0"/>
        <w:adjustRightInd/>
        <w:snapToGrid/>
        <w:spacing w:line="360" w:lineRule="auto"/>
        <w:ind w:left="0" w:leftChars="0" w:right="0" w:firstLine="560" w:firstLineChars="200"/>
        <w:textAlignment w:val="auto"/>
        <w:rPr>
          <w:rFonts w:hint="eastAsia" w:ascii="宋体" w:hAnsi="宋体" w:eastAsia="宋体" w:cs="宋体"/>
          <w:sz w:val="28"/>
          <w:szCs w:val="28"/>
          <w:lang w:val="zh-CN"/>
        </w:rPr>
      </w:pPr>
      <w:r>
        <w:rPr>
          <w:rFonts w:hint="eastAsia" w:ascii="宋体" w:hAnsi="宋体" w:eastAsia="宋体" w:cs="宋体"/>
          <w:sz w:val="28"/>
          <w:szCs w:val="28"/>
          <w:lang w:val="zh-CN"/>
        </w:rPr>
        <w:t>应急物资</w:t>
      </w:r>
    </w:p>
    <w:p w14:paraId="7E2B8649">
      <w:pPr>
        <w:pageBreakBefore w:val="0"/>
        <w:numPr>
          <w:ilvl w:val="0"/>
          <w:numId w:val="42"/>
        </w:numPr>
        <w:kinsoku/>
        <w:wordWrap/>
        <w:overflowPunct/>
        <w:bidi w:val="0"/>
        <w:spacing w:line="360" w:lineRule="auto"/>
        <w:ind w:left="0" w:leftChars="0" w:right="0" w:firstLine="560" w:firstLineChars="200"/>
        <w:textAlignment w:val="auto"/>
        <w:rPr>
          <w:rFonts w:hint="eastAsia" w:ascii="宋体" w:hAnsi="宋体" w:eastAsia="宋体" w:cs="宋体"/>
          <w:color w:val="000000"/>
          <w:sz w:val="28"/>
          <w:szCs w:val="28"/>
          <w:lang w:val="zh-CN"/>
        </w:rPr>
      </w:pPr>
      <w:r>
        <w:rPr>
          <w:rFonts w:hint="eastAsia" w:ascii="宋体" w:hAnsi="宋体" w:eastAsia="宋体" w:cs="宋体"/>
          <w:color w:val="000000"/>
          <w:sz w:val="28"/>
          <w:szCs w:val="28"/>
          <w:lang w:val="zh-CN"/>
        </w:rPr>
        <w:t>车辆</w:t>
      </w:r>
    </w:p>
    <w:p w14:paraId="234C20B4">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宋体" w:hAnsi="宋体" w:eastAsia="宋体" w:cs="宋体"/>
          <w:color w:val="000000"/>
          <w:kern w:val="0"/>
          <w:sz w:val="28"/>
          <w:szCs w:val="28"/>
          <w:highlight w:val="none"/>
        </w:rPr>
      </w:pPr>
      <w:r>
        <w:rPr>
          <w:rFonts w:hint="eastAsia" w:ascii="宋体" w:hAnsi="宋体" w:eastAsia="宋体" w:cs="宋体"/>
          <w:color w:val="000000"/>
          <w:kern w:val="0"/>
          <w:sz w:val="28"/>
          <w:szCs w:val="28"/>
          <w:highlight w:val="none"/>
          <w:lang w:val="zh-CN"/>
        </w:rPr>
        <w:t>现场人身伤害应急运送伤员车辆：</w:t>
      </w:r>
      <w:r>
        <w:rPr>
          <w:rFonts w:hint="eastAsia" w:ascii="宋体" w:hAnsi="宋体" w:eastAsia="宋体" w:cs="宋体"/>
          <w:color w:val="000000"/>
          <w:kern w:val="0"/>
          <w:sz w:val="28"/>
          <w:szCs w:val="28"/>
          <w:highlight w:val="none"/>
          <w:lang w:val="en-US" w:eastAsia="zh-CN"/>
        </w:rPr>
        <w:t>吉J8R89L</w:t>
      </w:r>
      <w:r>
        <w:rPr>
          <w:rFonts w:hint="eastAsia" w:ascii="宋体" w:hAnsi="宋体" w:eastAsia="宋体" w:cs="宋体"/>
          <w:color w:val="000000"/>
          <w:kern w:val="0"/>
          <w:sz w:val="28"/>
          <w:szCs w:val="28"/>
          <w:highlight w:val="none"/>
          <w:lang w:val="zh-CN"/>
        </w:rPr>
        <w:t>，由</w:t>
      </w:r>
      <w:r>
        <w:rPr>
          <w:rFonts w:hint="eastAsia" w:ascii="宋体" w:hAnsi="宋体" w:eastAsia="宋体" w:cs="宋体"/>
          <w:color w:val="000000"/>
          <w:kern w:val="0"/>
          <w:sz w:val="28"/>
          <w:szCs w:val="28"/>
          <w:highlight w:val="none"/>
          <w:lang w:val="en-US" w:eastAsia="zh-CN"/>
        </w:rPr>
        <w:t>高耸</w:t>
      </w:r>
      <w:r>
        <w:rPr>
          <w:rFonts w:hint="eastAsia" w:ascii="宋体" w:hAnsi="宋体" w:eastAsia="宋体" w:cs="宋体"/>
          <w:color w:val="000000"/>
          <w:kern w:val="0"/>
          <w:sz w:val="28"/>
          <w:szCs w:val="28"/>
          <w:highlight w:val="none"/>
          <w:lang w:val="zh-CN"/>
        </w:rPr>
        <w:t>负责兼司机，运送到离施工现场</w:t>
      </w:r>
      <w:r>
        <w:rPr>
          <w:rFonts w:hint="eastAsia" w:ascii="宋体" w:hAnsi="宋体" w:eastAsia="宋体" w:cs="宋体"/>
          <w:color w:val="000000"/>
          <w:kern w:val="0"/>
          <w:sz w:val="28"/>
          <w:szCs w:val="28"/>
          <w:highlight w:val="none"/>
          <w:lang w:val="en-US" w:eastAsia="zh-CN"/>
        </w:rPr>
        <w:t>36</w:t>
      </w:r>
      <w:r>
        <w:rPr>
          <w:rFonts w:hint="eastAsia" w:ascii="宋体" w:hAnsi="宋体" w:eastAsia="宋体" w:cs="宋体"/>
          <w:color w:val="000000"/>
          <w:kern w:val="0"/>
          <w:sz w:val="28"/>
          <w:szCs w:val="28"/>
          <w:highlight w:val="none"/>
          <w:lang w:val="zh-CN"/>
        </w:rPr>
        <w:t>公里的</w:t>
      </w:r>
      <w:r>
        <w:rPr>
          <w:rFonts w:hint="eastAsia" w:ascii="宋体" w:hAnsi="宋体" w:eastAsia="宋体" w:cs="宋体"/>
          <w:color w:val="000000"/>
          <w:kern w:val="0"/>
          <w:sz w:val="28"/>
          <w:szCs w:val="28"/>
          <w:highlight w:val="none"/>
          <w:lang w:val="en-US" w:eastAsia="zh-CN"/>
        </w:rPr>
        <w:t>松原市中心医院</w:t>
      </w:r>
      <w:r>
        <w:rPr>
          <w:rFonts w:hint="eastAsia" w:ascii="宋体" w:hAnsi="宋体" w:eastAsia="宋体" w:cs="宋体"/>
          <w:color w:val="000000"/>
          <w:kern w:val="0"/>
          <w:sz w:val="28"/>
          <w:szCs w:val="28"/>
          <w:highlight w:val="none"/>
          <w:lang w:val="zh-CN"/>
        </w:rPr>
        <w:t>救治，车程</w:t>
      </w:r>
      <w:r>
        <w:rPr>
          <w:rFonts w:hint="eastAsia" w:ascii="宋体" w:hAnsi="宋体" w:eastAsia="宋体" w:cs="宋体"/>
          <w:color w:val="000000"/>
          <w:kern w:val="0"/>
          <w:sz w:val="28"/>
          <w:szCs w:val="28"/>
          <w:highlight w:val="none"/>
          <w:lang w:val="en-US" w:eastAsia="zh-CN"/>
        </w:rPr>
        <w:t>29～32</w:t>
      </w:r>
      <w:r>
        <w:rPr>
          <w:rFonts w:hint="eastAsia" w:ascii="宋体" w:hAnsi="宋体" w:eastAsia="宋体" w:cs="宋体"/>
          <w:color w:val="000000"/>
          <w:kern w:val="0"/>
          <w:sz w:val="28"/>
          <w:szCs w:val="28"/>
          <w:highlight w:val="none"/>
          <w:lang w:val="zh-CN"/>
        </w:rPr>
        <w:t>分钟左右，司机电话：</w:t>
      </w:r>
      <w:r>
        <w:rPr>
          <w:rFonts w:hint="eastAsia" w:ascii="宋体" w:hAnsi="宋体" w:eastAsia="宋体" w:cs="宋体"/>
          <w:color w:val="000000"/>
          <w:kern w:val="0"/>
          <w:sz w:val="28"/>
          <w:szCs w:val="28"/>
          <w:highlight w:val="none"/>
          <w:lang w:val="en-US" w:eastAsia="zh-CN"/>
        </w:rPr>
        <w:t>13278587915</w:t>
      </w:r>
      <w:r>
        <w:rPr>
          <w:rFonts w:hint="eastAsia" w:ascii="宋体" w:hAnsi="宋体" w:eastAsia="宋体" w:cs="宋体"/>
          <w:color w:val="000000"/>
          <w:kern w:val="0"/>
          <w:sz w:val="28"/>
          <w:szCs w:val="28"/>
          <w:highlight w:val="none"/>
          <w:lang w:val="zh-CN"/>
        </w:rPr>
        <w:t>。</w:t>
      </w:r>
    </w:p>
    <w:p w14:paraId="30AE3C3A">
      <w:pPr>
        <w:pageBreakBefore w:val="0"/>
        <w:numPr>
          <w:ilvl w:val="0"/>
          <w:numId w:val="42"/>
        </w:numPr>
        <w:kinsoku/>
        <w:wordWrap/>
        <w:overflowPunct/>
        <w:bidi w:val="0"/>
        <w:spacing w:line="360" w:lineRule="auto"/>
        <w:ind w:left="0" w:leftChars="0" w:right="0" w:firstLine="560" w:firstLineChars="200"/>
        <w:textAlignment w:val="auto"/>
        <w:rPr>
          <w:rFonts w:hint="eastAsia" w:ascii="宋体" w:hAnsi="宋体" w:eastAsia="宋体" w:cs="宋体"/>
          <w:color w:val="000000"/>
          <w:sz w:val="28"/>
          <w:szCs w:val="28"/>
          <w:lang w:val="zh-CN"/>
        </w:rPr>
      </w:pPr>
      <w:r>
        <w:rPr>
          <w:rFonts w:hint="eastAsia" w:ascii="宋体" w:hAnsi="宋体" w:eastAsia="宋体" w:cs="宋体"/>
          <w:color w:val="000000"/>
          <w:sz w:val="28"/>
          <w:szCs w:val="28"/>
          <w:lang w:val="zh-CN"/>
        </w:rPr>
        <w:t>常备药品</w:t>
      </w:r>
    </w:p>
    <w:p w14:paraId="308BEB53">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textAlignment w:val="auto"/>
        <w:rPr>
          <w:rFonts w:hint="eastAsia" w:ascii="宋体" w:hAnsi="宋体" w:eastAsia="宋体" w:cs="宋体"/>
          <w:kern w:val="0"/>
          <w:sz w:val="28"/>
          <w:szCs w:val="28"/>
          <w:highlight w:val="none"/>
          <w:lang w:val="zh-CN"/>
        </w:rPr>
      </w:pPr>
      <w:r>
        <w:rPr>
          <w:rFonts w:hint="eastAsia" w:ascii="宋体" w:hAnsi="宋体" w:eastAsia="宋体" w:cs="宋体"/>
          <w:kern w:val="0"/>
          <w:sz w:val="28"/>
          <w:szCs w:val="28"/>
          <w:highlight w:val="none"/>
          <w:lang w:val="zh-CN"/>
        </w:rPr>
        <w:t>现场常备消毒用品、急救物品（绷带、无菌敷料）及各种常用小夹板、担架、止血袋、氧气袋等物资。</w:t>
      </w:r>
    </w:p>
    <w:tbl>
      <w:tblPr>
        <w:tblStyle w:val="15"/>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60" w:type="dxa"/>
          <w:left w:w="60" w:type="dxa"/>
          <w:bottom w:w="60" w:type="dxa"/>
          <w:right w:w="60" w:type="dxa"/>
        </w:tblCellMar>
      </w:tblPr>
      <w:tblGrid>
        <w:gridCol w:w="2822"/>
        <w:gridCol w:w="5413"/>
        <w:gridCol w:w="1553"/>
      </w:tblGrid>
      <w:tr w14:paraId="65032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60" w:type="dxa"/>
            <w:left w:w="60" w:type="dxa"/>
            <w:bottom w:w="60" w:type="dxa"/>
            <w:right w:w="60" w:type="dxa"/>
          </w:tblCellMar>
        </w:tblPrEx>
        <w:trPr>
          <w:jc w:val="center"/>
        </w:trPr>
        <w:tc>
          <w:tcPr>
            <w:tcW w:w="1441"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2155E0E5">
            <w:pPr>
              <w:keepNext w:val="0"/>
              <w:keepLines w:val="0"/>
              <w:pageBreakBefore w:val="0"/>
              <w:kinsoku/>
              <w:wordWrap/>
              <w:overflowPunct/>
              <w:topLinePunct w:val="0"/>
              <w:autoSpaceDE/>
              <w:autoSpaceDN/>
              <w:bidi w:val="0"/>
              <w:adjustRightInd/>
              <w:snapToGrid/>
              <w:spacing w:line="360" w:lineRule="auto"/>
              <w:ind w:left="0" w:leftChars="0" w:right="0" w:firstLine="0" w:firstLineChars="0"/>
              <w:jc w:val="center"/>
              <w:textAlignment w:val="auto"/>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名称</w:t>
            </w:r>
          </w:p>
        </w:tc>
        <w:tc>
          <w:tcPr>
            <w:tcW w:w="2764"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6B202E69">
            <w:pPr>
              <w:keepNext w:val="0"/>
              <w:keepLines w:val="0"/>
              <w:pageBreakBefore w:val="0"/>
              <w:kinsoku/>
              <w:wordWrap/>
              <w:overflowPunct/>
              <w:topLinePunct w:val="0"/>
              <w:autoSpaceDE/>
              <w:autoSpaceDN/>
              <w:bidi w:val="0"/>
              <w:adjustRightInd/>
              <w:snapToGrid/>
              <w:spacing w:line="360" w:lineRule="auto"/>
              <w:ind w:left="0" w:leftChars="0" w:right="0" w:firstLine="0" w:firstLineChars="0"/>
              <w:jc w:val="center"/>
              <w:textAlignment w:val="auto"/>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规格</w:t>
            </w:r>
          </w:p>
        </w:tc>
        <w:tc>
          <w:tcPr>
            <w:tcW w:w="793"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72166666">
            <w:pPr>
              <w:keepNext w:val="0"/>
              <w:keepLines w:val="0"/>
              <w:pageBreakBefore w:val="0"/>
              <w:kinsoku/>
              <w:wordWrap/>
              <w:overflowPunct/>
              <w:topLinePunct w:val="0"/>
              <w:autoSpaceDE/>
              <w:autoSpaceDN/>
              <w:bidi w:val="0"/>
              <w:adjustRightInd/>
              <w:snapToGrid/>
              <w:spacing w:line="360" w:lineRule="auto"/>
              <w:ind w:left="0" w:leftChars="0" w:right="0" w:firstLine="0" w:firstLineChars="0"/>
              <w:jc w:val="center"/>
              <w:textAlignment w:val="auto"/>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数量</w:t>
            </w:r>
          </w:p>
        </w:tc>
      </w:tr>
      <w:tr w14:paraId="7C1D1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60" w:type="dxa"/>
            <w:left w:w="60" w:type="dxa"/>
            <w:bottom w:w="60" w:type="dxa"/>
            <w:right w:w="60" w:type="dxa"/>
          </w:tblCellMar>
        </w:tblPrEx>
        <w:trPr>
          <w:trHeight w:val="1416" w:hRule="exact"/>
          <w:jc w:val="center"/>
        </w:trPr>
        <w:tc>
          <w:tcPr>
            <w:tcW w:w="1441"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3A96914B">
            <w:pPr>
              <w:keepNext w:val="0"/>
              <w:keepLines w:val="0"/>
              <w:pageBreakBefore w:val="0"/>
              <w:widowControl w:val="0"/>
              <w:kinsoku/>
              <w:wordWrap/>
              <w:overflowPunct/>
              <w:topLinePunct w:val="0"/>
              <w:autoSpaceDE/>
              <w:autoSpaceDN/>
              <w:bidi w:val="0"/>
              <w:adjustRightInd/>
              <w:snapToGrid/>
              <w:spacing w:line="360" w:lineRule="auto"/>
              <w:ind w:left="0" w:leftChars="0" w:right="0" w:firstLine="0" w:firstLineChars="0"/>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医疗箱</w:t>
            </w:r>
          </w:p>
        </w:tc>
        <w:tc>
          <w:tcPr>
            <w:tcW w:w="2764"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2503A2B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ABS多层便携式大号急救箱（400mm×300mm×200mm）</w:t>
            </w:r>
          </w:p>
        </w:tc>
        <w:tc>
          <w:tcPr>
            <w:tcW w:w="793"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341D6991">
            <w:pPr>
              <w:keepNext w:val="0"/>
              <w:keepLines w:val="0"/>
              <w:pageBreakBefore w:val="0"/>
              <w:kinsoku/>
              <w:wordWrap/>
              <w:overflowPunct/>
              <w:topLinePunct w:val="0"/>
              <w:autoSpaceDE/>
              <w:autoSpaceDN/>
              <w:bidi w:val="0"/>
              <w:adjustRightInd/>
              <w:snapToGrid/>
              <w:spacing w:line="360" w:lineRule="auto"/>
              <w:ind w:left="0" w:leftChars="0" w:right="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r>
      <w:tr w14:paraId="3D310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60" w:type="dxa"/>
            <w:left w:w="60" w:type="dxa"/>
            <w:bottom w:w="60" w:type="dxa"/>
            <w:right w:w="60" w:type="dxa"/>
          </w:tblCellMar>
        </w:tblPrEx>
        <w:trPr>
          <w:trHeight w:val="493" w:hRule="exact"/>
          <w:jc w:val="center"/>
        </w:trPr>
        <w:tc>
          <w:tcPr>
            <w:tcW w:w="1441"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34D5888D">
            <w:pPr>
              <w:keepNext w:val="0"/>
              <w:keepLines w:val="0"/>
              <w:pageBreakBefore w:val="0"/>
              <w:widowControl w:val="0"/>
              <w:kinsoku/>
              <w:wordWrap/>
              <w:overflowPunct/>
              <w:topLinePunct w:val="0"/>
              <w:autoSpaceDE/>
              <w:autoSpaceDN/>
              <w:bidi w:val="0"/>
              <w:adjustRightInd/>
              <w:snapToGrid/>
              <w:spacing w:line="360" w:lineRule="auto"/>
              <w:ind w:left="0" w:leftChars="0" w:right="0" w:firstLine="0" w:firstLineChars="0"/>
              <w:jc w:val="center"/>
              <w:textAlignment w:val="auto"/>
              <w:rPr>
                <w:rFonts w:hint="eastAsia" w:ascii="宋体" w:hAnsi="宋体" w:eastAsia="宋体" w:cs="宋体"/>
                <w:sz w:val="21"/>
                <w:szCs w:val="21"/>
                <w:highlight w:val="none"/>
                <w:lang w:val="zh-CN" w:eastAsia="zh-CN"/>
              </w:rPr>
            </w:pPr>
            <w:r>
              <w:rPr>
                <w:rFonts w:hint="eastAsia" w:ascii="宋体" w:hAnsi="宋体" w:eastAsia="宋体" w:cs="宋体"/>
                <w:color w:val="auto"/>
                <w:sz w:val="21"/>
                <w:szCs w:val="21"/>
                <w:highlight w:val="none"/>
                <w:lang w:val="en-US" w:eastAsia="zh-CN"/>
              </w:rPr>
              <w:t>绷带</w:t>
            </w:r>
          </w:p>
        </w:tc>
        <w:tc>
          <w:tcPr>
            <w:tcW w:w="2764"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center"/>
          </w:tcPr>
          <w:p w14:paraId="4712FF4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1.医用纱布绷带：5cm×6m；2.弹性绷带：7.5cm×4.5m</w:t>
            </w:r>
          </w:p>
        </w:tc>
        <w:tc>
          <w:tcPr>
            <w:tcW w:w="793"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6BCD590F">
            <w:pPr>
              <w:keepNext w:val="0"/>
              <w:keepLines w:val="0"/>
              <w:pageBreakBefore w:val="0"/>
              <w:kinsoku/>
              <w:wordWrap/>
              <w:overflowPunct/>
              <w:topLinePunct w:val="0"/>
              <w:autoSpaceDE/>
              <w:autoSpaceDN/>
              <w:bidi w:val="0"/>
              <w:adjustRightInd/>
              <w:snapToGrid/>
              <w:spacing w:line="360" w:lineRule="auto"/>
              <w:ind w:left="0" w:leftChars="0" w:right="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r>
      <w:tr w14:paraId="60A5D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60" w:type="dxa"/>
            <w:left w:w="60" w:type="dxa"/>
            <w:bottom w:w="60" w:type="dxa"/>
            <w:right w:w="60" w:type="dxa"/>
          </w:tblCellMar>
        </w:tblPrEx>
        <w:trPr>
          <w:trHeight w:val="493" w:hRule="exact"/>
          <w:jc w:val="center"/>
        </w:trPr>
        <w:tc>
          <w:tcPr>
            <w:tcW w:w="1441"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4596050B">
            <w:pPr>
              <w:keepNext w:val="0"/>
              <w:keepLines w:val="0"/>
              <w:pageBreakBefore w:val="0"/>
              <w:kinsoku/>
              <w:wordWrap/>
              <w:overflowPunct/>
              <w:topLinePunct w:val="0"/>
              <w:autoSpaceDE/>
              <w:autoSpaceDN/>
              <w:bidi w:val="0"/>
              <w:adjustRightInd/>
              <w:snapToGrid/>
              <w:spacing w:line="360" w:lineRule="auto"/>
              <w:ind w:left="0" w:leftChars="0" w:right="0" w:firstLine="0" w:firstLineChars="0"/>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无菌敷料</w:t>
            </w:r>
          </w:p>
        </w:tc>
        <w:tc>
          <w:tcPr>
            <w:tcW w:w="2764"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34C11BB5">
            <w:pPr>
              <w:keepNext w:val="0"/>
              <w:keepLines w:val="0"/>
              <w:pageBreakBefore w:val="0"/>
              <w:kinsoku/>
              <w:wordWrap/>
              <w:overflowPunct/>
              <w:topLinePunct w:val="0"/>
              <w:autoSpaceDE/>
              <w:autoSpaceDN/>
              <w:bidi w:val="0"/>
              <w:adjustRightInd/>
              <w:snapToGrid/>
              <w:spacing w:line="360" w:lineRule="auto"/>
              <w:ind w:left="0" w:leftChars="0" w:right="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无菌纱布块10cm×10cm（8层，独立包装）</w:t>
            </w:r>
          </w:p>
        </w:tc>
        <w:tc>
          <w:tcPr>
            <w:tcW w:w="793"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60ED59D7">
            <w:pPr>
              <w:keepNext w:val="0"/>
              <w:keepLines w:val="0"/>
              <w:pageBreakBefore w:val="0"/>
              <w:kinsoku/>
              <w:wordWrap/>
              <w:overflowPunct/>
              <w:topLinePunct w:val="0"/>
              <w:autoSpaceDE/>
              <w:autoSpaceDN/>
              <w:bidi w:val="0"/>
              <w:adjustRightInd/>
              <w:snapToGrid/>
              <w:spacing w:line="360" w:lineRule="auto"/>
              <w:ind w:left="0" w:leftChars="0" w:right="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w:t>
            </w:r>
          </w:p>
        </w:tc>
      </w:tr>
      <w:tr w14:paraId="00554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60" w:type="dxa"/>
            <w:left w:w="60" w:type="dxa"/>
            <w:bottom w:w="60" w:type="dxa"/>
            <w:right w:w="60" w:type="dxa"/>
          </w:tblCellMar>
        </w:tblPrEx>
        <w:trPr>
          <w:trHeight w:val="480" w:hRule="exact"/>
          <w:jc w:val="center"/>
        </w:trPr>
        <w:tc>
          <w:tcPr>
            <w:tcW w:w="1441"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2C196AF6">
            <w:pPr>
              <w:keepNext w:val="0"/>
              <w:keepLines w:val="0"/>
              <w:pageBreakBefore w:val="0"/>
              <w:kinsoku/>
              <w:wordWrap/>
              <w:overflowPunct/>
              <w:topLinePunct w:val="0"/>
              <w:autoSpaceDE/>
              <w:autoSpaceDN/>
              <w:bidi w:val="0"/>
              <w:adjustRightInd/>
              <w:snapToGrid/>
              <w:spacing w:line="360" w:lineRule="auto"/>
              <w:ind w:left="0" w:leftChars="0" w:right="0" w:firstLine="0" w:firstLineChars="0"/>
              <w:jc w:val="center"/>
              <w:textAlignment w:val="auto"/>
              <w:rPr>
                <w:rFonts w:hint="eastAsia" w:ascii="宋体" w:hAnsi="宋体" w:eastAsia="宋体" w:cs="宋体"/>
                <w:sz w:val="21"/>
                <w:szCs w:val="21"/>
                <w:highlight w:val="none"/>
                <w:lang w:val="zh-CN" w:eastAsia="zh-CN"/>
              </w:rPr>
            </w:pPr>
            <w:r>
              <w:rPr>
                <w:rFonts w:hint="eastAsia" w:ascii="宋体" w:hAnsi="宋体" w:eastAsia="宋体" w:cs="宋体"/>
                <w:sz w:val="21"/>
                <w:szCs w:val="21"/>
                <w:highlight w:val="none"/>
                <w:lang w:val="en-US" w:eastAsia="zh-CN"/>
              </w:rPr>
              <w:t>夹板</w:t>
            </w:r>
          </w:p>
        </w:tc>
        <w:tc>
          <w:tcPr>
            <w:tcW w:w="2764"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3263B0AA">
            <w:pPr>
              <w:keepNext w:val="0"/>
              <w:keepLines w:val="0"/>
              <w:pageBreakBefore w:val="0"/>
              <w:kinsoku/>
              <w:wordWrap/>
              <w:overflowPunct/>
              <w:topLinePunct w:val="0"/>
              <w:autoSpaceDE/>
              <w:autoSpaceDN/>
              <w:bidi w:val="0"/>
              <w:adjustRightInd/>
              <w:snapToGrid/>
              <w:spacing w:line="360" w:lineRule="auto"/>
              <w:ind w:left="0" w:leftChars="0" w:right="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医用可塑高分子骨折夹板（大、中、小号套装）</w:t>
            </w:r>
          </w:p>
        </w:tc>
        <w:tc>
          <w:tcPr>
            <w:tcW w:w="793"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525FFA6E">
            <w:pPr>
              <w:keepNext w:val="0"/>
              <w:keepLines w:val="0"/>
              <w:pageBreakBefore w:val="0"/>
              <w:kinsoku/>
              <w:wordWrap/>
              <w:overflowPunct/>
              <w:topLinePunct w:val="0"/>
              <w:autoSpaceDE/>
              <w:autoSpaceDN/>
              <w:bidi w:val="0"/>
              <w:adjustRightInd/>
              <w:snapToGrid/>
              <w:spacing w:line="360" w:lineRule="auto"/>
              <w:ind w:left="0" w:leftChars="0" w:right="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5</w:t>
            </w:r>
          </w:p>
        </w:tc>
      </w:tr>
      <w:tr w14:paraId="19C0E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60" w:type="dxa"/>
            <w:left w:w="60" w:type="dxa"/>
            <w:bottom w:w="60" w:type="dxa"/>
            <w:right w:w="60" w:type="dxa"/>
          </w:tblCellMar>
        </w:tblPrEx>
        <w:trPr>
          <w:trHeight w:val="454" w:hRule="atLeast"/>
          <w:jc w:val="center"/>
        </w:trPr>
        <w:tc>
          <w:tcPr>
            <w:tcW w:w="1441"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6770232B">
            <w:pPr>
              <w:keepNext w:val="0"/>
              <w:keepLines w:val="0"/>
              <w:pageBreakBefore w:val="0"/>
              <w:kinsoku/>
              <w:wordWrap/>
              <w:overflowPunct/>
              <w:topLinePunct w:val="0"/>
              <w:autoSpaceDE/>
              <w:autoSpaceDN/>
              <w:bidi w:val="0"/>
              <w:adjustRightInd/>
              <w:snapToGrid/>
              <w:spacing w:line="360" w:lineRule="auto"/>
              <w:ind w:left="0" w:leftChars="0" w:right="0" w:firstLine="0" w:firstLineChars="0"/>
              <w:jc w:val="center"/>
              <w:textAlignment w:val="auto"/>
              <w:rPr>
                <w:rFonts w:hint="eastAsia" w:ascii="宋体" w:hAnsi="宋体" w:eastAsia="宋体" w:cs="宋体"/>
                <w:sz w:val="21"/>
                <w:szCs w:val="21"/>
                <w:highlight w:val="none"/>
                <w:lang w:val="zh-CN" w:eastAsia="zh-CN"/>
              </w:rPr>
            </w:pPr>
            <w:r>
              <w:rPr>
                <w:rFonts w:hint="eastAsia" w:ascii="宋体" w:hAnsi="宋体" w:eastAsia="宋体" w:cs="宋体"/>
                <w:sz w:val="21"/>
                <w:szCs w:val="21"/>
                <w:highlight w:val="none"/>
                <w:lang w:val="en-US" w:eastAsia="zh-CN"/>
              </w:rPr>
              <w:t>担架</w:t>
            </w:r>
          </w:p>
        </w:tc>
        <w:tc>
          <w:tcPr>
            <w:tcW w:w="2764"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26F89B0C">
            <w:pPr>
              <w:keepNext w:val="0"/>
              <w:keepLines w:val="0"/>
              <w:pageBreakBefore w:val="0"/>
              <w:kinsoku/>
              <w:wordWrap/>
              <w:overflowPunct/>
              <w:topLinePunct w:val="0"/>
              <w:autoSpaceDE/>
              <w:autoSpaceDN/>
              <w:bidi w:val="0"/>
              <w:adjustRightInd/>
              <w:snapToGrid/>
              <w:spacing w:line="360" w:lineRule="auto"/>
              <w:ind w:left="0" w:leftChars="0" w:right="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铝合金折叠帆布担架（承重≥150kg，展开尺寸2100×550mm）</w:t>
            </w:r>
          </w:p>
        </w:tc>
        <w:tc>
          <w:tcPr>
            <w:tcW w:w="793"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4C6EC26D">
            <w:pPr>
              <w:keepNext w:val="0"/>
              <w:keepLines w:val="0"/>
              <w:pageBreakBefore w:val="0"/>
              <w:kinsoku/>
              <w:wordWrap/>
              <w:overflowPunct/>
              <w:topLinePunct w:val="0"/>
              <w:autoSpaceDE/>
              <w:autoSpaceDN/>
              <w:bidi w:val="0"/>
              <w:adjustRightInd/>
              <w:snapToGrid/>
              <w:spacing w:line="360" w:lineRule="auto"/>
              <w:ind w:left="0" w:leftChars="0" w:right="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r>
      <w:tr w14:paraId="77565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60" w:type="dxa"/>
            <w:left w:w="60" w:type="dxa"/>
            <w:bottom w:w="60" w:type="dxa"/>
            <w:right w:w="60" w:type="dxa"/>
          </w:tblCellMar>
        </w:tblPrEx>
        <w:trPr>
          <w:trHeight w:val="454" w:hRule="atLeast"/>
          <w:jc w:val="center"/>
        </w:trPr>
        <w:tc>
          <w:tcPr>
            <w:tcW w:w="1441"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27844DC0">
            <w:pPr>
              <w:keepNext w:val="0"/>
              <w:keepLines w:val="0"/>
              <w:pageBreakBefore w:val="0"/>
              <w:kinsoku/>
              <w:wordWrap/>
              <w:overflowPunct/>
              <w:topLinePunct w:val="0"/>
              <w:autoSpaceDE/>
              <w:autoSpaceDN/>
              <w:bidi w:val="0"/>
              <w:adjustRightInd/>
              <w:snapToGrid/>
              <w:spacing w:line="360" w:lineRule="auto"/>
              <w:ind w:left="0" w:leftChars="0" w:right="0" w:firstLine="0" w:firstLineChars="0"/>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止血带</w:t>
            </w:r>
          </w:p>
        </w:tc>
        <w:tc>
          <w:tcPr>
            <w:tcW w:w="2764"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252B95B4">
            <w:pPr>
              <w:keepNext w:val="0"/>
              <w:keepLines w:val="0"/>
              <w:pageBreakBefore w:val="0"/>
              <w:kinsoku/>
              <w:wordWrap/>
              <w:overflowPunct/>
              <w:topLinePunct w:val="0"/>
              <w:autoSpaceDE/>
              <w:autoSpaceDN/>
              <w:bidi w:val="0"/>
              <w:adjustRightInd/>
              <w:snapToGrid/>
              <w:spacing w:line="360" w:lineRule="auto"/>
              <w:ind w:left="0" w:leftChars="0" w:right="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卡扣式医用止血带（宽2.5cm，长45cm）</w:t>
            </w:r>
          </w:p>
        </w:tc>
        <w:tc>
          <w:tcPr>
            <w:tcW w:w="793"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497AC0F9">
            <w:pPr>
              <w:keepNext w:val="0"/>
              <w:keepLines w:val="0"/>
              <w:pageBreakBefore w:val="0"/>
              <w:kinsoku/>
              <w:wordWrap/>
              <w:overflowPunct/>
              <w:topLinePunct w:val="0"/>
              <w:autoSpaceDE/>
              <w:autoSpaceDN/>
              <w:bidi w:val="0"/>
              <w:adjustRightInd/>
              <w:snapToGrid/>
              <w:spacing w:line="360" w:lineRule="auto"/>
              <w:ind w:left="0" w:leftChars="0" w:right="0" w:firstLine="0" w:firstLineChars="0"/>
              <w:jc w:val="center"/>
              <w:textAlignment w:val="auto"/>
              <w:rPr>
                <w:rFonts w:hint="eastAsia" w:ascii="宋体" w:hAnsi="宋体" w:eastAsia="宋体" w:cs="宋体"/>
                <w:sz w:val="21"/>
                <w:szCs w:val="21"/>
                <w:highlight w:val="none"/>
              </w:rPr>
            </w:pPr>
          </w:p>
        </w:tc>
      </w:tr>
      <w:tr w14:paraId="1F5D7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60" w:type="dxa"/>
            <w:left w:w="60" w:type="dxa"/>
            <w:bottom w:w="60" w:type="dxa"/>
            <w:right w:w="60" w:type="dxa"/>
          </w:tblCellMar>
        </w:tblPrEx>
        <w:trPr>
          <w:trHeight w:val="454" w:hRule="atLeast"/>
          <w:jc w:val="center"/>
        </w:trPr>
        <w:tc>
          <w:tcPr>
            <w:tcW w:w="1441"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485C3168">
            <w:pPr>
              <w:keepNext w:val="0"/>
              <w:keepLines w:val="0"/>
              <w:pageBreakBefore w:val="0"/>
              <w:kinsoku/>
              <w:wordWrap/>
              <w:overflowPunct/>
              <w:topLinePunct w:val="0"/>
              <w:autoSpaceDE/>
              <w:autoSpaceDN/>
              <w:bidi w:val="0"/>
              <w:adjustRightInd/>
              <w:snapToGrid/>
              <w:spacing w:line="360" w:lineRule="auto"/>
              <w:ind w:left="0" w:leftChars="0" w:right="0" w:firstLine="0" w:firstLineChars="0"/>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氧气袋</w:t>
            </w:r>
          </w:p>
        </w:tc>
        <w:tc>
          <w:tcPr>
            <w:tcW w:w="2764"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7CE0D531">
            <w:pPr>
              <w:keepNext w:val="0"/>
              <w:keepLines w:val="0"/>
              <w:pageBreakBefore w:val="0"/>
              <w:kinsoku/>
              <w:wordWrap/>
              <w:overflowPunct/>
              <w:topLinePunct w:val="0"/>
              <w:autoSpaceDE/>
              <w:autoSpaceDN/>
              <w:bidi w:val="0"/>
              <w:adjustRightInd/>
              <w:snapToGrid/>
              <w:spacing w:line="360" w:lineRule="auto"/>
              <w:ind w:left="0" w:leftChars="0" w:right="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42L大容量便携式医用氧气袋（带充气管）</w:t>
            </w:r>
          </w:p>
        </w:tc>
        <w:tc>
          <w:tcPr>
            <w:tcW w:w="793"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5D0C9FB0">
            <w:pPr>
              <w:keepNext w:val="0"/>
              <w:keepLines w:val="0"/>
              <w:pageBreakBefore w:val="0"/>
              <w:kinsoku/>
              <w:wordWrap/>
              <w:overflowPunct/>
              <w:topLinePunct w:val="0"/>
              <w:autoSpaceDE/>
              <w:autoSpaceDN/>
              <w:bidi w:val="0"/>
              <w:adjustRightInd/>
              <w:snapToGrid/>
              <w:spacing w:line="360" w:lineRule="auto"/>
              <w:ind w:left="0" w:leftChars="0" w:right="0" w:firstLine="0" w:firstLineChars="0"/>
              <w:jc w:val="center"/>
              <w:textAlignment w:val="auto"/>
              <w:rPr>
                <w:rFonts w:hint="eastAsia" w:ascii="宋体" w:hAnsi="宋体" w:eastAsia="宋体" w:cs="宋体"/>
                <w:sz w:val="21"/>
                <w:szCs w:val="21"/>
                <w:highlight w:val="none"/>
              </w:rPr>
            </w:pPr>
          </w:p>
        </w:tc>
      </w:tr>
      <w:tr w14:paraId="71A35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60" w:type="dxa"/>
            <w:left w:w="60" w:type="dxa"/>
            <w:bottom w:w="60" w:type="dxa"/>
            <w:right w:w="60" w:type="dxa"/>
          </w:tblCellMar>
        </w:tblPrEx>
        <w:trPr>
          <w:trHeight w:val="454" w:hRule="atLeast"/>
          <w:jc w:val="center"/>
        </w:trPr>
        <w:tc>
          <w:tcPr>
            <w:tcW w:w="1441"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2BE88095">
            <w:pPr>
              <w:keepNext w:val="0"/>
              <w:keepLines w:val="0"/>
              <w:pageBreakBefore w:val="0"/>
              <w:kinsoku/>
              <w:wordWrap/>
              <w:overflowPunct/>
              <w:topLinePunct w:val="0"/>
              <w:autoSpaceDE/>
              <w:autoSpaceDN/>
              <w:bidi w:val="0"/>
              <w:adjustRightInd/>
              <w:snapToGrid/>
              <w:spacing w:line="360" w:lineRule="auto"/>
              <w:ind w:left="0" w:leftChars="0" w:right="0" w:firstLine="0" w:firstLineChars="0"/>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千斤顶</w:t>
            </w:r>
          </w:p>
        </w:tc>
        <w:tc>
          <w:tcPr>
            <w:tcW w:w="2764"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5241EFFD">
            <w:pPr>
              <w:keepNext w:val="0"/>
              <w:keepLines w:val="0"/>
              <w:pageBreakBefore w:val="0"/>
              <w:kinsoku/>
              <w:wordWrap/>
              <w:overflowPunct/>
              <w:topLinePunct w:val="0"/>
              <w:autoSpaceDE/>
              <w:autoSpaceDN/>
              <w:bidi w:val="0"/>
              <w:adjustRightInd/>
              <w:snapToGrid/>
              <w:spacing w:line="360" w:lineRule="auto"/>
              <w:ind w:left="0" w:leftChars="0" w:right="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机械式液压千斤顶额定载重20T</w:t>
            </w:r>
          </w:p>
        </w:tc>
        <w:tc>
          <w:tcPr>
            <w:tcW w:w="793"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485AE322">
            <w:pPr>
              <w:keepNext w:val="0"/>
              <w:keepLines w:val="0"/>
              <w:pageBreakBefore w:val="0"/>
              <w:kinsoku/>
              <w:wordWrap/>
              <w:overflowPunct/>
              <w:topLinePunct w:val="0"/>
              <w:autoSpaceDE/>
              <w:autoSpaceDN/>
              <w:bidi w:val="0"/>
              <w:adjustRightInd/>
              <w:snapToGrid/>
              <w:spacing w:line="360" w:lineRule="auto"/>
              <w:ind w:left="0" w:leftChars="0" w:right="0" w:firstLine="0" w:firstLineChars="0"/>
              <w:jc w:val="center"/>
              <w:textAlignment w:val="auto"/>
              <w:rPr>
                <w:rFonts w:hint="eastAsia" w:ascii="宋体" w:hAnsi="宋体" w:eastAsia="宋体" w:cs="宋体"/>
                <w:sz w:val="21"/>
                <w:szCs w:val="21"/>
                <w:highlight w:val="none"/>
              </w:rPr>
            </w:pPr>
          </w:p>
        </w:tc>
      </w:tr>
      <w:tr w14:paraId="1FD3E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60" w:type="dxa"/>
            <w:left w:w="60" w:type="dxa"/>
            <w:bottom w:w="60" w:type="dxa"/>
            <w:right w:w="60" w:type="dxa"/>
          </w:tblCellMar>
        </w:tblPrEx>
        <w:trPr>
          <w:trHeight w:val="454" w:hRule="atLeast"/>
          <w:jc w:val="center"/>
        </w:trPr>
        <w:tc>
          <w:tcPr>
            <w:tcW w:w="1441"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0A04FCC7">
            <w:pPr>
              <w:keepNext w:val="0"/>
              <w:keepLines w:val="0"/>
              <w:pageBreakBefore w:val="0"/>
              <w:kinsoku/>
              <w:wordWrap/>
              <w:overflowPunct/>
              <w:topLinePunct w:val="0"/>
              <w:autoSpaceDE/>
              <w:autoSpaceDN/>
              <w:bidi w:val="0"/>
              <w:adjustRightInd/>
              <w:snapToGrid/>
              <w:spacing w:line="360" w:lineRule="auto"/>
              <w:ind w:left="0" w:leftChars="0" w:right="0" w:firstLine="0" w:firstLineChars="0"/>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液压切割机</w:t>
            </w:r>
          </w:p>
        </w:tc>
        <w:tc>
          <w:tcPr>
            <w:tcW w:w="2764"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398D3D70">
            <w:pPr>
              <w:keepNext w:val="0"/>
              <w:keepLines w:val="0"/>
              <w:pageBreakBefore w:val="0"/>
              <w:kinsoku/>
              <w:wordWrap/>
              <w:overflowPunct/>
              <w:topLinePunct w:val="0"/>
              <w:autoSpaceDE/>
              <w:autoSpaceDN/>
              <w:bidi w:val="0"/>
              <w:adjustRightInd/>
              <w:snapToGrid/>
              <w:spacing w:line="360" w:lineRule="auto"/>
              <w:ind w:left="0" w:leftChars="0" w:right="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便携式消防液压破拆切割机（工作压力63MPa，最大切割厚度≥16mm）</w:t>
            </w:r>
          </w:p>
        </w:tc>
        <w:tc>
          <w:tcPr>
            <w:tcW w:w="793" w:type="pct"/>
            <w:tcBorders>
              <w:top w:val="single" w:color="000000" w:sz="6" w:space="0"/>
              <w:left w:val="single" w:color="000000" w:sz="6" w:space="0"/>
              <w:bottom w:val="single" w:color="000000" w:sz="6" w:space="0"/>
              <w:right w:val="single" w:color="000000" w:sz="6" w:space="0"/>
              <w:tl2br w:val="nil"/>
              <w:tr2bl w:val="nil"/>
            </w:tcBorders>
            <w:shd w:val="clear" w:color="auto" w:fill="auto"/>
            <w:noWrap w:val="0"/>
            <w:vAlign w:val="top"/>
          </w:tcPr>
          <w:p w14:paraId="6C04C1FA">
            <w:pPr>
              <w:keepNext w:val="0"/>
              <w:keepLines w:val="0"/>
              <w:pageBreakBefore w:val="0"/>
              <w:kinsoku/>
              <w:wordWrap/>
              <w:overflowPunct/>
              <w:topLinePunct w:val="0"/>
              <w:autoSpaceDE/>
              <w:autoSpaceDN/>
              <w:bidi w:val="0"/>
              <w:adjustRightInd/>
              <w:snapToGrid/>
              <w:spacing w:line="360" w:lineRule="auto"/>
              <w:ind w:left="0" w:leftChars="0" w:right="0" w:firstLine="0" w:firstLineChars="0"/>
              <w:jc w:val="center"/>
              <w:textAlignment w:val="auto"/>
              <w:rPr>
                <w:rFonts w:hint="eastAsia" w:ascii="宋体" w:hAnsi="宋体" w:eastAsia="宋体" w:cs="宋体"/>
                <w:sz w:val="21"/>
                <w:szCs w:val="21"/>
                <w:highlight w:val="none"/>
              </w:rPr>
            </w:pPr>
          </w:p>
        </w:tc>
      </w:tr>
      <w:bookmarkEnd w:id="155"/>
      <w:bookmarkEnd w:id="156"/>
    </w:tbl>
    <w:p w14:paraId="6893E68C">
      <w:pPr>
        <w:pStyle w:val="22"/>
        <w:bidi w:val="0"/>
        <w:ind w:left="432" w:leftChars="0" w:firstLine="640" w:firstLineChars="200"/>
        <w:jc w:val="center"/>
        <w:rPr>
          <w:rFonts w:hint="eastAsia" w:ascii="宋体" w:hAnsi="宋体" w:eastAsia="宋体" w:cs="宋体"/>
          <w:color w:val="auto"/>
          <w:lang w:eastAsia="zh-CN"/>
        </w:rPr>
      </w:pPr>
      <w:bookmarkStart w:id="300" w:name="_Toc226"/>
      <w:r>
        <w:rPr>
          <w:rFonts w:hint="eastAsia" w:ascii="宋体" w:hAnsi="宋体" w:eastAsia="宋体" w:cs="宋体"/>
          <w:color w:val="auto"/>
          <w:lang w:eastAsia="zh-CN"/>
        </w:rPr>
        <w:t>计算书及相关施工图纸</w:t>
      </w:r>
      <w:bookmarkEnd w:id="157"/>
      <w:bookmarkEnd w:id="300"/>
    </w:p>
    <w:p w14:paraId="3D72B5F4">
      <w:pPr>
        <w:pStyle w:val="23"/>
        <w:keepNext w:val="0"/>
        <w:keepLines w:val="0"/>
        <w:pageBreakBefore w:val="0"/>
        <w:widowControl w:val="0"/>
        <w:numPr>
          <w:ilvl w:val="1"/>
          <w:numId w:val="0"/>
        </w:numPr>
        <w:kinsoku/>
        <w:wordWrap/>
        <w:overflowPunct/>
        <w:topLinePunct w:val="0"/>
        <w:bidi w:val="0"/>
        <w:spacing w:line="360" w:lineRule="auto"/>
        <w:ind w:firstLine="560" w:firstLineChars="200"/>
        <w:contextualSpacing/>
        <w:rPr>
          <w:rFonts w:hint="eastAsia" w:ascii="宋体" w:hAnsi="宋体" w:eastAsia="宋体" w:cs="宋体"/>
          <w:color w:val="auto"/>
          <w:sz w:val="28"/>
          <w:szCs w:val="28"/>
          <w:lang w:val="zh-CN" w:eastAsia="zh-CN"/>
        </w:rPr>
      </w:pPr>
      <w:bookmarkStart w:id="301" w:name="_Toc327"/>
      <w:r>
        <w:rPr>
          <w:rFonts w:hint="eastAsia" w:ascii="宋体" w:hAnsi="宋体" w:eastAsia="宋体" w:cs="宋体"/>
          <w:color w:val="auto"/>
          <w:sz w:val="28"/>
          <w:szCs w:val="28"/>
          <w:lang w:val="en-US" w:eastAsia="zh-CN"/>
        </w:rPr>
        <w:t>9.1</w:t>
      </w:r>
      <w:r>
        <w:rPr>
          <w:rFonts w:hint="eastAsia" w:ascii="宋体" w:hAnsi="宋体" w:eastAsia="宋体" w:cs="宋体"/>
          <w:color w:val="auto"/>
          <w:sz w:val="28"/>
          <w:szCs w:val="28"/>
          <w:lang w:val="zh-CN" w:eastAsia="zh-CN"/>
        </w:rPr>
        <w:t>危险性分析计算书</w:t>
      </w:r>
      <w:bookmarkEnd w:id="301"/>
    </w:p>
    <w:p w14:paraId="6DB73D7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计算依据：</w:t>
      </w:r>
    </w:p>
    <w:p w14:paraId="7C8F97C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1.《建筑施工脚手架安全技术统一标准》GB51210-2016</w:t>
      </w:r>
    </w:p>
    <w:p w14:paraId="2AC65EB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2.《混凝土结构设计标准》GB/T50010-2010</w:t>
      </w:r>
    </w:p>
    <w:p w14:paraId="3C841AE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3.《建筑结构荷载规范》GB50009-2012</w:t>
      </w:r>
    </w:p>
    <w:p w14:paraId="19B4CE4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4.《钢结构设计标准》GB50017-2017</w:t>
      </w:r>
    </w:p>
    <w:p w14:paraId="3E88BC8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5.《危险性较大的分部分项工程安全管理规定》建办质〔2018〕31号文</w:t>
      </w:r>
    </w:p>
    <w:p w14:paraId="7041085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6.《施工脚手架通用规范》GB55023-2022</w:t>
      </w:r>
    </w:p>
    <w:p w14:paraId="59C28BD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7.《建筑结构可靠性设计统一标准》GB50068-2018</w:t>
      </w:r>
    </w:p>
    <w:p w14:paraId="7855CD62">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一、信息参数</w:t>
      </w:r>
    </w:p>
    <w:tbl>
      <w:tblPr>
        <w:tblStyle w:val="15"/>
        <w:tblW w:w="958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840"/>
        <w:gridCol w:w="930"/>
        <w:gridCol w:w="3870"/>
        <w:gridCol w:w="930"/>
        <w:gridCol w:w="15"/>
      </w:tblGrid>
      <w:tr w14:paraId="06CB5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46FA182">
            <w:pPr>
              <w:spacing w:beforeLines="0" w:afterLines="0" w:line="360" w:lineRule="auto"/>
              <w:jc w:val="center"/>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图纸信息</w:t>
            </w:r>
          </w:p>
        </w:tc>
      </w:tr>
      <w:tr w14:paraId="51A4E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C4B4F8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楼板最大板厚a(mm)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AE977B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4E7034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楼板上是否存在如采光井，管道井等孔洞</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B5104D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是</w:t>
            </w:r>
          </w:p>
        </w:tc>
      </w:tr>
      <w:tr w14:paraId="42C6F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3532BC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最大建筑层高H(m)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0BB75C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35.1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08ECC7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上层建筑物平面的外轮廓与下层的关系</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1DA71D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凹进</w:t>
            </w:r>
          </w:p>
        </w:tc>
      </w:tr>
      <w:tr w14:paraId="4FFD5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C80938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楼宇之间是否存在混凝土结构空中连廊</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93AEEE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否</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55267D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混凝土结构梁、板的最大跨度B(m)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0745D9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w:t>
            </w:r>
          </w:p>
        </w:tc>
      </w:tr>
      <w:tr w14:paraId="4D31E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C22E91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混凝土梁的最大截面尺寸b(mm)×h(mm)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BBFB81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400×1300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3F5112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是否存在支架搭设高度大于水平投影宽度且相对独立无联系构件的混凝土模板支架工程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76CE34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否</w:t>
            </w:r>
          </w:p>
        </w:tc>
      </w:tr>
      <w:tr w14:paraId="3D992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4A80BE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是否存在斜屋面、斜梁、斜柱等混凝土结构</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D1A343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否</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C3A219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可变荷载调整系数γL</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F03910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0.9</w:t>
            </w:r>
          </w:p>
        </w:tc>
      </w:tr>
      <w:tr w14:paraId="7C480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gridSpan w:val="5"/>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405C0AC">
            <w:pPr>
              <w:spacing w:beforeLines="0" w:afterLines="0" w:line="360" w:lineRule="auto"/>
              <w:jc w:val="center"/>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荷载条件</w:t>
            </w:r>
          </w:p>
        </w:tc>
      </w:tr>
      <w:tr w14:paraId="5BD99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032F4C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施工荷载标准值Q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D8D2E7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2.5</w:t>
            </w:r>
          </w:p>
        </w:tc>
      </w:tr>
      <w:tr w14:paraId="508AD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ED1687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模板及其支架自重标准值G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5D7DCD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0.9</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ED9B0A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新浇筑混凝土自重标准值G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0810E9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24</w:t>
            </w:r>
          </w:p>
        </w:tc>
      </w:tr>
      <w:tr w14:paraId="24D32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0" w:type="auto"/>
            <w:gridSpan w:val="2"/>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76A814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钢筋自重标准值G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AD9F1A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楼板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78F39C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w:t>
            </w:r>
          </w:p>
        </w:tc>
      </w:tr>
      <w:tr w14:paraId="09D76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gridAfter w:val="1"/>
          <w:wAfter w:w="15" w:type="dxa"/>
          <w:trHeight w:val="75" w:hRule="atLeast"/>
          <w:jc w:val="center"/>
        </w:trPr>
        <w:tc>
          <w:tcPr>
            <w:tcW w:w="4770" w:type="dxa"/>
            <w:gridSpan w:val="2"/>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EDB79B7">
            <w:pPr>
              <w:spacing w:beforeLines="0" w:afterLines="0"/>
              <w:jc w:val="left"/>
              <w:rPr>
                <w:rFonts w:hint="eastAsia" w:ascii="宋体" w:hAnsi="宋体" w:eastAsia="宋体" w:cs="宋体"/>
                <w:b/>
                <w:color w:val="000000"/>
                <w:sz w:val="28"/>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3AD9DC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EB2150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r>
    </w:tbl>
    <w:p w14:paraId="3E2B1A93">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二、危险性分析</w:t>
      </w:r>
    </w:p>
    <w:p w14:paraId="1935A2A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1模板支架搭设高度H：35.1m≥8m</w:t>
      </w:r>
    </w:p>
    <w:p w14:paraId="01BFB57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2模板支架搭设跨度B：14m＜18m</w:t>
      </w:r>
    </w:p>
    <w:p w14:paraId="762716A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3施工总荷载：</w:t>
      </w:r>
    </w:p>
    <w:p w14:paraId="0847902D">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24"/>
          <w:szCs w:val="24"/>
          <w:lang w:val="zh-CN"/>
        </w:rPr>
        <w:t>S=1.3×(G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×a+G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×a)+1.5×γ</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1k</w:t>
      </w:r>
    </w:p>
    <w:p w14:paraId="3E4EF70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=1.3×(0.9+24×0.15+1.1×0.15)+1.5×0.9×2.5</w:t>
      </w:r>
    </w:p>
    <w:p w14:paraId="10E4D806">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=9.44kN/m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&lt;15kN/m</w:t>
      </w:r>
      <w:r>
        <w:rPr>
          <w:rFonts w:hint="eastAsia" w:ascii="宋体" w:hAnsi="宋体" w:eastAsia="宋体" w:cs="宋体"/>
          <w:color w:val="000000"/>
          <w:sz w:val="24"/>
          <w:szCs w:val="24"/>
          <w:vertAlign w:val="superscript"/>
          <w:lang w:val="zh-CN"/>
        </w:rPr>
        <w:t>2</w:t>
      </w:r>
    </w:p>
    <w:p w14:paraId="08F198C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4集中线荷载：</w:t>
      </w:r>
    </w:p>
    <w:p w14:paraId="1E48D5C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S=b[1.3×(G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×h+G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×h)+1.5×γ</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w:t>
      </w:r>
    </w:p>
    <w:p w14:paraId="1D57A48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=0.4×[1.3×(0.9+24×1.3+1.5×1.3)+1.5×0.9×2.5]</w:t>
      </w:r>
    </w:p>
    <w:p w14:paraId="1117E12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=19.056kN/m&lt;20kN/m</w:t>
      </w:r>
    </w:p>
    <w:p w14:paraId="0B186A1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综上可知，根据住房和城乡建设部办公厅关于实施《危险性较大的分部分项工程安全管理规定》有关问题的通知建办质〔2018〕31号，此模板工程属“超过一定规模的危险性较大的分部分项工程范围”，条文规定：施工单位应当组织专家对专项方案进行论证。施工单位应当根据论证报告修改完善专项方案，专项施工方案应当由施工单位技术负责人审核签字、加盖单位公章，并由总监理工程师审查签字、加盖执业印章后方可实施。</w:t>
      </w:r>
    </w:p>
    <w:p w14:paraId="5C8A2F8E">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三、特别提醒</w:t>
      </w:r>
    </w:p>
    <w:p w14:paraId="0242B5E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根据界面参数填写的工程信息、荷载条件和初步支撑设计情况，软件基于相关规范和工程经验，针对本工程特点，提出如下建议，供用户鉴别采纳。</w:t>
      </w:r>
    </w:p>
    <w:tbl>
      <w:tblPr>
        <w:tblStyle w:val="15"/>
        <w:tblW w:w="922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1590"/>
        <w:gridCol w:w="7620"/>
      </w:tblGrid>
      <w:tr w14:paraId="5E13C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05EA54F">
            <w:pPr>
              <w:spacing w:beforeLines="0" w:afterLines="0" w:line="360" w:lineRule="auto"/>
              <w:jc w:val="center"/>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项目</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3B1C8CB">
            <w:pPr>
              <w:spacing w:beforeLines="0" w:afterLines="0" w:line="360" w:lineRule="auto"/>
              <w:jc w:val="center"/>
              <w:rPr>
                <w:rFonts w:hint="eastAsia" w:ascii="宋体" w:hAnsi="宋体" w:eastAsia="宋体" w:cs="宋体"/>
                <w:b/>
                <w:color w:val="000000"/>
                <w:sz w:val="18"/>
                <w:szCs w:val="24"/>
                <w:lang w:val="zh-CN"/>
              </w:rPr>
            </w:pPr>
            <w:r>
              <w:rPr>
                <w:rFonts w:hint="eastAsia" w:ascii="宋体" w:hAnsi="宋体" w:eastAsia="宋体" w:cs="宋体"/>
                <w:b/>
                <w:color w:val="000000"/>
                <w:sz w:val="18"/>
                <w:szCs w:val="24"/>
                <w:lang w:val="zh-CN"/>
              </w:rPr>
              <w:t>提醒内容</w:t>
            </w:r>
          </w:p>
        </w:tc>
      </w:tr>
      <w:tr w14:paraId="4D8D4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F08145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楼板上存在如采光井，管道等孔洞</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DC29EA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1空洞上层顶板模板支架搭设的高度，不取楼层层高，而取待浇筑混凝土顶面至立杆底部支撑面之间的高度。</w:t>
            </w:r>
          </w:p>
          <w:p w14:paraId="06AD3CF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2当洞边梁与空洞上层顶板的立杆共用时，应注意此立杆受力，须按最不利工况进行荷载组合。</w:t>
            </w:r>
          </w:p>
          <w:p w14:paraId="14C94B0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3孔洞上层顶板的模板支架在搭设时，应注意水平外连装置和洞口边防护的设置。</w:t>
            </w:r>
          </w:p>
          <w:p w14:paraId="1E9A48F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4管道井之类的施工脚手架或模板支架，应注意水平防护网的搭设。</w:t>
            </w:r>
          </w:p>
        </w:tc>
      </w:tr>
      <w:tr w14:paraId="02F52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A7B6B2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上层建筑物平面的外轮廓与下层的关系是凹进</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5816EE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1上层结构的施工外脚手架很可能会落在下层结构的顶板上，应注意下层结构顶板的模板支架拆除的时间，外脚手架搭设的高度和荷载作用，或对此顶板进行承载能力验算。</w:t>
            </w:r>
          </w:p>
        </w:tc>
      </w:tr>
    </w:tbl>
    <w:p w14:paraId="43F22625">
      <w:pPr>
        <w:spacing w:beforeLines="0" w:afterLines="0" w:line="360" w:lineRule="auto"/>
        <w:jc w:val="left"/>
        <w:rPr>
          <w:rFonts w:hint="eastAsia" w:ascii="宋体" w:hAnsi="宋体" w:eastAsia="宋体" w:cs="宋体"/>
          <w:color w:val="000000"/>
          <w:sz w:val="24"/>
          <w:szCs w:val="24"/>
          <w:lang w:val="zh-CN"/>
        </w:rPr>
      </w:pPr>
    </w:p>
    <w:p w14:paraId="5EEED846">
      <w:pPr>
        <w:pStyle w:val="23"/>
        <w:keepNext w:val="0"/>
        <w:keepLines w:val="0"/>
        <w:pageBreakBefore w:val="0"/>
        <w:widowControl w:val="0"/>
        <w:numPr>
          <w:ilvl w:val="1"/>
          <w:numId w:val="0"/>
        </w:numPr>
        <w:kinsoku/>
        <w:wordWrap/>
        <w:overflowPunct/>
        <w:topLinePunct w:val="0"/>
        <w:bidi w:val="0"/>
        <w:spacing w:line="360" w:lineRule="auto"/>
        <w:ind w:firstLine="560" w:firstLineChars="200"/>
        <w:contextualSpacing/>
        <w:rPr>
          <w:rFonts w:hint="eastAsia" w:ascii="宋体" w:hAnsi="宋体" w:eastAsia="宋体" w:cs="宋体"/>
          <w:color w:val="auto"/>
          <w:sz w:val="28"/>
          <w:szCs w:val="28"/>
          <w:lang w:val="zh-CN" w:eastAsia="zh-CN"/>
        </w:rPr>
      </w:pPr>
      <w:bookmarkStart w:id="302" w:name="_Toc27545"/>
      <w:r>
        <w:rPr>
          <w:rFonts w:hint="eastAsia" w:ascii="宋体" w:hAnsi="宋体" w:eastAsia="宋体" w:cs="宋体"/>
          <w:color w:val="auto"/>
          <w:sz w:val="28"/>
          <w:szCs w:val="28"/>
          <w:lang w:val="en-US" w:eastAsia="zh-CN"/>
        </w:rPr>
        <w:t>9.2</w:t>
      </w:r>
      <w:r>
        <w:rPr>
          <w:rFonts w:hint="eastAsia" w:ascii="宋体" w:hAnsi="宋体" w:eastAsia="宋体" w:cs="宋体"/>
          <w:color w:val="auto"/>
          <w:sz w:val="28"/>
          <w:szCs w:val="28"/>
          <w:lang w:val="zh-CN" w:eastAsia="zh-CN"/>
        </w:rPr>
        <w:t>梁模板（</w:t>
      </w:r>
      <w:r>
        <w:rPr>
          <w:rFonts w:hint="eastAsia" w:ascii="宋体" w:hAnsi="宋体" w:eastAsia="宋体" w:cs="宋体"/>
          <w:color w:val="auto"/>
          <w:sz w:val="28"/>
          <w:szCs w:val="28"/>
          <w:lang w:val="en-US" w:eastAsia="zh-CN"/>
        </w:rPr>
        <w:t>盘扣</w:t>
      </w:r>
      <w:r>
        <w:rPr>
          <w:rFonts w:hint="eastAsia" w:ascii="宋体" w:hAnsi="宋体" w:eastAsia="宋体" w:cs="宋体"/>
          <w:color w:val="auto"/>
          <w:sz w:val="28"/>
          <w:szCs w:val="28"/>
          <w:lang w:val="zh-CN" w:eastAsia="zh-CN"/>
        </w:rPr>
        <w:t>式，梁板立柱不共用）计算书（烟气净化辅助车间35m标高WKL3）</w:t>
      </w:r>
      <w:bookmarkEnd w:id="302"/>
    </w:p>
    <w:p w14:paraId="0CDD7C6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计算依据：</w:t>
      </w:r>
    </w:p>
    <w:p w14:paraId="02B6DED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1.《建筑施工承插型盘扣式钢管脚手架安全技术标准》JGJ/T231-2021</w:t>
      </w:r>
    </w:p>
    <w:p w14:paraId="2AC4B53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2.《混凝土结构设计标准》GB/T50010-2010</w:t>
      </w:r>
    </w:p>
    <w:p w14:paraId="4DF7A79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3.《建筑结构荷载规范》GB50009-2012</w:t>
      </w:r>
    </w:p>
    <w:p w14:paraId="2544B76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4.《钢结构设计标准》GB50017-2017</w:t>
      </w:r>
    </w:p>
    <w:p w14:paraId="36C2352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5.《施工脚手架通用规范》GB55023-2022</w:t>
      </w:r>
    </w:p>
    <w:p w14:paraId="25ABED2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6.《混凝土结构通用规范》GB55008-2021</w:t>
      </w:r>
    </w:p>
    <w:p w14:paraId="1911D0B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7.《钢结构通用规范》GB55006-2021</w:t>
      </w:r>
    </w:p>
    <w:p w14:paraId="1CF98E9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8.《工程结构通用规范》GB55001-2021</w:t>
      </w:r>
    </w:p>
    <w:p w14:paraId="7ACCD77F">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一、工程属性</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0E111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881B09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新浇混凝土梁名称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F34236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烟气净化辅助车间35m标高WKL3</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7648B1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混凝土梁计算截面尺寸（mm×mm）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13774E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400×1300</w:t>
            </w:r>
          </w:p>
        </w:tc>
      </w:tr>
      <w:tr w14:paraId="6375A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74242B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梁侧楼板计算厚度（mm）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64AFFF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318416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模板支架高度H(m)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E369E4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35.1</w:t>
            </w:r>
          </w:p>
        </w:tc>
      </w:tr>
      <w:tr w14:paraId="24F1B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EA7161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模板支架横向长度B(m)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07DCB9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65CAC1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模板支架纵向长度L(m)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846411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39.25</w:t>
            </w:r>
          </w:p>
        </w:tc>
      </w:tr>
    </w:tbl>
    <w:p w14:paraId="5C3853C0">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二、荷载设计</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60B91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0167CD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模板及其支架自重标准值G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B29EF6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6B45A5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0.1</w:t>
            </w:r>
          </w:p>
        </w:tc>
      </w:tr>
      <w:tr w14:paraId="590C6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9EB1F62">
            <w:pPr>
              <w:spacing w:beforeLines="0" w:afterLines="0"/>
              <w:jc w:val="left"/>
              <w:rPr>
                <w:rFonts w:hint="eastAsia" w:ascii="宋体" w:hAnsi="宋体" w:eastAsia="宋体" w:cs="宋体"/>
                <w:b/>
                <w:color w:val="000000"/>
                <w:sz w:val="28"/>
                <w:szCs w:val="24"/>
                <w:lang w:val="zh-CN"/>
              </w:rPr>
            </w:pP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03C00C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面板及小梁</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D28EC6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0.3</w:t>
            </w:r>
          </w:p>
        </w:tc>
      </w:tr>
      <w:tr w14:paraId="56FD6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EEC7037">
            <w:pPr>
              <w:spacing w:beforeLines="0" w:afterLines="0"/>
              <w:jc w:val="left"/>
              <w:rPr>
                <w:rFonts w:hint="eastAsia" w:ascii="宋体" w:hAnsi="宋体" w:eastAsia="宋体" w:cs="宋体"/>
                <w:b/>
                <w:color w:val="000000"/>
                <w:sz w:val="28"/>
                <w:szCs w:val="24"/>
                <w:lang w:val="zh-CN"/>
              </w:rPr>
            </w:pP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966949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楼板模板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B8A3DA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0.5</w:t>
            </w:r>
          </w:p>
        </w:tc>
      </w:tr>
      <w:tr w14:paraId="2ED45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4D5A43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新浇筑混凝土自重标准值G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A9F89C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24</w:t>
            </w:r>
          </w:p>
        </w:tc>
      </w:tr>
      <w:tr w14:paraId="051FD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55915F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混凝土梁钢筋自重标准值G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747E94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13D8D0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混凝土板钢筋自重标准值G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299239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w:t>
            </w:r>
          </w:p>
        </w:tc>
      </w:tr>
      <w:tr w14:paraId="3A382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2939E0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施工人员及设备荷载标准值Q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AF73B6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2.5</w:t>
            </w:r>
          </w:p>
        </w:tc>
      </w:tr>
      <w:tr w14:paraId="4ACDB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14E478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泵送、倾倒混凝土等因素产生的水平荷载标准值Q</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18"/>
                <w:szCs w:val="24"/>
                <w:lang w:val="zh-CN"/>
              </w:rPr>
              <w:t>(kN/m)</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014107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0.085</w:t>
            </w:r>
          </w:p>
        </w:tc>
      </w:tr>
      <w:tr w14:paraId="77E5B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5B32AA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风荷载标准值ω</w:t>
            </w:r>
            <w:r>
              <w:rPr>
                <w:rFonts w:hint="eastAsia" w:ascii="宋体" w:hAnsi="宋体" w:eastAsia="宋体" w:cs="宋体"/>
                <w:color w:val="000000"/>
                <w:sz w:val="24"/>
                <w:szCs w:val="24"/>
                <w:vertAlign w:val="subscript"/>
                <w:lang w:val="zh-CN"/>
              </w:rPr>
              <w:t>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B121D5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基本风压ω</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39CA36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0.3</w:t>
            </w:r>
          </w:p>
        </w:tc>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377238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非自定义：0.561</w:t>
            </w:r>
          </w:p>
        </w:tc>
      </w:tr>
      <w:tr w14:paraId="2EC64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6C3FA87">
            <w:pPr>
              <w:spacing w:beforeLines="0" w:afterLines="0"/>
              <w:jc w:val="left"/>
              <w:rPr>
                <w:rFonts w:hint="eastAsia" w:ascii="宋体" w:hAnsi="宋体" w:eastAsia="宋体" w:cs="宋体"/>
                <w:b/>
                <w:color w:val="000000"/>
                <w:sz w:val="28"/>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4E8526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地基粗糙程度</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EA385E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B类（城市郊区）</w:t>
            </w:r>
          </w:p>
        </w:tc>
        <w:tc>
          <w:tcPr>
            <w:tcW w:w="162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6FAF3BC">
            <w:pPr>
              <w:spacing w:beforeLines="0" w:afterLines="0"/>
              <w:jc w:val="left"/>
              <w:rPr>
                <w:rFonts w:hint="eastAsia" w:ascii="宋体" w:hAnsi="宋体" w:eastAsia="宋体" w:cs="宋体"/>
                <w:b/>
                <w:color w:val="000000"/>
                <w:sz w:val="28"/>
                <w:szCs w:val="24"/>
                <w:lang w:val="zh-CN"/>
              </w:rPr>
            </w:pPr>
          </w:p>
        </w:tc>
      </w:tr>
      <w:tr w14:paraId="0FD47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E513548">
            <w:pPr>
              <w:spacing w:beforeLines="0" w:afterLines="0"/>
              <w:jc w:val="left"/>
              <w:rPr>
                <w:rFonts w:hint="eastAsia" w:ascii="宋体" w:hAnsi="宋体" w:eastAsia="宋体" w:cs="宋体"/>
                <w:b/>
                <w:color w:val="000000"/>
                <w:sz w:val="28"/>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1CED16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模板支架顶部距地面高度（m）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E06C1C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33.8</w:t>
            </w:r>
          </w:p>
        </w:tc>
        <w:tc>
          <w:tcPr>
            <w:tcW w:w="162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7664AB8">
            <w:pPr>
              <w:spacing w:beforeLines="0" w:afterLines="0"/>
              <w:jc w:val="left"/>
              <w:rPr>
                <w:rFonts w:hint="eastAsia" w:ascii="宋体" w:hAnsi="宋体" w:eastAsia="宋体" w:cs="宋体"/>
                <w:b/>
                <w:color w:val="000000"/>
                <w:sz w:val="28"/>
                <w:szCs w:val="24"/>
                <w:lang w:val="zh-CN"/>
              </w:rPr>
            </w:pPr>
          </w:p>
        </w:tc>
      </w:tr>
      <w:tr w14:paraId="0737A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578E333">
            <w:pPr>
              <w:spacing w:beforeLines="0" w:afterLines="0"/>
              <w:jc w:val="left"/>
              <w:rPr>
                <w:rFonts w:hint="eastAsia" w:ascii="宋体" w:hAnsi="宋体" w:eastAsia="宋体" w:cs="宋体"/>
                <w:b/>
                <w:color w:val="000000"/>
                <w:sz w:val="28"/>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015DE41">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风压高度变化系数μ</w:t>
            </w:r>
            <w:r>
              <w:rPr>
                <w:rFonts w:hint="eastAsia" w:ascii="宋体" w:hAnsi="宋体" w:eastAsia="宋体" w:cs="宋体"/>
                <w:color w:val="000000"/>
                <w:sz w:val="24"/>
                <w:szCs w:val="24"/>
                <w:vertAlign w:val="subscript"/>
                <w:lang w:val="zh-CN"/>
              </w:rPr>
              <w:t>z</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D959B6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1.439</w:t>
            </w:r>
          </w:p>
        </w:tc>
        <w:tc>
          <w:tcPr>
            <w:tcW w:w="162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08BB68E">
            <w:pPr>
              <w:spacing w:beforeLines="0" w:afterLines="0"/>
              <w:jc w:val="left"/>
              <w:rPr>
                <w:rFonts w:hint="eastAsia" w:ascii="宋体" w:hAnsi="宋体" w:eastAsia="宋体" w:cs="宋体"/>
                <w:b/>
                <w:color w:val="000000"/>
                <w:sz w:val="28"/>
                <w:szCs w:val="24"/>
                <w:lang w:val="zh-CN"/>
              </w:rPr>
            </w:pPr>
          </w:p>
        </w:tc>
      </w:tr>
      <w:tr w14:paraId="5FB0B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615796A">
            <w:pPr>
              <w:spacing w:beforeLines="0" w:afterLines="0"/>
              <w:jc w:val="left"/>
              <w:rPr>
                <w:rFonts w:hint="eastAsia" w:ascii="宋体" w:hAnsi="宋体" w:eastAsia="宋体" w:cs="宋体"/>
                <w:b/>
                <w:color w:val="000000"/>
                <w:sz w:val="28"/>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CC5FD6A">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风荷载体型系数μ</w:t>
            </w:r>
            <w:r>
              <w:rPr>
                <w:rFonts w:hint="eastAsia" w:ascii="宋体" w:hAnsi="宋体" w:eastAsia="宋体" w:cs="宋体"/>
                <w:color w:val="000000"/>
                <w:sz w:val="24"/>
                <w:szCs w:val="24"/>
                <w:vertAlign w:val="subscript"/>
                <w:lang w:val="zh-CN"/>
              </w:rPr>
              <w:t>s</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387799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1.3</w:t>
            </w:r>
          </w:p>
        </w:tc>
        <w:tc>
          <w:tcPr>
            <w:tcW w:w="162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8FA3DFC">
            <w:pPr>
              <w:spacing w:beforeLines="0" w:afterLines="0"/>
              <w:jc w:val="left"/>
              <w:rPr>
                <w:rFonts w:hint="eastAsia" w:ascii="宋体" w:hAnsi="宋体" w:eastAsia="宋体" w:cs="宋体"/>
                <w:b/>
                <w:color w:val="000000"/>
                <w:sz w:val="28"/>
                <w:szCs w:val="24"/>
                <w:lang w:val="zh-CN"/>
              </w:rPr>
            </w:pPr>
          </w:p>
        </w:tc>
      </w:tr>
      <w:tr w14:paraId="1AE3D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780DBB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风荷载作用方向</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289E05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沿模板支架横向作用</w:t>
            </w:r>
          </w:p>
        </w:tc>
      </w:tr>
    </w:tbl>
    <w:p w14:paraId="14ABD3F1">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三、模板体系设计</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4710"/>
        <w:gridCol w:w="4710"/>
      </w:tblGrid>
      <w:tr w14:paraId="1FAE0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059A403">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结构重要性系数γ</w:t>
            </w:r>
            <w:r>
              <w:rPr>
                <w:rFonts w:hint="eastAsia" w:ascii="宋体" w:hAnsi="宋体" w:eastAsia="宋体" w:cs="宋体"/>
                <w:color w:val="000000"/>
                <w:sz w:val="24"/>
                <w:szCs w:val="24"/>
                <w:vertAlign w:val="subscript"/>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65F98C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w:t>
            </w:r>
          </w:p>
        </w:tc>
      </w:tr>
      <w:tr w14:paraId="4C897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CC4B1C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脚手架安全等级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F4A55D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I级</w:t>
            </w:r>
          </w:p>
        </w:tc>
      </w:tr>
      <w:tr w14:paraId="7B53E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0598F4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新浇混凝土梁支撑方式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6949D0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梁两侧有板，梁底小梁平行梁跨方向</w:t>
            </w:r>
          </w:p>
        </w:tc>
      </w:tr>
      <w:tr w14:paraId="68DAF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EA4C3D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梁跨度方向立杆纵距是否相等</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F7EC31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是</w:t>
            </w:r>
          </w:p>
        </w:tc>
      </w:tr>
      <w:tr w14:paraId="42534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E0A70C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梁跨度方向立杆间距l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FF955A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r>
      <w:tr w14:paraId="402C0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82B734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梁底两侧立杆横向间距l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E14F9E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r>
      <w:tr w14:paraId="76E11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8B0544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最大步距h(mm)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92784D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1500</w:t>
            </w:r>
          </w:p>
        </w:tc>
      </w:tr>
      <w:tr w14:paraId="28DCC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1DF854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顶层步距h'(mm)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D5D37A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500</w:t>
            </w:r>
          </w:p>
        </w:tc>
      </w:tr>
      <w:tr w14:paraId="44356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8EFFC4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可调托座伸出顶层水平杆的悬臂长度a(mm)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2575E1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500</w:t>
            </w:r>
          </w:p>
        </w:tc>
      </w:tr>
      <w:tr w14:paraId="2E8F4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05E867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新浇混凝土楼板立杆纵横向间距l</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18"/>
                <w:szCs w:val="24"/>
                <w:lang w:val="zh-CN"/>
              </w:rPr>
              <w:t>(mm）、l</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4A5233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900、900</w:t>
            </w:r>
          </w:p>
        </w:tc>
      </w:tr>
      <w:tr w14:paraId="5866B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9AAA9F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混凝土梁距梁底两侧立杆中的位置</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F624B4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居中</w:t>
            </w:r>
          </w:p>
        </w:tc>
      </w:tr>
      <w:tr w14:paraId="2EA4D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35A812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梁底左侧立杆距梁中心线距离（mm）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1787E7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w:t>
            </w:r>
          </w:p>
        </w:tc>
      </w:tr>
      <w:tr w14:paraId="638A4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34739D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板底左侧立杆距梁中心线距离s</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C92638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r>
      <w:tr w14:paraId="20DF3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98660B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板底右侧立杆距梁中心线距离s</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5FE26F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r>
      <w:tr w14:paraId="3B624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B7C9E1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梁底增加立杆根数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E6934C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r>
      <w:tr w14:paraId="1A442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3E9C78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梁底增加立杆布置方式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5D980C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按混凝土梁梁宽均分</w:t>
            </w:r>
          </w:p>
        </w:tc>
      </w:tr>
      <w:tr w14:paraId="44EB3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1008D8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梁底增加立杆依次距梁底左侧立杆距离（mm）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F7FE3D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w:t>
            </w:r>
          </w:p>
        </w:tc>
      </w:tr>
      <w:tr w14:paraId="6BA7E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7D99F8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梁底支撑小梁最大悬挑长度（mm）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CD7C1D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r>
      <w:tr w14:paraId="5E9B1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3CEE71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梁底支撑小梁根数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35E6B7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w:t>
            </w:r>
          </w:p>
        </w:tc>
      </w:tr>
      <w:tr w14:paraId="52E5C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21B5B6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梁底支撑小梁间距（mm）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F4C831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w:t>
            </w:r>
          </w:p>
        </w:tc>
      </w:tr>
      <w:tr w14:paraId="13C6B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3D2FB1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每纵距内附加梁底支撑主梁根数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A0AA58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w:t>
            </w:r>
          </w:p>
        </w:tc>
      </w:tr>
      <w:tr w14:paraId="7581B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0F403A4">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承载力设计值调整系数γ</w:t>
            </w:r>
            <w:r>
              <w:rPr>
                <w:rFonts w:hint="eastAsia" w:ascii="宋体" w:hAnsi="宋体" w:eastAsia="宋体" w:cs="宋体"/>
                <w:color w:val="000000"/>
                <w:sz w:val="24"/>
                <w:szCs w:val="24"/>
                <w:vertAlign w:val="subscript"/>
                <w:lang w:val="zh-CN"/>
              </w:rPr>
              <w:t>R</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654BCA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r>
      <w:tr w14:paraId="6F781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715BC8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结构表面的要求</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CE8FA5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结构表面外露</w:t>
            </w:r>
          </w:p>
        </w:tc>
      </w:tr>
      <w:tr w14:paraId="5D5C2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706386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模板及支架计算依据</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0F0427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《建筑施工承插型盘扣式钢管脚手架安全技术标准》JGJ/T231-2021</w:t>
            </w:r>
          </w:p>
        </w:tc>
      </w:tr>
      <w:tr w14:paraId="501F9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FB5E93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梁底支撑主梁左侧悬挑长度a</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A07566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w:t>
            </w:r>
          </w:p>
        </w:tc>
      </w:tr>
      <w:tr w14:paraId="0033D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DA4280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梁底支撑主梁右侧悬挑长度a</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61020B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w:t>
            </w:r>
          </w:p>
        </w:tc>
      </w:tr>
    </w:tbl>
    <w:p w14:paraId="588BFAF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设计简图如下：</w:t>
      </w:r>
    </w:p>
    <w:p w14:paraId="32DB7600">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3048000" cy="4572000"/>
            <wp:effectExtent l="0" t="0" r="0" b="0"/>
            <wp:docPr id="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
                    <pic:cNvPicPr>
                      <a:picLocks noChangeAspect="1"/>
                    </pic:cNvPicPr>
                  </pic:nvPicPr>
                  <pic:blipFill>
                    <a:blip r:embed="rId80"/>
                    <a:stretch>
                      <a:fillRect/>
                    </a:stretch>
                  </pic:blipFill>
                  <pic:spPr>
                    <a:xfrm>
                      <a:off x="0" y="0"/>
                      <a:ext cx="3048000" cy="4572000"/>
                    </a:xfrm>
                    <a:prstGeom prst="rect">
                      <a:avLst/>
                    </a:prstGeom>
                    <a:noFill/>
                    <a:ln>
                      <a:noFill/>
                    </a:ln>
                  </pic:spPr>
                </pic:pic>
              </a:graphicData>
            </a:graphic>
          </wp:inline>
        </w:drawing>
      </w:r>
    </w:p>
    <w:p w14:paraId="6048E7BE">
      <w:pPr>
        <w:spacing w:beforeLines="0" w:afterLines="0" w:line="360" w:lineRule="auto"/>
        <w:jc w:val="center"/>
        <w:rPr>
          <w:rFonts w:hint="eastAsia" w:ascii="宋体" w:hAnsi="宋体" w:eastAsia="宋体" w:cs="宋体"/>
          <w:color w:val="000080"/>
          <w:sz w:val="24"/>
          <w:szCs w:val="24"/>
          <w:u w:val="single"/>
          <w:lang w:val="zh-CN"/>
        </w:rPr>
      </w:pPr>
      <w:r>
        <w:rPr>
          <w:rFonts w:hint="eastAsia" w:ascii="宋体" w:hAnsi="宋体" w:eastAsia="宋体" w:cs="宋体"/>
          <w:color w:val="000080"/>
          <w:sz w:val="24"/>
          <w:szCs w:val="24"/>
          <w:u w:val="single"/>
          <w:lang w:val="zh-CN"/>
        </w:rPr>
        <w:t>平面图</w:t>
      </w:r>
    </w:p>
    <w:p w14:paraId="7E3E5FFC">
      <w:pPr>
        <w:spacing w:beforeLines="0" w:afterLines="0" w:line="360" w:lineRule="auto"/>
        <w:jc w:val="center"/>
        <w:rPr>
          <w:rFonts w:hint="eastAsia" w:ascii="宋体" w:hAnsi="宋体" w:eastAsia="宋体" w:cs="宋体"/>
          <w:color w:val="000080"/>
          <w:sz w:val="24"/>
          <w:szCs w:val="24"/>
          <w:u w:val="single"/>
          <w:lang w:val="zh-CN"/>
        </w:rPr>
      </w:pPr>
      <w:r>
        <w:rPr>
          <w:rFonts w:hint="eastAsia" w:ascii="宋体" w:hAnsi="宋体" w:eastAsia="宋体" w:cs="宋体"/>
          <w:color w:val="000080"/>
          <w:sz w:val="24"/>
          <w:szCs w:val="24"/>
          <w:u w:val="single"/>
          <w:lang w:val="zh-CN"/>
        </w:rPr>
        <w:drawing>
          <wp:inline distT="0" distB="0" distL="114300" distR="114300">
            <wp:extent cx="3562350" cy="4572000"/>
            <wp:effectExtent l="0" t="0" r="3810" b="0"/>
            <wp:docPr id="4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2"/>
                    <pic:cNvPicPr>
                      <a:picLocks noChangeAspect="1"/>
                    </pic:cNvPicPr>
                  </pic:nvPicPr>
                  <pic:blipFill>
                    <a:blip r:embed="rId81"/>
                    <a:stretch>
                      <a:fillRect/>
                    </a:stretch>
                  </pic:blipFill>
                  <pic:spPr>
                    <a:xfrm>
                      <a:off x="0" y="0"/>
                      <a:ext cx="3562350" cy="4572000"/>
                    </a:xfrm>
                    <a:prstGeom prst="rect">
                      <a:avLst/>
                    </a:prstGeom>
                    <a:noFill/>
                    <a:ln>
                      <a:noFill/>
                    </a:ln>
                  </pic:spPr>
                </pic:pic>
              </a:graphicData>
            </a:graphic>
          </wp:inline>
        </w:drawing>
      </w:r>
    </w:p>
    <w:p w14:paraId="3F7250D5">
      <w:pPr>
        <w:spacing w:beforeLines="0" w:afterLines="0" w:line="360" w:lineRule="auto"/>
        <w:jc w:val="center"/>
        <w:rPr>
          <w:rFonts w:hint="eastAsia" w:ascii="宋体" w:hAnsi="宋体" w:eastAsia="宋体" w:cs="宋体"/>
          <w:color w:val="000080"/>
          <w:sz w:val="24"/>
          <w:szCs w:val="24"/>
          <w:u w:val="single"/>
          <w:lang w:val="zh-CN"/>
        </w:rPr>
      </w:pPr>
      <w:r>
        <w:rPr>
          <w:rFonts w:hint="eastAsia" w:ascii="宋体" w:hAnsi="宋体" w:eastAsia="宋体" w:cs="宋体"/>
          <w:color w:val="000080"/>
          <w:sz w:val="24"/>
          <w:szCs w:val="24"/>
          <w:u w:val="single"/>
          <w:lang w:val="zh-CN"/>
        </w:rPr>
        <w:t>立面图</w:t>
      </w:r>
    </w:p>
    <w:p w14:paraId="3260411E">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四、面板验算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0582D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64B5E0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F074B1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覆面木胶合板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915C1C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面板厚度t(mm)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BE3E50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r>
      <w:tr w14:paraId="040B1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E15320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8D302C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9D370E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ADA4D8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w:t>
            </w:r>
          </w:p>
        </w:tc>
      </w:tr>
      <w:tr w14:paraId="13794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77C46D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C6800A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10000</w:t>
            </w:r>
          </w:p>
        </w:tc>
      </w:tr>
    </w:tbl>
    <w:p w14:paraId="68E3E05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取梁纵向单位宽度b=1000mm，按四等跨连续梁计算：</w:t>
      </w:r>
    </w:p>
    <w:p w14:paraId="0F97E438">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W＝bh</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/6=1000×15×15/6＝37500mm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24"/>
          <w:szCs w:val="24"/>
          <w:lang w:val="zh-CN"/>
        </w:rPr>
        <w:t>I＝bh</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24"/>
          <w:szCs w:val="24"/>
          <w:lang w:val="zh-CN"/>
        </w:rPr>
        <w:t>/12=1000×15×15×15/12＝281250mm</w:t>
      </w:r>
      <w:r>
        <w:rPr>
          <w:rFonts w:hint="eastAsia" w:ascii="宋体" w:hAnsi="宋体" w:eastAsia="宋体" w:cs="宋体"/>
          <w:color w:val="000000"/>
          <w:sz w:val="24"/>
          <w:szCs w:val="24"/>
          <w:vertAlign w:val="superscript"/>
          <w:lang w:val="zh-CN"/>
        </w:rPr>
        <w:t>4</w:t>
      </w:r>
    </w:p>
    <w:p w14:paraId="71475E8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面板承受梁截面方向线荷载设计值：</w:t>
      </w:r>
    </w:p>
    <w:p w14:paraId="66179FF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)×h)+1.5×Q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]×b=1.1×[1.3×(0.1+(24+1.5)×1.3)+1.5×2.5]×1＝51.673kN/m</w:t>
      </w:r>
    </w:p>
    <w:p w14:paraId="3FEF14D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计算简图如下：</w:t>
      </w:r>
    </w:p>
    <w:p w14:paraId="4AF5A408">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5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3"/>
                    <pic:cNvPicPr>
                      <a:picLocks noChangeAspect="1"/>
                    </pic:cNvPicPr>
                  </pic:nvPicPr>
                  <pic:blipFill>
                    <a:blip r:embed="rId82"/>
                    <a:stretch>
                      <a:fillRect/>
                    </a:stretch>
                  </pic:blipFill>
                  <pic:spPr>
                    <a:xfrm>
                      <a:off x="0" y="0"/>
                      <a:ext cx="5715000" cy="1905000"/>
                    </a:xfrm>
                    <a:prstGeom prst="rect">
                      <a:avLst/>
                    </a:prstGeom>
                    <a:noFill/>
                    <a:ln>
                      <a:noFill/>
                    </a:ln>
                  </pic:spPr>
                </pic:pic>
              </a:graphicData>
            </a:graphic>
          </wp:inline>
        </w:drawing>
      </w:r>
    </w:p>
    <w:p w14:paraId="3067001B">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1.强度验算</w:t>
      </w:r>
    </w:p>
    <w:p w14:paraId="591231E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)×h)×b＝1.1×1.3×(0.1+(24+1.5)×1.3)×1＝47.548kN/m</w:t>
      </w:r>
    </w:p>
    <w:p w14:paraId="2B071A5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×1.5×Q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×b＝1.1×1.5×2.5×1＝4.125kN/m</w:t>
      </w:r>
    </w:p>
    <w:p w14:paraId="4AE6832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＝0.107q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+0.121q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＝0.107×47.548×0.1</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+0.121×4.125×0.1</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＝0.056kN·m</w:t>
      </w:r>
    </w:p>
    <w:p w14:paraId="2765504A">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σ=M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/W＝0.056×10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/37500＝1.49N/mm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=15/1＝15N/mm</w:t>
      </w:r>
      <w:r>
        <w:rPr>
          <w:rFonts w:hint="eastAsia" w:ascii="宋体" w:hAnsi="宋体" w:eastAsia="宋体" w:cs="宋体"/>
          <w:color w:val="000000"/>
          <w:sz w:val="24"/>
          <w:szCs w:val="24"/>
          <w:vertAlign w:val="superscript"/>
          <w:lang w:val="zh-CN"/>
        </w:rPr>
        <w:t>2</w:t>
      </w:r>
    </w:p>
    <w:p w14:paraId="4060D8D0">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0FA35A28">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2.挠度验算</w:t>
      </w:r>
    </w:p>
    <w:p w14:paraId="28E4EC0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面板承受梁截面方向线荷载标准值：</w:t>
      </w:r>
    </w:p>
    <w:p w14:paraId="7ACE37D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＝1×(G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)×h)×b＝1×(0.1+(24+1.5)×1.3)×1＝33.25kN/m</w:t>
      </w:r>
    </w:p>
    <w:p w14:paraId="0D49D93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ν</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＝0.632q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/(100EI)=0.632×33.25×100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/(100×10000×281250)＝0.007mm≤[ν]=L/400＝100/400＝0.25mm</w:t>
      </w:r>
    </w:p>
    <w:p w14:paraId="46DE4DE3">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72D212D3">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3.支座反力计算</w:t>
      </w:r>
    </w:p>
    <w:p w14:paraId="179042A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设计值（承载能力极限状态）</w:t>
      </w:r>
    </w:p>
    <w:p w14:paraId="673E6C2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5</w:t>
      </w:r>
      <w:r>
        <w:rPr>
          <w:rFonts w:hint="eastAsia" w:ascii="宋体" w:hAnsi="宋体" w:eastAsia="宋体" w:cs="宋体"/>
          <w:color w:val="000000"/>
          <w:sz w:val="24"/>
          <w:szCs w:val="24"/>
          <w:lang w:val="zh-CN"/>
        </w:rPr>
        <w:t>=0.393q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L+0.446q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L=0.393×47.548×0.1+0.446×4.125×0.1＝2.053kN</w:t>
      </w:r>
    </w:p>
    <w:p w14:paraId="2005AD2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lang w:val="zh-CN"/>
        </w:rPr>
        <w:t>=1.143q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L+1.223q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L=1.143×47.548×0.1+1.223×4.125×0.1＝5.939kN</w:t>
      </w:r>
    </w:p>
    <w:p w14:paraId="0B53149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=0.928q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L+1.142q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L=0.928×47.548×0.1+1.142×4.125×0.1＝4.883kN</w:t>
      </w:r>
    </w:p>
    <w:p w14:paraId="57C9BC6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标准值（正常使用极限状态）</w:t>
      </w:r>
    </w:p>
    <w:p w14:paraId="03A055A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5</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lang w:val="zh-CN"/>
        </w:rPr>
        <w:t>=0.393q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L=0.393×33.25×0.1＝1.307kN</w:t>
      </w:r>
    </w:p>
    <w:p w14:paraId="33040B6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lang w:val="zh-CN"/>
        </w:rPr>
        <w:t>=1.143q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L=1.143×33.25×0.1＝3.8kN</w:t>
      </w:r>
    </w:p>
    <w:p w14:paraId="5F896D5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lang w:val="zh-CN"/>
        </w:rPr>
        <w:t>=0.928q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L=0.928×33.25×0.1＝3.086kN</w:t>
      </w:r>
    </w:p>
    <w:p w14:paraId="376E497B">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五、小梁验算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5B1F3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AC5B2D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4D2C64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方木</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96151F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0664F6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60×80</w:t>
            </w:r>
          </w:p>
        </w:tc>
      </w:tr>
      <w:tr w14:paraId="0DC72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22AAC4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05A21C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15.44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C88CAE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E5BB77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1.78</w:t>
            </w:r>
          </w:p>
        </w:tc>
      </w:tr>
      <w:tr w14:paraId="0BCBB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D87F6F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22CC67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D7A5F3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4EEF4A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9350</w:t>
            </w:r>
          </w:p>
        </w:tc>
      </w:tr>
      <w:tr w14:paraId="0F8C8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361C4A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小梁截面惯性矩I(cm</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41A9D9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256</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9E5BD5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小梁计算方式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FB986B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二等跨连续梁</w:t>
            </w:r>
          </w:p>
        </w:tc>
      </w:tr>
      <w:tr w14:paraId="55125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670B66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板底左侧立杆距离梁中心线距离s</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22D42D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8960EA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板底右侧立杆距离梁中心线距离s</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73BB7C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r>
      <w:tr w14:paraId="44E53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BF7BF8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主梁间距l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(mm)</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C8D2CF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r>
    </w:tbl>
    <w:p w14:paraId="4EC3E0D5">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1.梁底各道小梁线荷载计算</w:t>
      </w:r>
    </w:p>
    <w:p w14:paraId="7F720A2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分别计算梁底各道小梁所受线荷载，其中梁侧楼板的荷载取板底立杆至梁侧边一半的荷载。</w:t>
      </w:r>
    </w:p>
    <w:p w14:paraId="2E71FBC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小梁自重设计值：q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×梁宽/(小梁根数-1)=1.1×1.3×(0.3-0.1)×0.4/4=0.029kN/m</w:t>
      </w:r>
    </w:p>
    <w:p w14:paraId="552503FE">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1）左侧小梁线荷载设计值计算</w:t>
      </w:r>
    </w:p>
    <w:p w14:paraId="233F13C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梁底面板传递给左边小梁线荷载：q</w:t>
      </w:r>
      <w:r>
        <w:rPr>
          <w:rFonts w:hint="eastAsia" w:ascii="宋体" w:hAnsi="宋体" w:eastAsia="宋体" w:cs="宋体"/>
          <w:color w:val="000000"/>
          <w:sz w:val="24"/>
          <w:szCs w:val="24"/>
          <w:vertAlign w:val="subscript"/>
          <w:lang w:val="zh-CN"/>
        </w:rPr>
        <w:t>1左</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/b=2.053/1＝2.053kN/m</w:t>
      </w:r>
    </w:p>
    <w:p w14:paraId="7DC55DC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小梁自重：q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=0.029kN/m</w:t>
      </w:r>
    </w:p>
    <w:p w14:paraId="00F1906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梁左侧模板传递给左边小梁荷载q</w:t>
      </w:r>
      <w:r>
        <w:rPr>
          <w:rFonts w:hint="eastAsia" w:ascii="宋体" w:hAnsi="宋体" w:eastAsia="宋体" w:cs="宋体"/>
          <w:color w:val="000000"/>
          <w:sz w:val="24"/>
          <w:szCs w:val="24"/>
          <w:vertAlign w:val="subscript"/>
          <w:lang w:val="zh-CN"/>
        </w:rPr>
        <w:t>3左</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×（梁高-板厚）=1.1×1.3×0.5×(1.3-0.15)=0.822kN/m</w:t>
      </w:r>
    </w:p>
    <w:p w14:paraId="3F2EB62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梁左侧楼板传递给左边小梁荷载q</w:t>
      </w:r>
      <w:r>
        <w:rPr>
          <w:rFonts w:hint="eastAsia" w:ascii="宋体" w:hAnsi="宋体" w:eastAsia="宋体" w:cs="宋体"/>
          <w:color w:val="000000"/>
          <w:sz w:val="24"/>
          <w:szCs w:val="24"/>
          <w:vertAlign w:val="subscript"/>
          <w:lang w:val="zh-CN"/>
        </w:rPr>
        <w:t>4左</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)×h)+1.5×Q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]×(s</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-梁宽/2)/2=1.1×[1.3×(0.5+(24+1.1)×0.15)+1.5×2.5]×(0.6-0.4/2)/2=2.045kN/m</w:t>
      </w:r>
    </w:p>
    <w:p w14:paraId="40F16F8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左侧小梁总荷载q</w:t>
      </w:r>
      <w:r>
        <w:rPr>
          <w:rFonts w:hint="eastAsia" w:ascii="宋体" w:hAnsi="宋体" w:eastAsia="宋体" w:cs="宋体"/>
          <w:color w:val="000000"/>
          <w:sz w:val="24"/>
          <w:szCs w:val="24"/>
          <w:vertAlign w:val="subscript"/>
          <w:lang w:val="zh-CN"/>
        </w:rPr>
        <w:t>左</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1左</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3左</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4左</w:t>
      </w:r>
      <w:r>
        <w:rPr>
          <w:rFonts w:hint="eastAsia" w:ascii="宋体" w:hAnsi="宋体" w:eastAsia="宋体" w:cs="宋体"/>
          <w:color w:val="000000"/>
          <w:sz w:val="24"/>
          <w:szCs w:val="24"/>
          <w:lang w:val="zh-CN"/>
        </w:rPr>
        <w:t>=2.053+0.029+0.822+2.045=4.948kN/m</w:t>
      </w:r>
    </w:p>
    <w:p w14:paraId="53837BBC">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2）中间小梁线荷载设计值计算</w:t>
      </w:r>
    </w:p>
    <w:p w14:paraId="67D27D2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梁底面板传递给中间小梁最大线荷载：q</w:t>
      </w:r>
      <w:r>
        <w:rPr>
          <w:rFonts w:hint="eastAsia" w:ascii="宋体" w:hAnsi="宋体" w:eastAsia="宋体" w:cs="宋体"/>
          <w:color w:val="000000"/>
          <w:sz w:val="24"/>
          <w:szCs w:val="24"/>
          <w:vertAlign w:val="subscript"/>
          <w:lang w:val="zh-CN"/>
        </w:rPr>
        <w:t>1中</w:t>
      </w:r>
      <w:r>
        <w:rPr>
          <w:rFonts w:hint="eastAsia" w:ascii="宋体" w:hAnsi="宋体" w:eastAsia="宋体" w:cs="宋体"/>
          <w:color w:val="000000"/>
          <w:sz w:val="24"/>
          <w:szCs w:val="24"/>
          <w:lang w:val="zh-CN"/>
        </w:rPr>
        <w:t>＝Max[R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lang w:val="zh-CN"/>
        </w:rPr>
        <w:t>]/b=Max[5.939,4.883,5.939]/1=5.939kN/m</w:t>
      </w:r>
    </w:p>
    <w:p w14:paraId="3EA90A3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小梁自重：q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=0.029kN/m</w:t>
      </w:r>
    </w:p>
    <w:p w14:paraId="543CBF7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中间小梁总荷载q</w:t>
      </w:r>
      <w:r>
        <w:rPr>
          <w:rFonts w:hint="eastAsia" w:ascii="宋体" w:hAnsi="宋体" w:eastAsia="宋体" w:cs="宋体"/>
          <w:color w:val="000000"/>
          <w:sz w:val="24"/>
          <w:szCs w:val="24"/>
          <w:vertAlign w:val="subscript"/>
          <w:lang w:val="zh-CN"/>
        </w:rPr>
        <w:t>中</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1中</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=5.939+0.029=5.968kN/m</w:t>
      </w:r>
    </w:p>
    <w:p w14:paraId="406CCD4A">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3）右侧小梁线荷载设计值计算</w:t>
      </w:r>
    </w:p>
    <w:p w14:paraId="22DE669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梁底面板传递给右边小梁线荷载：q</w:t>
      </w:r>
      <w:r>
        <w:rPr>
          <w:rFonts w:hint="eastAsia" w:ascii="宋体" w:hAnsi="宋体" w:eastAsia="宋体" w:cs="宋体"/>
          <w:color w:val="000000"/>
          <w:sz w:val="24"/>
          <w:szCs w:val="24"/>
          <w:vertAlign w:val="subscript"/>
          <w:lang w:val="zh-CN"/>
        </w:rPr>
        <w:t>1右</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5</w:t>
      </w:r>
      <w:r>
        <w:rPr>
          <w:rFonts w:hint="eastAsia" w:ascii="宋体" w:hAnsi="宋体" w:eastAsia="宋体" w:cs="宋体"/>
          <w:color w:val="000000"/>
          <w:sz w:val="24"/>
          <w:szCs w:val="24"/>
          <w:lang w:val="zh-CN"/>
        </w:rPr>
        <w:t>/b=2.053/1＝2.053kN/m</w:t>
      </w:r>
    </w:p>
    <w:p w14:paraId="6A2C1C3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小梁自重：q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=0.029kN/m</w:t>
      </w:r>
    </w:p>
    <w:p w14:paraId="69116E5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梁右侧模板传递给右边小梁荷载q</w:t>
      </w:r>
      <w:r>
        <w:rPr>
          <w:rFonts w:hint="eastAsia" w:ascii="宋体" w:hAnsi="宋体" w:eastAsia="宋体" w:cs="宋体"/>
          <w:color w:val="000000"/>
          <w:sz w:val="24"/>
          <w:szCs w:val="24"/>
          <w:vertAlign w:val="subscript"/>
          <w:lang w:val="zh-CN"/>
        </w:rPr>
        <w:t>3右</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×（梁高-板厚）=1.1×1.3×0.5×(1.3-0.15)=0.822kN/m</w:t>
      </w:r>
    </w:p>
    <w:p w14:paraId="20D5FD0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梁右侧楼板传递给右边小梁荷载q</w:t>
      </w:r>
      <w:r>
        <w:rPr>
          <w:rFonts w:hint="eastAsia" w:ascii="宋体" w:hAnsi="宋体" w:eastAsia="宋体" w:cs="宋体"/>
          <w:color w:val="000000"/>
          <w:sz w:val="24"/>
          <w:szCs w:val="24"/>
          <w:vertAlign w:val="subscript"/>
          <w:lang w:val="zh-CN"/>
        </w:rPr>
        <w:t>4右</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)×h)+1.5×Q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]×(s</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-梁宽/2)/2=1.1×[1.3×(0.5+(24+1.1)×0.15)+1.5×2.5]×(0.6-0.4/2)/2=2.045kN/m</w:t>
      </w:r>
    </w:p>
    <w:p w14:paraId="28929BD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右侧小梁总荷载q</w:t>
      </w:r>
      <w:r>
        <w:rPr>
          <w:rFonts w:hint="eastAsia" w:ascii="宋体" w:hAnsi="宋体" w:eastAsia="宋体" w:cs="宋体"/>
          <w:color w:val="000000"/>
          <w:sz w:val="24"/>
          <w:szCs w:val="24"/>
          <w:vertAlign w:val="subscript"/>
          <w:lang w:val="zh-CN"/>
        </w:rPr>
        <w:t>右</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1右</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3右</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4右</w:t>
      </w:r>
      <w:r>
        <w:rPr>
          <w:rFonts w:hint="eastAsia" w:ascii="宋体" w:hAnsi="宋体" w:eastAsia="宋体" w:cs="宋体"/>
          <w:color w:val="000000"/>
          <w:sz w:val="24"/>
          <w:szCs w:val="24"/>
          <w:lang w:val="zh-CN"/>
        </w:rPr>
        <w:t>=2.053+0.029+0.822+2.045=4.948kN/m</w:t>
      </w:r>
    </w:p>
    <w:p w14:paraId="64FDE094">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4）各道小梁最大线荷载设计值计算</w:t>
      </w:r>
    </w:p>
    <w:p w14:paraId="04D6F17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小梁最大荷载q=Max[q</w:t>
      </w:r>
      <w:r>
        <w:rPr>
          <w:rFonts w:hint="eastAsia" w:ascii="宋体" w:hAnsi="宋体" w:eastAsia="宋体" w:cs="宋体"/>
          <w:color w:val="000000"/>
          <w:sz w:val="24"/>
          <w:szCs w:val="24"/>
          <w:vertAlign w:val="subscript"/>
          <w:lang w:val="zh-CN"/>
        </w:rPr>
        <w:t>左</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中</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右</w:t>
      </w:r>
      <w:r>
        <w:rPr>
          <w:rFonts w:hint="eastAsia" w:ascii="宋体" w:hAnsi="宋体" w:eastAsia="宋体" w:cs="宋体"/>
          <w:color w:val="000000"/>
          <w:sz w:val="24"/>
          <w:szCs w:val="24"/>
          <w:lang w:val="zh-CN"/>
        </w:rPr>
        <w:t>]=Max[4.948,5.968,4.948]=5.968kN/m</w:t>
      </w:r>
    </w:p>
    <w:p w14:paraId="0CCDDDD9">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5）各道小梁最大线荷载标准值计算</w:t>
      </w:r>
    </w:p>
    <w:p w14:paraId="3DBAF3A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参考小梁线荷载设计值计算步骤，将荷载标准值代入后得到：</w:t>
      </w:r>
    </w:p>
    <w:p w14:paraId="074980F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小梁最大荷载标准值：q'=Max[q</w:t>
      </w:r>
      <w:r>
        <w:rPr>
          <w:rFonts w:hint="eastAsia" w:ascii="宋体" w:hAnsi="宋体" w:eastAsia="宋体" w:cs="宋体"/>
          <w:color w:val="000000"/>
          <w:sz w:val="24"/>
          <w:szCs w:val="24"/>
          <w:vertAlign w:val="subscript"/>
          <w:lang w:val="zh-CN"/>
        </w:rPr>
        <w:t>左</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中</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右</w:t>
      </w:r>
      <w:r>
        <w:rPr>
          <w:rFonts w:hint="eastAsia" w:ascii="宋体" w:hAnsi="宋体" w:eastAsia="宋体" w:cs="宋体"/>
          <w:color w:val="000000"/>
          <w:sz w:val="24"/>
          <w:szCs w:val="24"/>
          <w:lang w:val="zh-CN"/>
        </w:rPr>
        <w:t>']=Max[2.755,3.82,2.755]=3.82kN/m</w:t>
      </w:r>
    </w:p>
    <w:p w14:paraId="7694D31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为简化计算，按二等跨连续梁和悬臂梁分别计算，如下图：</w:t>
      </w:r>
    </w:p>
    <w:p w14:paraId="456C38C0">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5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4"/>
                    <pic:cNvPicPr>
                      <a:picLocks noChangeAspect="1"/>
                    </pic:cNvPicPr>
                  </pic:nvPicPr>
                  <pic:blipFill>
                    <a:blip r:embed="rId83"/>
                    <a:stretch>
                      <a:fillRect/>
                    </a:stretch>
                  </pic:blipFill>
                  <pic:spPr>
                    <a:xfrm>
                      <a:off x="0" y="0"/>
                      <a:ext cx="5715000" cy="1905000"/>
                    </a:xfrm>
                    <a:prstGeom prst="rect">
                      <a:avLst/>
                    </a:prstGeom>
                    <a:noFill/>
                    <a:ln>
                      <a:noFill/>
                    </a:ln>
                  </pic:spPr>
                </pic:pic>
              </a:graphicData>
            </a:graphic>
          </wp:inline>
        </w:drawing>
      </w:r>
    </w:p>
    <w:p w14:paraId="5FE70CDA">
      <w:pPr>
        <w:spacing w:beforeLines="0" w:afterLines="0" w:line="360" w:lineRule="auto"/>
        <w:jc w:val="center"/>
        <w:rPr>
          <w:rFonts w:hint="eastAsia" w:ascii="宋体" w:hAnsi="宋体" w:eastAsia="宋体" w:cs="宋体"/>
          <w:color w:val="000000"/>
          <w:sz w:val="24"/>
          <w:szCs w:val="24"/>
          <w:lang w:val="zh-CN"/>
        </w:rPr>
      </w:pPr>
    </w:p>
    <w:p w14:paraId="38D9A0FD">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5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
                    <pic:cNvPicPr>
                      <a:picLocks noChangeAspect="1"/>
                    </pic:cNvPicPr>
                  </pic:nvPicPr>
                  <pic:blipFill>
                    <a:blip r:embed="rId84"/>
                    <a:stretch>
                      <a:fillRect/>
                    </a:stretch>
                  </pic:blipFill>
                  <pic:spPr>
                    <a:xfrm>
                      <a:off x="0" y="0"/>
                      <a:ext cx="5715000" cy="1905000"/>
                    </a:xfrm>
                    <a:prstGeom prst="rect">
                      <a:avLst/>
                    </a:prstGeom>
                    <a:noFill/>
                    <a:ln>
                      <a:noFill/>
                    </a:ln>
                  </pic:spPr>
                </pic:pic>
              </a:graphicData>
            </a:graphic>
          </wp:inline>
        </w:drawing>
      </w:r>
    </w:p>
    <w:p w14:paraId="21234A55">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2.抗弯验算</w:t>
      </w:r>
    </w:p>
    <w:p w14:paraId="6547F1D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＝max[0.125ql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，0.5ql</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]＝max[0.125×5.968×0.9</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，0.5×5.968×0.2</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]＝0.604kN·m</w:t>
      </w:r>
    </w:p>
    <w:p w14:paraId="6671AEFF">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σ=M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/W=0.604×10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/64000=9.442N/mm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=15.44/1=15.44N/mm</w:t>
      </w:r>
      <w:r>
        <w:rPr>
          <w:rFonts w:hint="eastAsia" w:ascii="宋体" w:hAnsi="宋体" w:eastAsia="宋体" w:cs="宋体"/>
          <w:color w:val="000000"/>
          <w:sz w:val="24"/>
          <w:szCs w:val="24"/>
          <w:vertAlign w:val="superscript"/>
          <w:lang w:val="zh-CN"/>
        </w:rPr>
        <w:t>2</w:t>
      </w:r>
    </w:p>
    <w:p w14:paraId="46DE1661">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4CF0F93E">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3.抗剪验算</w:t>
      </w:r>
    </w:p>
    <w:p w14:paraId="5528ECD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V</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＝max[0.625ql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，ql</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]＝max[0.625×5.968×0.9，5.968×0.2]＝3.357kN</w:t>
      </w:r>
    </w:p>
    <w:p w14:paraId="5BC88E77">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τ</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=3V</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/(2bh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)=3×3.357×1000/(2×60×80)＝1.049N/mm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≤[τ]/γ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=1.78/1=1.78N/mm</w:t>
      </w:r>
      <w:r>
        <w:rPr>
          <w:rFonts w:hint="eastAsia" w:ascii="宋体" w:hAnsi="宋体" w:eastAsia="宋体" w:cs="宋体"/>
          <w:color w:val="000000"/>
          <w:sz w:val="24"/>
          <w:szCs w:val="24"/>
          <w:vertAlign w:val="superscript"/>
          <w:lang w:val="zh-CN"/>
        </w:rPr>
        <w:t>2</w:t>
      </w:r>
    </w:p>
    <w:p w14:paraId="4B9265CA">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17D19E04">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4.挠度验算</w:t>
      </w:r>
    </w:p>
    <w:p w14:paraId="08B1633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ν</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＝0.521q'l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/(100EI)＝0.521×3.82×900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/(100×9350×256×10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)＝0.546mm≤[ν]=l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/400＝900/400＝2.25mm</w:t>
      </w:r>
    </w:p>
    <w:p w14:paraId="14234D1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ν</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＝q'l</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/(8EI)＝3.82×200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/(8×9350×256×10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)＝0.032mm≤[ν]=2l</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/400＝2×200/400＝1mm</w:t>
      </w:r>
    </w:p>
    <w:p w14:paraId="040C7838">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6EDEEFF1">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5.支座反力计算</w:t>
      </w:r>
    </w:p>
    <w:p w14:paraId="375ED18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承载能力极限状态</w:t>
      </w:r>
    </w:p>
    <w:p w14:paraId="2861749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=max[1.25qL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,0.375qL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+qL</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]=max[1.25×5.968×0.9,0.375×5.968×0.9+5.968×0.2]=6.714kN</w:t>
      </w:r>
    </w:p>
    <w:p w14:paraId="501BC40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同理可得：</w:t>
      </w:r>
    </w:p>
    <w:p w14:paraId="44D27A4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将各道小梁所受线荷载设计值参照以上步骤分别代入，得到梁底支撑各道小梁所受最大支座反力设计值依次为R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=5.567kN,R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=6.714kN,R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=5.526kN,R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lang w:val="zh-CN"/>
        </w:rPr>
        <w:t>=6.714kN,R</w:t>
      </w:r>
      <w:r>
        <w:rPr>
          <w:rFonts w:hint="eastAsia" w:ascii="宋体" w:hAnsi="宋体" w:eastAsia="宋体" w:cs="宋体"/>
          <w:color w:val="000000"/>
          <w:sz w:val="24"/>
          <w:szCs w:val="24"/>
          <w:vertAlign w:val="subscript"/>
          <w:lang w:val="zh-CN"/>
        </w:rPr>
        <w:t>5</w:t>
      </w:r>
      <w:r>
        <w:rPr>
          <w:rFonts w:hint="eastAsia" w:ascii="宋体" w:hAnsi="宋体" w:eastAsia="宋体" w:cs="宋体"/>
          <w:color w:val="000000"/>
          <w:sz w:val="24"/>
          <w:szCs w:val="24"/>
          <w:lang w:val="zh-CN"/>
        </w:rPr>
        <w:t>=5.567kN</w:t>
      </w:r>
    </w:p>
    <w:p w14:paraId="1A20EBF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正常使用极限状态</w:t>
      </w:r>
    </w:p>
    <w:p w14:paraId="2FE5BDB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'=max[1.25q'L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,0.375q'L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+q'L</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]=max[1.25×3.82×0.9,0.375×3.82×0.9+3.82×0.2]=4.298kN</w:t>
      </w:r>
    </w:p>
    <w:p w14:paraId="4FBCDE1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同理可得：</w:t>
      </w:r>
    </w:p>
    <w:p w14:paraId="4E4595C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各道小梁所受线荷载标准值参照以上步骤分别代入，得到梁底支撑各道小梁所受最大支座反力标准值依次为R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'=3.099kN,R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'=4.298kN,R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'=3.494kN,R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lang w:val="zh-CN"/>
        </w:rPr>
        <w:t>'=4.298kN,R</w:t>
      </w:r>
      <w:r>
        <w:rPr>
          <w:rFonts w:hint="eastAsia" w:ascii="宋体" w:hAnsi="宋体" w:eastAsia="宋体" w:cs="宋体"/>
          <w:color w:val="000000"/>
          <w:sz w:val="24"/>
          <w:szCs w:val="24"/>
          <w:vertAlign w:val="subscript"/>
          <w:lang w:val="zh-CN"/>
        </w:rPr>
        <w:t>5</w:t>
      </w:r>
      <w:r>
        <w:rPr>
          <w:rFonts w:hint="eastAsia" w:ascii="宋体" w:hAnsi="宋体" w:eastAsia="宋体" w:cs="宋体"/>
          <w:color w:val="000000"/>
          <w:sz w:val="24"/>
          <w:szCs w:val="24"/>
          <w:lang w:val="zh-CN"/>
        </w:rPr>
        <w:t>'=3.099kN</w:t>
      </w:r>
    </w:p>
    <w:p w14:paraId="75572F29">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六、主梁验算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1E96C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60CCC4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167C5A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钢管</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6CEF3D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3530D6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Ф48×3</w:t>
            </w:r>
          </w:p>
        </w:tc>
      </w:tr>
      <w:tr w14:paraId="2EC92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38E5E8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主梁计算截面类型（mm）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EB933F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Ф48×3</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1E381D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725B0C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205</w:t>
            </w:r>
          </w:p>
        </w:tc>
      </w:tr>
      <w:tr w14:paraId="43436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352F67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D98C3A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120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4CC2AE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F209E3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4.49</w:t>
            </w:r>
          </w:p>
        </w:tc>
      </w:tr>
      <w:tr w14:paraId="37BC9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4A3410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D69D3A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206000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8C627C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主梁截面惯性矩I(cm</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B305A9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10.78</w:t>
            </w:r>
          </w:p>
        </w:tc>
      </w:tr>
      <w:tr w14:paraId="4A84A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62C355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可调托座内主梁根数</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15C2E2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r>
    </w:tbl>
    <w:p w14:paraId="1DB2FDD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承载能力极限状态</w:t>
      </w:r>
    </w:p>
    <w:p w14:paraId="5887225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单根主梁自重设计值：q=1.1×1.3×0.033=0.048kN/m</w:t>
      </w:r>
    </w:p>
    <w:p w14:paraId="61268F6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正常使用极限状态</w:t>
      </w:r>
    </w:p>
    <w:p w14:paraId="4643EA3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单根主梁自重标准值：q'=1×0.033=0.033kN/m</w:t>
      </w:r>
    </w:p>
    <w:p w14:paraId="173238C0">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5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6"/>
                    <pic:cNvPicPr>
                      <a:picLocks noChangeAspect="1"/>
                    </pic:cNvPicPr>
                  </pic:nvPicPr>
                  <pic:blipFill>
                    <a:blip r:embed="rId85"/>
                    <a:stretch>
                      <a:fillRect/>
                    </a:stretch>
                  </pic:blipFill>
                  <pic:spPr>
                    <a:xfrm>
                      <a:off x="0" y="0"/>
                      <a:ext cx="5715000" cy="1905000"/>
                    </a:xfrm>
                    <a:prstGeom prst="rect">
                      <a:avLst/>
                    </a:prstGeom>
                    <a:noFill/>
                    <a:ln>
                      <a:noFill/>
                    </a:ln>
                  </pic:spPr>
                </pic:pic>
              </a:graphicData>
            </a:graphic>
          </wp:inline>
        </w:drawing>
      </w:r>
    </w:p>
    <w:p w14:paraId="6D4DBB90">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1.抗弯验算</w:t>
      </w:r>
    </w:p>
    <w:p w14:paraId="1BA53109">
      <w:pPr>
        <w:spacing w:beforeLines="0" w:afterLines="0" w:line="360" w:lineRule="auto"/>
        <w:jc w:val="center"/>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drawing>
          <wp:inline distT="0" distB="0" distL="114300" distR="114300">
            <wp:extent cx="5715000" cy="1905000"/>
            <wp:effectExtent l="0" t="0" r="0" b="0"/>
            <wp:docPr id="5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7"/>
                    <pic:cNvPicPr>
                      <a:picLocks noChangeAspect="1"/>
                    </pic:cNvPicPr>
                  </pic:nvPicPr>
                  <pic:blipFill>
                    <a:blip r:embed="rId86"/>
                    <a:stretch>
                      <a:fillRect/>
                    </a:stretch>
                  </pic:blipFill>
                  <pic:spPr>
                    <a:xfrm>
                      <a:off x="0" y="0"/>
                      <a:ext cx="5715000" cy="1905000"/>
                    </a:xfrm>
                    <a:prstGeom prst="rect">
                      <a:avLst/>
                    </a:prstGeom>
                    <a:noFill/>
                    <a:ln>
                      <a:noFill/>
                    </a:ln>
                  </pic:spPr>
                </pic:pic>
              </a:graphicData>
            </a:graphic>
          </wp:inline>
        </w:drawing>
      </w:r>
    </w:p>
    <w:p w14:paraId="71834367">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主梁弯矩图（kN·m）</w:t>
      </w:r>
    </w:p>
    <w:p w14:paraId="300334A1">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σ=M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/W=0.621×10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/4490=138.294N/mm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=205/1=205N/mm</w:t>
      </w:r>
      <w:r>
        <w:rPr>
          <w:rFonts w:hint="eastAsia" w:ascii="宋体" w:hAnsi="宋体" w:eastAsia="宋体" w:cs="宋体"/>
          <w:color w:val="000000"/>
          <w:sz w:val="24"/>
          <w:szCs w:val="24"/>
          <w:vertAlign w:val="superscript"/>
          <w:lang w:val="zh-CN"/>
        </w:rPr>
        <w:t>2</w:t>
      </w:r>
    </w:p>
    <w:p w14:paraId="3DEE53DE">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34E0171A">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2.抗剪验算</w:t>
      </w:r>
    </w:p>
    <w:p w14:paraId="78C7456C">
      <w:pPr>
        <w:spacing w:beforeLines="0" w:afterLines="0" w:line="360" w:lineRule="auto"/>
        <w:jc w:val="center"/>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drawing>
          <wp:inline distT="0" distB="0" distL="114300" distR="114300">
            <wp:extent cx="5715000" cy="1905000"/>
            <wp:effectExtent l="0" t="0" r="0" b="0"/>
            <wp:docPr id="5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8"/>
                    <pic:cNvPicPr>
                      <a:picLocks noChangeAspect="1"/>
                    </pic:cNvPicPr>
                  </pic:nvPicPr>
                  <pic:blipFill>
                    <a:blip r:embed="rId87"/>
                    <a:stretch>
                      <a:fillRect/>
                    </a:stretch>
                  </pic:blipFill>
                  <pic:spPr>
                    <a:xfrm>
                      <a:off x="0" y="0"/>
                      <a:ext cx="5715000" cy="1905000"/>
                    </a:xfrm>
                    <a:prstGeom prst="rect">
                      <a:avLst/>
                    </a:prstGeom>
                    <a:noFill/>
                    <a:ln>
                      <a:noFill/>
                    </a:ln>
                  </pic:spPr>
                </pic:pic>
              </a:graphicData>
            </a:graphic>
          </wp:inline>
        </w:drawing>
      </w:r>
    </w:p>
    <w:p w14:paraId="7E63E188">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主梁剪力图（kN）</w:t>
      </w:r>
    </w:p>
    <w:p w14:paraId="3D72BF5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V</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＝8.409kN</w:t>
      </w:r>
    </w:p>
    <w:p w14:paraId="54F5504A">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τ</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=2V</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/A=2×8.409×1000/424＝39.665N/mm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≤[τ]/γ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=120/1=120N/mm</w:t>
      </w:r>
      <w:r>
        <w:rPr>
          <w:rFonts w:hint="eastAsia" w:ascii="宋体" w:hAnsi="宋体" w:eastAsia="宋体" w:cs="宋体"/>
          <w:color w:val="000000"/>
          <w:sz w:val="24"/>
          <w:szCs w:val="24"/>
          <w:vertAlign w:val="superscript"/>
          <w:lang w:val="zh-CN"/>
        </w:rPr>
        <w:t>2</w:t>
      </w:r>
    </w:p>
    <w:p w14:paraId="3F683CF6">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1BC93BA6">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3.挠度验算</w:t>
      </w:r>
    </w:p>
    <w:p w14:paraId="76A7E32D">
      <w:pPr>
        <w:spacing w:beforeLines="0" w:afterLines="0" w:line="360" w:lineRule="auto"/>
        <w:jc w:val="center"/>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drawing>
          <wp:inline distT="0" distB="0" distL="114300" distR="114300">
            <wp:extent cx="5715000" cy="1905000"/>
            <wp:effectExtent l="0" t="0" r="0" b="0"/>
            <wp:docPr id="5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9"/>
                    <pic:cNvPicPr>
                      <a:picLocks noChangeAspect="1"/>
                    </pic:cNvPicPr>
                  </pic:nvPicPr>
                  <pic:blipFill>
                    <a:blip r:embed="rId88"/>
                    <a:stretch>
                      <a:fillRect/>
                    </a:stretch>
                  </pic:blipFill>
                  <pic:spPr>
                    <a:xfrm>
                      <a:off x="0" y="0"/>
                      <a:ext cx="5715000" cy="1905000"/>
                    </a:xfrm>
                    <a:prstGeom prst="rect">
                      <a:avLst/>
                    </a:prstGeom>
                    <a:noFill/>
                    <a:ln>
                      <a:noFill/>
                    </a:ln>
                  </pic:spPr>
                </pic:pic>
              </a:graphicData>
            </a:graphic>
          </wp:inline>
        </w:drawing>
      </w:r>
    </w:p>
    <w:p w14:paraId="3A0DA023">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主梁变形图（mm）</w:t>
      </w:r>
    </w:p>
    <w:p w14:paraId="22760E1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ν</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=0.066mm≤[ν]=L/400=300/400=0.75mm</w:t>
      </w:r>
    </w:p>
    <w:p w14:paraId="62EB8962">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294A5895">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4.支座反力计算</w:t>
      </w:r>
    </w:p>
    <w:p w14:paraId="35E7513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承载能力极限状态</w:t>
      </w:r>
    </w:p>
    <w:p w14:paraId="756D07D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支座反力依次为R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=3.886kN，R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=22.342kN，R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=3.888kN</w:t>
      </w:r>
    </w:p>
    <w:p w14:paraId="75B92D44">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七、可调托座验算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29417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E357E7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荷载传递至立杆方式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577642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6ADA22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可调托座承载力设计值[N](kN)</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35B001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w:t>
            </w:r>
          </w:p>
        </w:tc>
      </w:tr>
    </w:tbl>
    <w:p w14:paraId="6ED8A86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可调托座最大受力N＝max[R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]＝22.342kN≤[N]/γ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=100/1=100kN</w:t>
      </w:r>
    </w:p>
    <w:p w14:paraId="7C5932B9">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1D6F5535">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八、立杆验算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2889F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F88FB3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立杆钢管截面类型（mm）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4BDFB6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Φ60.3×3.2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8326F9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立杆钢管计算截面类型（mm）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D2B027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Φ60.3×3.2</w:t>
            </w:r>
          </w:p>
        </w:tc>
      </w:tr>
      <w:tr w14:paraId="620DD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64B410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钢材等级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C2DF31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Q355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C53C60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立杆截面面积A(mm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421E3D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574</w:t>
            </w:r>
          </w:p>
        </w:tc>
      </w:tr>
      <w:tr w14:paraId="1DE84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F92863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回转半径i(mm)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C6BF26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27A60C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AB5094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7.78</w:t>
            </w:r>
          </w:p>
        </w:tc>
      </w:tr>
      <w:tr w14:paraId="75D66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169E9D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支架立杆计算长度修正系数η</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A1B73F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01AD6F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悬臂端计算长度折减系数k</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1F8BD8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0.6</w:t>
            </w:r>
          </w:p>
        </w:tc>
      </w:tr>
      <w:tr w14:paraId="54C6A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BD70183">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支撑架搭设高度调整系数β</w:t>
            </w:r>
            <w:r>
              <w:rPr>
                <w:rFonts w:hint="eastAsia" w:ascii="宋体" w:hAnsi="宋体" w:eastAsia="宋体" w:cs="宋体"/>
                <w:color w:val="000000"/>
                <w:sz w:val="24"/>
                <w:szCs w:val="24"/>
                <w:vertAlign w:val="subscript"/>
                <w:lang w:val="zh-CN"/>
              </w:rPr>
              <w:t>H</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3221EC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F25E37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架体顶层步距修正系数γ</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3E660B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r>
      <w:tr w14:paraId="215FF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F0421D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抗压强度设计值[f](N/mm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7D1E52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7A3CA4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支架自重标准值q(kN/m)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ADA64D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0.15</w:t>
            </w:r>
          </w:p>
        </w:tc>
      </w:tr>
      <w:tr w14:paraId="3A855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220263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13439F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40F5FB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顶层步距h'(mm)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5A7199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500</w:t>
            </w:r>
          </w:p>
        </w:tc>
      </w:tr>
      <w:tr w14:paraId="45D03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085AE7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可调托座伸出顶层水平杆的悬臂长度a(mm)</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EF9140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500</w:t>
            </w:r>
          </w:p>
        </w:tc>
      </w:tr>
    </w:tbl>
    <w:p w14:paraId="4655E228">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1.长细比验算</w:t>
      </w:r>
    </w:p>
    <w:p w14:paraId="719CE28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h</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24"/>
          <w:szCs w:val="24"/>
          <w:lang w:val="zh-CN"/>
        </w:rPr>
        <w:t>ηh,β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24"/>
          <w:szCs w:val="24"/>
          <w:lang w:val="zh-CN"/>
        </w:rPr>
        <w:t>γh'+2ka)=max(1.2×1.05×1500,1.2×1.5×500+2×0.6×500)=1890mm</w:t>
      </w:r>
    </w:p>
    <w:p w14:paraId="09661F6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λ=h</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/i=1890/20.2=93.564≤[λ]=150</w:t>
      </w:r>
    </w:p>
    <w:p w14:paraId="2E823B52">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长细比满足要求！</w:t>
      </w:r>
    </w:p>
    <w:p w14:paraId="4FF3528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查表得，φ＝0.527</w:t>
      </w:r>
    </w:p>
    <w:p w14:paraId="1ECFAA9D">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2.风荷载计算</w:t>
      </w:r>
    </w:p>
    <w:p w14:paraId="275A65A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×φ</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×1.5×ω</w:t>
      </w:r>
      <w:r>
        <w:rPr>
          <w:rFonts w:hint="eastAsia" w:ascii="宋体" w:hAnsi="宋体" w:eastAsia="宋体" w:cs="宋体"/>
          <w:color w:val="000000"/>
          <w:sz w:val="24"/>
          <w:szCs w:val="24"/>
          <w:vertAlign w:val="subscript"/>
          <w:lang w:val="zh-CN"/>
        </w:rPr>
        <w:t>k</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24"/>
          <w:szCs w:val="24"/>
          <w:lang w:val="zh-CN"/>
        </w:rPr>
        <w:t>×h</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/10＝1.1×0.9×1.5×0.561×0.9×1.5</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/10＝0.169kN·m</w:t>
      </w:r>
    </w:p>
    <w:p w14:paraId="0743EBBC">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3.稳定性计算</w:t>
      </w:r>
    </w:p>
    <w:p w14:paraId="5D3F046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根据《建筑施工承插型盘扣式钢管脚手架安全技术标准》JGJ/T231-2021公式5.3.1-2，考虑风荷载时，可变荷载需考虑0.9组合系数：</w:t>
      </w:r>
    </w:p>
    <w:p w14:paraId="678B879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1）面板验算</w:t>
      </w:r>
    </w:p>
    <w:p w14:paraId="3D1D3F9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＝1.1×[1.3×(0.1+(24+1.5)×1.3)+1.5×0.9×2.5]×1＝51.26kN/m</w:t>
      </w:r>
    </w:p>
    <w:p w14:paraId="0DA3FD1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2）小梁验算</w:t>
      </w:r>
    </w:p>
    <w:p w14:paraId="662185D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＝max{2.034+1.1×1.3×[(0.3-0.1)×0.4/4+0.5×(1.3-0.15)]+1.1×[1.3×(0.5+(24+1.1)×0.15)+1.5×0.9×2.5]×max[0.6-0.4/2，0.6-0.4/2]/2×1，5.889+1.1×1.3×(0.3-0.1)×0.4/4}=5.917kN/m</w:t>
      </w:r>
    </w:p>
    <w:p w14:paraId="3A6D9A0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同上四～六计算过程，可得：</w:t>
      </w:r>
    </w:p>
    <w:p w14:paraId="4D9732B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＝3.819kN,R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＝22.082kN,R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＝3.821kN</w:t>
      </w:r>
    </w:p>
    <w:p w14:paraId="4FBADE1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立杆最大受力N</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＝max[R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×1.3×每米立杆自重×(H-梁高)+M</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24"/>
          <w:szCs w:val="24"/>
          <w:lang w:val="zh-CN"/>
        </w:rPr>
        <w:t>＝max[3.819，22.082，3.821]+1.1×1.3×0.15×(35.1-1.3)+0.169/0.6＝29.614kN</w:t>
      </w:r>
    </w:p>
    <w:p w14:paraId="079FAAED">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f＝N</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/(φA)+M</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/W＝29613.707/(0.527×574)+0.169×10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/7780＝119.62N/mm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=300/1=300N/mm</w:t>
      </w:r>
      <w:r>
        <w:rPr>
          <w:rFonts w:hint="eastAsia" w:ascii="宋体" w:hAnsi="宋体" w:eastAsia="宋体" w:cs="宋体"/>
          <w:color w:val="000000"/>
          <w:sz w:val="24"/>
          <w:szCs w:val="24"/>
          <w:vertAlign w:val="superscript"/>
          <w:lang w:val="zh-CN"/>
        </w:rPr>
        <w:t>2</w:t>
      </w:r>
    </w:p>
    <w:p w14:paraId="65EB64BA">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6C7793B9">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九、高宽比验算</w:t>
      </w:r>
    </w:p>
    <w:p w14:paraId="4BDE418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根据《建筑施工承插型盘扣式钢管脚手架安全技术标准》JGJ/T231-2021第6.2.1:支撑架的高宽比宜控制在3以内</w:t>
      </w:r>
    </w:p>
    <w:p w14:paraId="5376046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H/B=35.1/14=2.507≤3</w:t>
      </w:r>
    </w:p>
    <w:p w14:paraId="2A9FB795">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27A645B3">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十、架体抗倾覆验算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51E7F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0DAA07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模板支架高度H(m)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74940B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35.1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1947AA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模板支架纵向长度L(m)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7FADFF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39.25</w:t>
            </w:r>
          </w:p>
        </w:tc>
      </w:tr>
      <w:tr w14:paraId="4A968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434BEE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模板支架横向长度B(m)</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F4D04D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w:t>
            </w:r>
          </w:p>
        </w:tc>
      </w:tr>
    </w:tbl>
    <w:p w14:paraId="7269BF8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混凝土浇筑前，倾覆力矩主要由风荷载产生，抗倾覆力矩主要由模板及支架自重产生</w:t>
      </w:r>
    </w:p>
    <w:p w14:paraId="334FC80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×φ</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Q</w:t>
      </w:r>
      <w:r>
        <w:rPr>
          <w:rFonts w:hint="eastAsia" w:ascii="宋体" w:hAnsi="宋体" w:eastAsia="宋体" w:cs="宋体"/>
          <w:color w:val="000000"/>
          <w:sz w:val="24"/>
          <w:szCs w:val="24"/>
          <w:lang w:val="zh-CN"/>
        </w:rPr>
        <w:t>(ω</w:t>
      </w:r>
      <w:r>
        <w:rPr>
          <w:rFonts w:hint="eastAsia" w:ascii="宋体" w:hAnsi="宋体" w:eastAsia="宋体" w:cs="宋体"/>
          <w:color w:val="000000"/>
          <w:sz w:val="24"/>
          <w:szCs w:val="24"/>
          <w:vertAlign w:val="subscript"/>
          <w:lang w:val="zh-CN"/>
        </w:rPr>
        <w:t>k</w:t>
      </w:r>
      <w:r>
        <w:rPr>
          <w:rFonts w:hint="eastAsia" w:ascii="宋体" w:hAnsi="宋体" w:eastAsia="宋体" w:cs="宋体"/>
          <w:color w:val="000000"/>
          <w:sz w:val="24"/>
          <w:szCs w:val="24"/>
          <w:lang w:val="zh-CN"/>
        </w:rPr>
        <w:t>LH</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/2)=1.1×1×1.5×(0.561×39.25×35.1</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/2)=22380.547kN·m</w:t>
      </w:r>
    </w:p>
    <w:p w14:paraId="7ECF4A5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G</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+0.15×H/(l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24"/>
          <w:szCs w:val="24"/>
          <w:lang w:val="zh-CN"/>
        </w:rPr>
        <w:t>')]LB</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/2=0.9×[0.5+0.15×35.1/(0.9×0.9)]×39.25×14</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/2=24232.95kN·m</w:t>
      </w:r>
    </w:p>
    <w:p w14:paraId="177E7FB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=22380.547kN·m≤M</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=24232.95kN·m</w:t>
      </w:r>
    </w:p>
    <w:p w14:paraId="66311646">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3979987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混凝土浇筑时，倾覆力矩主要由泵送、倾倒混凝土等因素产生的水平荷载产生，抗倾覆力矩主要由钢筋、混凝土、模板及支架自重产生</w:t>
      </w:r>
    </w:p>
    <w:p w14:paraId="7A8F010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×φ</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Q</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LH)=1.1×1×1.5×(0.085×39.25×35.1)=193.219kN·m</w:t>
      </w:r>
    </w:p>
    <w:p w14:paraId="3E46E2B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G</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+0.15×H/(l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24"/>
          <w:szCs w:val="24"/>
          <w:lang w:val="zh-CN"/>
        </w:rPr>
        <w:t>')]LB</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/2=0.9×[0.5+(24+1.1)×0.15+0.15×35.1/(0.9×0.9)]×39.25×14</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/2=37266.815kN·m</w:t>
      </w:r>
    </w:p>
    <w:p w14:paraId="35184DB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=193.219kN·m≤M</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=37266.815kN·m</w:t>
      </w:r>
    </w:p>
    <w:p w14:paraId="66A186B1">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0544E42D">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十一、立杆支承面承载力验算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0980B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7A715E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支撑层楼板厚度h(mm)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1A43CF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1CD385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混凝土强度等级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133C6B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C20</w:t>
            </w:r>
          </w:p>
        </w:tc>
      </w:tr>
      <w:tr w14:paraId="43589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D0CBE1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混凝土的龄期（天）</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A8F75C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7</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CBDC22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混凝土的实测抗压强度f</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18"/>
                <w:szCs w:val="24"/>
                <w:lang w:val="zh-CN"/>
              </w:rPr>
              <w:t>(N/mm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427ECD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5.568</w:t>
            </w:r>
          </w:p>
        </w:tc>
      </w:tr>
      <w:tr w14:paraId="1276F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2B5D65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混凝土的实测抗拉强度f</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18"/>
                <w:szCs w:val="24"/>
                <w:lang w:val="zh-CN"/>
              </w:rPr>
              <w:t>(N/mm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3DE69F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0.638</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EF97D7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立杆垫板长a(mm)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6CF1F1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r>
      <w:tr w14:paraId="035AE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EE0AEE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立杆垫板宽b(mm)</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AA5EF0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r>
    </w:tbl>
    <w:p w14:paraId="792BAB3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F</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=N=29.614kN</w:t>
      </w:r>
    </w:p>
    <w:p w14:paraId="1CB5F0F7">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1.受冲切承载力计算</w:t>
      </w:r>
    </w:p>
    <w:p w14:paraId="051F4EF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根据《混凝土结构设计规范》GB50010-2010第6.5.1条规定，见下表</w:t>
      </w:r>
    </w:p>
    <w:tbl>
      <w:tblPr>
        <w:tblStyle w:val="15"/>
        <w:tblW w:w="93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870"/>
        <w:gridCol w:w="5340"/>
      </w:tblGrid>
      <w:tr w14:paraId="6AD63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1359D0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公式</w:t>
            </w: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E05D3A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参数剖析</w:t>
            </w:r>
          </w:p>
        </w:tc>
      </w:tr>
      <w:tr w14:paraId="0D50B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5586E0A">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18"/>
                <w:szCs w:val="24"/>
                <w:lang w:val="zh-CN"/>
              </w:rPr>
              <w:t>≤(0.7β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18"/>
                <w:szCs w:val="24"/>
                <w:lang w:val="zh-CN"/>
              </w:rPr>
              <w:t>+0.25σ</w:t>
            </w:r>
            <w:r>
              <w:rPr>
                <w:rFonts w:hint="eastAsia" w:ascii="宋体" w:hAnsi="宋体" w:eastAsia="宋体" w:cs="宋体"/>
                <w:color w:val="000000"/>
                <w:sz w:val="24"/>
                <w:szCs w:val="24"/>
                <w:vertAlign w:val="subscript"/>
                <w:lang w:val="zh-CN"/>
              </w:rPr>
              <w:t>pc</w:t>
            </w:r>
            <w:r>
              <w:rPr>
                <w:rFonts w:hint="eastAsia" w:ascii="宋体" w:hAnsi="宋体" w:eastAsia="宋体" w:cs="宋体"/>
                <w:color w:val="000000"/>
                <w:sz w:val="18"/>
                <w:szCs w:val="24"/>
                <w:lang w:val="zh-CN"/>
              </w:rPr>
              <w:t>,m)ηu</w:t>
            </w:r>
            <w:r>
              <w:rPr>
                <w:rFonts w:hint="eastAsia" w:ascii="宋体" w:hAnsi="宋体" w:eastAsia="宋体" w:cs="宋体"/>
                <w:color w:val="000000"/>
                <w:sz w:val="24"/>
                <w:szCs w:val="24"/>
                <w:vertAlign w:val="subscript"/>
                <w:lang w:val="zh-CN"/>
              </w:rPr>
              <w:t>m</w:t>
            </w:r>
            <w:r>
              <w:rPr>
                <w:rFonts w:hint="eastAsia" w:ascii="宋体" w:hAnsi="宋体" w:eastAsia="宋体" w:cs="宋体"/>
                <w:color w:val="000000"/>
                <w:sz w:val="18"/>
                <w:szCs w:val="24"/>
                <w:lang w:val="zh-CN"/>
              </w:rPr>
              <w:t>h</w:t>
            </w:r>
            <w:r>
              <w:rPr>
                <w:rFonts w:hint="eastAsia" w:ascii="宋体" w:hAnsi="宋体" w:eastAsia="宋体" w:cs="宋体"/>
                <w:color w:val="000000"/>
                <w:sz w:val="24"/>
                <w:szCs w:val="24"/>
                <w:vertAlign w:val="subscript"/>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2D3C830">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F92F47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局部荷载设计值或集中反力设计值</w:t>
            </w:r>
          </w:p>
        </w:tc>
      </w:tr>
      <w:tr w14:paraId="29AE1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6260C7F">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2122DC6">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h</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BB1700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截面高度影响系数：当h≤800mm时，取β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18"/>
                <w:szCs w:val="24"/>
                <w:lang w:val="zh-CN"/>
              </w:rPr>
              <w:t>=1.0；当h≥2000mm时，取β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18"/>
                <w:szCs w:val="24"/>
                <w:lang w:val="zh-CN"/>
              </w:rPr>
              <w:t>=0.9；中间线性插入取用。</w:t>
            </w:r>
          </w:p>
        </w:tc>
      </w:tr>
      <w:tr w14:paraId="59499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924A4D2">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D79D1E4">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914535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混凝土轴心抗拉强度设计值</w:t>
            </w:r>
          </w:p>
        </w:tc>
      </w:tr>
      <w:tr w14:paraId="42A37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C2D6177">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7EDB94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σ</w:t>
            </w:r>
            <w:r>
              <w:rPr>
                <w:rFonts w:hint="eastAsia" w:ascii="宋体" w:hAnsi="宋体" w:eastAsia="宋体" w:cs="宋体"/>
                <w:color w:val="000000"/>
                <w:sz w:val="24"/>
                <w:szCs w:val="24"/>
                <w:vertAlign w:val="subscript"/>
                <w:lang w:val="zh-CN"/>
              </w:rPr>
              <w:t>pc</w:t>
            </w:r>
            <w:r>
              <w:rPr>
                <w:rFonts w:hint="eastAsia" w:ascii="宋体" w:hAnsi="宋体" w:eastAsia="宋体" w:cs="宋体"/>
                <w:color w:val="000000"/>
                <w:sz w:val="18"/>
                <w:szCs w:val="24"/>
                <w:lang w:val="zh-CN"/>
              </w:rPr>
              <w:t>,m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E727E7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临界面周长上两个方向混凝土有效预压应力按长度的加权平均值，其值控制在1.0—3.5N/㎜</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范围内</w:t>
            </w:r>
          </w:p>
        </w:tc>
      </w:tr>
      <w:tr w14:paraId="25FA6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393827A">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0382734">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u</w:t>
            </w:r>
            <w:r>
              <w:rPr>
                <w:rFonts w:hint="eastAsia" w:ascii="宋体" w:hAnsi="宋体" w:eastAsia="宋体" w:cs="宋体"/>
                <w:color w:val="000000"/>
                <w:sz w:val="24"/>
                <w:szCs w:val="24"/>
                <w:vertAlign w:val="subscript"/>
                <w:lang w:val="zh-CN"/>
              </w:rPr>
              <w:t>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CABA99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临界截面周长：距离局部荷载或集中反力作用面积周边h0/2处板垂直截面的最不利周长。</w:t>
            </w:r>
          </w:p>
        </w:tc>
      </w:tr>
      <w:tr w14:paraId="0E74C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C6CD72D">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8F0B79E">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h</w:t>
            </w:r>
            <w:r>
              <w:rPr>
                <w:rFonts w:hint="eastAsia" w:ascii="宋体" w:hAnsi="宋体" w:eastAsia="宋体" w:cs="宋体"/>
                <w:color w:val="000000"/>
                <w:sz w:val="24"/>
                <w:szCs w:val="24"/>
                <w:vertAlign w:val="subscript"/>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BDFFEF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截面有效高度，取两个配筋方向的截面有效高度的平均值</w:t>
            </w:r>
          </w:p>
        </w:tc>
      </w:tr>
      <w:tr w14:paraId="13506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36D0E97">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η=min(η</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,η</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)η</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=0.4+1.2/β</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,η</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=0.5+as×h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18"/>
                <w:szCs w:val="24"/>
                <w:lang w:val="zh-CN"/>
              </w:rPr>
              <w:t>/4U</w:t>
            </w:r>
            <w:r>
              <w:rPr>
                <w:rFonts w:hint="eastAsia" w:ascii="宋体" w:hAnsi="宋体" w:eastAsia="宋体" w:cs="宋体"/>
                <w:color w:val="000000"/>
                <w:sz w:val="24"/>
                <w:szCs w:val="24"/>
                <w:vertAlign w:val="subscript"/>
                <w:lang w:val="zh-CN"/>
              </w:rPr>
              <w:t>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00FEF5B">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η</w:t>
            </w:r>
            <w:r>
              <w:rPr>
                <w:rFonts w:hint="eastAsia" w:ascii="宋体" w:hAnsi="宋体" w:eastAsia="宋体" w:cs="宋体"/>
                <w:color w:val="000000"/>
                <w:sz w:val="24"/>
                <w:szCs w:val="24"/>
                <w:vertAlign w:val="subscript"/>
                <w:lang w:val="zh-CN"/>
              </w:rPr>
              <w:t>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7792C3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局部荷载或集中反力作用面积形状的影响系数</w:t>
            </w:r>
          </w:p>
        </w:tc>
      </w:tr>
      <w:tr w14:paraId="3386B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D5D5A58">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FC14658">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η</w:t>
            </w:r>
            <w:r>
              <w:rPr>
                <w:rFonts w:hint="eastAsia" w:ascii="宋体" w:hAnsi="宋体" w:eastAsia="宋体" w:cs="宋体"/>
                <w:color w:val="000000"/>
                <w:sz w:val="24"/>
                <w:szCs w:val="24"/>
                <w:vertAlign w:val="subscript"/>
                <w:lang w:val="zh-CN"/>
              </w:rPr>
              <w:t>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6A3D83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临界截面周长与板截面有效高度之比的影响系数</w:t>
            </w:r>
          </w:p>
        </w:tc>
      </w:tr>
      <w:tr w14:paraId="01AC9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DCB4BC2">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3A50F54">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s</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199C02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局部荷载或集中反力作用面积为矩形时的长边与短边尺寸比较，β</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不宜大于4：当β</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&lt;2时取β</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=2，当面积为圆形时，取β</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=2</w:t>
            </w:r>
          </w:p>
        </w:tc>
      </w:tr>
      <w:tr w14:paraId="3B67D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28FBA57">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7B0AF7E">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s</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F82262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板柱结构类型的影响系数：对中柱，取a</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=40，对边柱，取a</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=30：对角柱，取a</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=20</w:t>
            </w:r>
          </w:p>
        </w:tc>
      </w:tr>
      <w:tr w14:paraId="40B52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98AE62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说明</w:t>
            </w: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659715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本工程无预应力，不考虑上式中σ</w:t>
            </w:r>
            <w:r>
              <w:rPr>
                <w:rFonts w:hint="eastAsia" w:ascii="宋体" w:hAnsi="宋体" w:eastAsia="宋体" w:cs="宋体"/>
                <w:color w:val="000000"/>
                <w:sz w:val="24"/>
                <w:szCs w:val="24"/>
                <w:vertAlign w:val="subscript"/>
                <w:lang w:val="zh-CN"/>
              </w:rPr>
              <w:t>pc</w:t>
            </w:r>
            <w:r>
              <w:rPr>
                <w:rFonts w:hint="eastAsia" w:ascii="宋体" w:hAnsi="宋体" w:eastAsia="宋体" w:cs="宋体"/>
                <w:color w:val="000000"/>
                <w:sz w:val="18"/>
                <w:szCs w:val="24"/>
                <w:lang w:val="zh-CN"/>
              </w:rPr>
              <w:t>,m之值，将其取为0。</w:t>
            </w:r>
          </w:p>
        </w:tc>
      </w:tr>
    </w:tbl>
    <w:p w14:paraId="0A3D4EE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可得：β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24"/>
          <w:szCs w:val="24"/>
          <w:lang w:val="zh-CN"/>
        </w:rPr>
        <w:t>=1，f</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=0.638N/mm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，η=1，h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=h-20=180mm，</w:t>
      </w:r>
    </w:p>
    <w:p w14:paraId="114B446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u</w:t>
      </w:r>
      <w:r>
        <w:rPr>
          <w:rFonts w:hint="eastAsia" w:ascii="宋体" w:hAnsi="宋体" w:eastAsia="宋体" w:cs="宋体"/>
          <w:color w:val="000000"/>
          <w:sz w:val="24"/>
          <w:szCs w:val="24"/>
          <w:vertAlign w:val="subscript"/>
          <w:lang w:val="zh-CN"/>
        </w:rPr>
        <w:t>m</w:t>
      </w:r>
      <w:r>
        <w:rPr>
          <w:rFonts w:hint="eastAsia" w:ascii="宋体" w:hAnsi="宋体" w:eastAsia="宋体" w:cs="宋体"/>
          <w:color w:val="000000"/>
          <w:sz w:val="24"/>
          <w:szCs w:val="24"/>
          <w:lang w:val="zh-CN"/>
        </w:rPr>
        <w:t>=2[(a+h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)+(b+h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)]=1520mm</w:t>
      </w:r>
    </w:p>
    <w:p w14:paraId="7179672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F=(0.7β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24"/>
          <w:szCs w:val="24"/>
          <w:lang w:val="zh-CN"/>
        </w:rPr>
        <w:t>f</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+0.25σ</w:t>
      </w:r>
      <w:r>
        <w:rPr>
          <w:rFonts w:hint="eastAsia" w:ascii="宋体" w:hAnsi="宋体" w:eastAsia="宋体" w:cs="宋体"/>
          <w:color w:val="000000"/>
          <w:sz w:val="24"/>
          <w:szCs w:val="24"/>
          <w:vertAlign w:val="subscript"/>
          <w:lang w:val="zh-CN"/>
        </w:rPr>
        <w:t>pc，m</w:t>
      </w:r>
      <w:r>
        <w:rPr>
          <w:rFonts w:hint="eastAsia" w:ascii="宋体" w:hAnsi="宋体" w:eastAsia="宋体" w:cs="宋体"/>
          <w:color w:val="000000"/>
          <w:sz w:val="24"/>
          <w:szCs w:val="24"/>
          <w:lang w:val="zh-CN"/>
        </w:rPr>
        <w:t>)ηu</w:t>
      </w:r>
      <w:r>
        <w:rPr>
          <w:rFonts w:hint="eastAsia" w:ascii="宋体" w:hAnsi="宋体" w:eastAsia="宋体" w:cs="宋体"/>
          <w:color w:val="000000"/>
          <w:sz w:val="24"/>
          <w:szCs w:val="24"/>
          <w:vertAlign w:val="subscript"/>
          <w:lang w:val="zh-CN"/>
        </w:rPr>
        <w:t>m</w:t>
      </w:r>
      <w:r>
        <w:rPr>
          <w:rFonts w:hint="eastAsia" w:ascii="宋体" w:hAnsi="宋体" w:eastAsia="宋体" w:cs="宋体"/>
          <w:color w:val="000000"/>
          <w:sz w:val="24"/>
          <w:szCs w:val="24"/>
          <w:lang w:val="zh-CN"/>
        </w:rPr>
        <w:t>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=(0.7×1×0.638+0.25×0)×1×1520×180/1000=122.19kN≥F</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=29.614kN</w:t>
      </w:r>
    </w:p>
    <w:p w14:paraId="1CA6AFC7">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42EF5FDB">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2.局部受压承载力计算</w:t>
      </w:r>
    </w:p>
    <w:p w14:paraId="4BD6922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根据《混凝土结构设计规范》GB50010-2010第6.6.1条规定，见下表</w:t>
      </w:r>
    </w:p>
    <w:tbl>
      <w:tblPr>
        <w:tblStyle w:val="15"/>
        <w:tblW w:w="93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870"/>
        <w:gridCol w:w="5340"/>
      </w:tblGrid>
      <w:tr w14:paraId="1FAF5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2F3B13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公式</w:t>
            </w: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EFC064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参数剖析</w:t>
            </w:r>
          </w:p>
        </w:tc>
      </w:tr>
      <w:tr w14:paraId="0763B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DA5D493">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18"/>
                <w:szCs w:val="24"/>
                <w:lang w:val="zh-CN"/>
              </w:rPr>
              <w:t>≤1.35β</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ln</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D0BD889">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28FA0F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局部受压面上作用的局部荷载或局部压力设计值</w:t>
            </w:r>
          </w:p>
        </w:tc>
      </w:tr>
      <w:tr w14:paraId="3D140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05D400C">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363529E">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c</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5ACAFE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混凝土轴心抗压强度设计值；可按本规范表4.1.4-1取值</w:t>
            </w:r>
          </w:p>
        </w:tc>
      </w:tr>
      <w:tr w14:paraId="7B74F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250DB82">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44DAB41">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c</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B548E1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混凝土强度影响系数，按本规范第6.3.1条的规定取用</w:t>
            </w:r>
          </w:p>
        </w:tc>
      </w:tr>
      <w:tr w14:paraId="04FC3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18EFA06">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6095110">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l</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18821A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混凝土局部受压时的强度提高系数</w:t>
            </w:r>
          </w:p>
        </w:tc>
      </w:tr>
      <w:tr w14:paraId="031AD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998AC37">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4841845">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ln</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2F830E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混凝土局部受压净面积</w:t>
            </w:r>
          </w:p>
        </w:tc>
      </w:tr>
      <w:tr w14:paraId="220EC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E413130">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18"/>
                <w:szCs w:val="24"/>
                <w:lang w:val="zh-CN"/>
              </w:rPr>
              <w:t>)</w:t>
            </w:r>
            <w:r>
              <w:rPr>
                <w:rFonts w:hint="eastAsia" w:ascii="宋体" w:hAnsi="宋体" w:eastAsia="宋体" w:cs="宋体"/>
                <w:color w:val="000000"/>
                <w:sz w:val="24"/>
                <w:szCs w:val="24"/>
                <w:vertAlign w:val="superscript"/>
                <w:lang w:val="zh-CN"/>
              </w:rPr>
              <w:t>1/2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7E8225C">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l</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9BE3C8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混凝土局部受压面积</w:t>
            </w:r>
          </w:p>
        </w:tc>
      </w:tr>
      <w:tr w14:paraId="15448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277D5EC">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4C628CC">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b</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B4D447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局部受压的计算底面积，按本规范第6.6.2条确定</w:t>
            </w:r>
          </w:p>
        </w:tc>
      </w:tr>
    </w:tbl>
    <w:p w14:paraId="1A52D41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可得：f</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=5.568N/mm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，β</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=1，</w:t>
      </w:r>
    </w:p>
    <w:p w14:paraId="5D82C1F5">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β</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24"/>
          <w:szCs w:val="24"/>
          <w:lang w:val="zh-CN"/>
        </w:rPr>
        <w:t>=(A</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24"/>
          <w:szCs w:val="24"/>
          <w:lang w:val="zh-CN"/>
        </w:rPr>
        <w:t>/A</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24"/>
          <w:szCs w:val="24"/>
          <w:lang w:val="zh-CN"/>
        </w:rPr>
        <w:t>)</w:t>
      </w:r>
      <w:r>
        <w:rPr>
          <w:rFonts w:hint="eastAsia" w:ascii="宋体" w:hAnsi="宋体" w:eastAsia="宋体" w:cs="宋体"/>
          <w:color w:val="000000"/>
          <w:sz w:val="24"/>
          <w:szCs w:val="24"/>
          <w:vertAlign w:val="superscript"/>
          <w:lang w:val="zh-CN"/>
        </w:rPr>
        <w:t>1/2</w:t>
      </w:r>
      <w:r>
        <w:rPr>
          <w:rFonts w:hint="eastAsia" w:ascii="宋体" w:hAnsi="宋体" w:eastAsia="宋体" w:cs="宋体"/>
          <w:color w:val="000000"/>
          <w:sz w:val="24"/>
          <w:szCs w:val="24"/>
          <w:lang w:val="zh-CN"/>
        </w:rPr>
        <w:t>=[(a+2b)×(b+2b)/(ab)]</w:t>
      </w:r>
      <w:r>
        <w:rPr>
          <w:rFonts w:hint="eastAsia" w:ascii="宋体" w:hAnsi="宋体" w:eastAsia="宋体" w:cs="宋体"/>
          <w:color w:val="000000"/>
          <w:sz w:val="24"/>
          <w:szCs w:val="24"/>
          <w:vertAlign w:val="superscript"/>
          <w:lang w:val="zh-CN"/>
        </w:rPr>
        <w:t>1/2</w:t>
      </w:r>
      <w:r>
        <w:rPr>
          <w:rFonts w:hint="eastAsia" w:ascii="宋体" w:hAnsi="宋体" w:eastAsia="宋体" w:cs="宋体"/>
          <w:color w:val="000000"/>
          <w:sz w:val="24"/>
          <w:szCs w:val="24"/>
          <w:lang w:val="zh-CN"/>
        </w:rPr>
        <w:t>=[(600)×(600)/(200×200)]</w:t>
      </w:r>
      <w:r>
        <w:rPr>
          <w:rFonts w:hint="eastAsia" w:ascii="宋体" w:hAnsi="宋体" w:eastAsia="宋体" w:cs="宋体"/>
          <w:color w:val="000000"/>
          <w:sz w:val="24"/>
          <w:szCs w:val="24"/>
          <w:vertAlign w:val="superscript"/>
          <w:lang w:val="zh-CN"/>
        </w:rPr>
        <w:t>1/2</w:t>
      </w:r>
      <w:r>
        <w:rPr>
          <w:rFonts w:hint="eastAsia" w:ascii="宋体" w:hAnsi="宋体" w:eastAsia="宋体" w:cs="宋体"/>
          <w:color w:val="000000"/>
          <w:sz w:val="24"/>
          <w:szCs w:val="24"/>
          <w:lang w:val="zh-CN"/>
        </w:rPr>
        <w:t>=3,A</w:t>
      </w:r>
      <w:r>
        <w:rPr>
          <w:rFonts w:hint="eastAsia" w:ascii="宋体" w:hAnsi="宋体" w:eastAsia="宋体" w:cs="宋体"/>
          <w:color w:val="000000"/>
          <w:sz w:val="24"/>
          <w:szCs w:val="24"/>
          <w:vertAlign w:val="subscript"/>
          <w:lang w:val="zh-CN"/>
        </w:rPr>
        <w:t>ln</w:t>
      </w:r>
      <w:r>
        <w:rPr>
          <w:rFonts w:hint="eastAsia" w:ascii="宋体" w:hAnsi="宋体" w:eastAsia="宋体" w:cs="宋体"/>
          <w:color w:val="000000"/>
          <w:sz w:val="24"/>
          <w:szCs w:val="24"/>
          <w:lang w:val="zh-CN"/>
        </w:rPr>
        <w:t>=ab=40000mm</w:t>
      </w:r>
      <w:r>
        <w:rPr>
          <w:rFonts w:hint="eastAsia" w:ascii="宋体" w:hAnsi="宋体" w:eastAsia="宋体" w:cs="宋体"/>
          <w:color w:val="000000"/>
          <w:sz w:val="24"/>
          <w:szCs w:val="24"/>
          <w:vertAlign w:val="superscript"/>
          <w:lang w:val="zh-CN"/>
        </w:rPr>
        <w:t>2</w:t>
      </w:r>
    </w:p>
    <w:p w14:paraId="7B2721D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F=1.35β</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β</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24"/>
          <w:szCs w:val="24"/>
          <w:lang w:val="zh-CN"/>
        </w:rPr>
        <w:t>f</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A</w:t>
      </w:r>
      <w:r>
        <w:rPr>
          <w:rFonts w:hint="eastAsia" w:ascii="宋体" w:hAnsi="宋体" w:eastAsia="宋体" w:cs="宋体"/>
          <w:color w:val="000000"/>
          <w:sz w:val="24"/>
          <w:szCs w:val="24"/>
          <w:vertAlign w:val="subscript"/>
          <w:lang w:val="zh-CN"/>
        </w:rPr>
        <w:t>ln</w:t>
      </w:r>
      <w:r>
        <w:rPr>
          <w:rFonts w:hint="eastAsia" w:ascii="宋体" w:hAnsi="宋体" w:eastAsia="宋体" w:cs="宋体"/>
          <w:color w:val="000000"/>
          <w:sz w:val="24"/>
          <w:szCs w:val="24"/>
          <w:lang w:val="zh-CN"/>
        </w:rPr>
        <w:t>=1.35×1×3×5.568×40000/1000=902.016kN≥F</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=29.614kN</w:t>
      </w:r>
    </w:p>
    <w:p w14:paraId="40BEA956">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70D376FC">
      <w:pPr>
        <w:spacing w:beforeLines="0" w:afterLines="0" w:line="360" w:lineRule="auto"/>
        <w:jc w:val="left"/>
        <w:rPr>
          <w:rFonts w:hint="eastAsia" w:ascii="宋体" w:hAnsi="宋体" w:eastAsia="宋体" w:cs="宋体"/>
          <w:color w:val="008000"/>
          <w:sz w:val="24"/>
          <w:szCs w:val="24"/>
          <w:lang w:val="zh-CN"/>
        </w:rPr>
      </w:pPr>
    </w:p>
    <w:p w14:paraId="5BE5BBC3">
      <w:pPr>
        <w:pStyle w:val="23"/>
        <w:keepNext w:val="0"/>
        <w:keepLines w:val="0"/>
        <w:pageBreakBefore w:val="0"/>
        <w:widowControl w:val="0"/>
        <w:numPr>
          <w:ilvl w:val="1"/>
          <w:numId w:val="0"/>
        </w:numPr>
        <w:kinsoku/>
        <w:wordWrap/>
        <w:overflowPunct/>
        <w:topLinePunct w:val="0"/>
        <w:bidi w:val="0"/>
        <w:spacing w:line="360" w:lineRule="auto"/>
        <w:ind w:firstLine="560" w:firstLineChars="200"/>
        <w:contextualSpacing/>
        <w:rPr>
          <w:rFonts w:hint="eastAsia" w:ascii="宋体" w:hAnsi="宋体" w:eastAsia="宋体" w:cs="宋体"/>
          <w:color w:val="auto"/>
          <w:sz w:val="28"/>
          <w:szCs w:val="28"/>
          <w:lang w:val="zh-CN" w:eastAsia="zh-CN"/>
        </w:rPr>
      </w:pPr>
      <w:bookmarkStart w:id="303" w:name="_Toc9106"/>
      <w:r>
        <w:rPr>
          <w:rFonts w:hint="eastAsia" w:ascii="宋体" w:hAnsi="宋体" w:eastAsia="宋体" w:cs="宋体"/>
          <w:color w:val="auto"/>
          <w:sz w:val="28"/>
          <w:szCs w:val="28"/>
          <w:lang w:val="en-US" w:eastAsia="zh-CN"/>
        </w:rPr>
        <w:t>9.3</w:t>
      </w:r>
      <w:r>
        <w:rPr>
          <w:rFonts w:hint="eastAsia" w:ascii="宋体" w:hAnsi="宋体" w:eastAsia="宋体" w:cs="宋体"/>
          <w:color w:val="auto"/>
          <w:sz w:val="28"/>
          <w:szCs w:val="28"/>
          <w:lang w:val="zh-CN" w:eastAsia="zh-CN"/>
        </w:rPr>
        <w:t>板模板（</w:t>
      </w:r>
      <w:r>
        <w:rPr>
          <w:rFonts w:hint="eastAsia" w:ascii="宋体" w:hAnsi="宋体" w:eastAsia="宋体" w:cs="宋体"/>
          <w:color w:val="auto"/>
          <w:sz w:val="28"/>
          <w:szCs w:val="28"/>
          <w:lang w:val="en-US" w:eastAsia="zh-CN"/>
        </w:rPr>
        <w:t>盘扣</w:t>
      </w:r>
      <w:r>
        <w:rPr>
          <w:rFonts w:hint="eastAsia" w:ascii="宋体" w:hAnsi="宋体" w:eastAsia="宋体" w:cs="宋体"/>
          <w:color w:val="auto"/>
          <w:sz w:val="28"/>
          <w:szCs w:val="28"/>
          <w:lang w:val="zh-CN" w:eastAsia="zh-CN"/>
        </w:rPr>
        <w:t>式）计算书（烟气净化辅助车间1/23-1/25轴屋面板，标高35.00m）</w:t>
      </w:r>
      <w:bookmarkEnd w:id="303"/>
    </w:p>
    <w:p w14:paraId="6CB3600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计算依据：</w:t>
      </w:r>
    </w:p>
    <w:p w14:paraId="5331DF4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1.《建筑施工模板安全技术规范》JGJ162-2008</w:t>
      </w:r>
    </w:p>
    <w:p w14:paraId="3EFCC03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2.《建筑施工承插型盘扣式钢管脚手架安全技术标准》JGJ/T231-2021</w:t>
      </w:r>
    </w:p>
    <w:p w14:paraId="5463B0A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3.《混凝土结构设计标准》GB/T50010-2010</w:t>
      </w:r>
    </w:p>
    <w:p w14:paraId="724AA50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4.《建筑结构荷载规范》GB50009-2012</w:t>
      </w:r>
    </w:p>
    <w:p w14:paraId="3BFB02A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5.《钢结构设计标准》GB50017-2017</w:t>
      </w:r>
    </w:p>
    <w:p w14:paraId="560F26E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6.《施工脚手架通用规范》GB55023-2022</w:t>
      </w:r>
    </w:p>
    <w:p w14:paraId="109CF58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7.《混凝土结构通用规范》GB55008-2021</w:t>
      </w:r>
    </w:p>
    <w:p w14:paraId="4A9945E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8.《钢结构通用规范》GB55006-2021</w:t>
      </w:r>
    </w:p>
    <w:p w14:paraId="4901F18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9.《工程结构通用规范》GB55001-2021</w:t>
      </w:r>
    </w:p>
    <w:p w14:paraId="5E8ED4C0">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一、工程属性</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4A315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901626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新浇混凝土楼板名称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81888B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烟气净化辅助车间1/23-1/25轴屋面板，标高35.00m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E986E5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新浇混凝土楼板计算厚度（mm）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AA18AD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w:t>
            </w:r>
          </w:p>
        </w:tc>
      </w:tr>
      <w:tr w14:paraId="0A5FB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175E88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模板支架高度H(m)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FB84D5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35.1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07A026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模板支架纵向长度L(m)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64C071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39.25</w:t>
            </w:r>
          </w:p>
        </w:tc>
      </w:tr>
      <w:tr w14:paraId="5410C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1E8929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模板支架横向长度B(m)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07EBF7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36EDCC4">
            <w:pPr>
              <w:spacing w:beforeLines="0" w:afterLines="0"/>
              <w:jc w:val="left"/>
              <w:rPr>
                <w:rFonts w:hint="eastAsia" w:ascii="宋体" w:hAnsi="宋体" w:eastAsia="宋体" w:cs="宋体"/>
                <w:sz w:val="20"/>
                <w:szCs w:val="24"/>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9B976C4">
            <w:pPr>
              <w:spacing w:beforeLines="0" w:afterLines="0"/>
              <w:jc w:val="left"/>
              <w:rPr>
                <w:rFonts w:hint="eastAsia" w:ascii="宋体" w:hAnsi="宋体" w:eastAsia="宋体" w:cs="宋体"/>
                <w:sz w:val="20"/>
                <w:szCs w:val="24"/>
              </w:rPr>
            </w:pPr>
          </w:p>
        </w:tc>
      </w:tr>
    </w:tbl>
    <w:p w14:paraId="252E528C">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二、荷载设计</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2A4D6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3E6AD5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模板及其支架自重标准值G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E267EB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4E9B63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0.1</w:t>
            </w:r>
          </w:p>
        </w:tc>
      </w:tr>
      <w:tr w14:paraId="61234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99DDC29">
            <w:pPr>
              <w:spacing w:beforeLines="0" w:afterLines="0"/>
              <w:jc w:val="left"/>
              <w:rPr>
                <w:rFonts w:hint="eastAsia" w:ascii="宋体" w:hAnsi="宋体" w:eastAsia="宋体" w:cs="宋体"/>
                <w:b/>
                <w:color w:val="000000"/>
                <w:sz w:val="28"/>
                <w:szCs w:val="24"/>
                <w:lang w:val="zh-CN"/>
              </w:rPr>
            </w:pP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0F8930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面板及小梁</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8D0EDF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0.3</w:t>
            </w:r>
          </w:p>
        </w:tc>
      </w:tr>
      <w:tr w14:paraId="1991F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499CC8A">
            <w:pPr>
              <w:spacing w:beforeLines="0" w:afterLines="0"/>
              <w:jc w:val="left"/>
              <w:rPr>
                <w:rFonts w:hint="eastAsia" w:ascii="宋体" w:hAnsi="宋体" w:eastAsia="宋体" w:cs="宋体"/>
                <w:b/>
                <w:color w:val="000000"/>
                <w:sz w:val="28"/>
                <w:szCs w:val="24"/>
                <w:lang w:val="zh-CN"/>
              </w:rPr>
            </w:pP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CD54C9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楼板模板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5C8856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0.5</w:t>
            </w:r>
          </w:p>
        </w:tc>
      </w:tr>
      <w:tr w14:paraId="19885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19C0F6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混凝土自重标准值G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94B8AE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7C6C69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钢筋自重标准值G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4D776F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w:t>
            </w:r>
          </w:p>
        </w:tc>
      </w:tr>
      <w:tr w14:paraId="7256C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72D532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施工人员及设备产生的荷载标准值Q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FBD37B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2.5</w:t>
            </w:r>
          </w:p>
        </w:tc>
      </w:tr>
      <w:tr w14:paraId="42847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19D242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泵送、倾倒混凝土等因素产生的水平荷载标准值Q</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199EA9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0.085</w:t>
            </w:r>
          </w:p>
        </w:tc>
      </w:tr>
      <w:tr w14:paraId="61B7B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B8D583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风荷载标准值ω</w:t>
            </w:r>
            <w:r>
              <w:rPr>
                <w:rFonts w:hint="eastAsia" w:ascii="宋体" w:hAnsi="宋体" w:eastAsia="宋体" w:cs="宋体"/>
                <w:color w:val="000000"/>
                <w:sz w:val="24"/>
                <w:szCs w:val="24"/>
                <w:vertAlign w:val="subscript"/>
                <w:lang w:val="zh-CN"/>
              </w:rPr>
              <w:t>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E2D5DA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基本风压ω</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26C08B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0.45</w:t>
            </w:r>
          </w:p>
        </w:tc>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26BF48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0.327</w:t>
            </w:r>
          </w:p>
        </w:tc>
      </w:tr>
      <w:tr w14:paraId="223ED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744CF77">
            <w:pPr>
              <w:spacing w:beforeLines="0" w:afterLines="0"/>
              <w:jc w:val="left"/>
              <w:rPr>
                <w:rFonts w:hint="eastAsia" w:ascii="宋体" w:hAnsi="宋体" w:eastAsia="宋体" w:cs="宋体"/>
                <w:b/>
                <w:color w:val="000000"/>
                <w:sz w:val="28"/>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AECD2B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地基粗糙程度</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906606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B类（城市郊区）</w:t>
            </w:r>
          </w:p>
        </w:tc>
        <w:tc>
          <w:tcPr>
            <w:tcW w:w="162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06EBB2D">
            <w:pPr>
              <w:spacing w:beforeLines="0" w:afterLines="0"/>
              <w:jc w:val="left"/>
              <w:rPr>
                <w:rFonts w:hint="eastAsia" w:ascii="宋体" w:hAnsi="宋体" w:eastAsia="宋体" w:cs="宋体"/>
                <w:b/>
                <w:color w:val="000000"/>
                <w:sz w:val="28"/>
                <w:szCs w:val="24"/>
                <w:lang w:val="zh-CN"/>
              </w:rPr>
            </w:pPr>
          </w:p>
        </w:tc>
      </w:tr>
      <w:tr w14:paraId="79446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5FD9FCB">
            <w:pPr>
              <w:spacing w:beforeLines="0" w:afterLines="0"/>
              <w:jc w:val="left"/>
              <w:rPr>
                <w:rFonts w:hint="eastAsia" w:ascii="宋体" w:hAnsi="宋体" w:eastAsia="宋体" w:cs="宋体"/>
                <w:b/>
                <w:color w:val="000000"/>
                <w:sz w:val="28"/>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C49C19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模板支架顶部距地面高度（m）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7D680D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34.95</w:t>
            </w:r>
          </w:p>
        </w:tc>
        <w:tc>
          <w:tcPr>
            <w:tcW w:w="162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D47068C">
            <w:pPr>
              <w:spacing w:beforeLines="0" w:afterLines="0"/>
              <w:jc w:val="left"/>
              <w:rPr>
                <w:rFonts w:hint="eastAsia" w:ascii="宋体" w:hAnsi="宋体" w:eastAsia="宋体" w:cs="宋体"/>
                <w:b/>
                <w:color w:val="000000"/>
                <w:sz w:val="28"/>
                <w:szCs w:val="24"/>
                <w:lang w:val="zh-CN"/>
              </w:rPr>
            </w:pPr>
          </w:p>
        </w:tc>
      </w:tr>
      <w:tr w14:paraId="01146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D83E35F">
            <w:pPr>
              <w:spacing w:beforeLines="0" w:afterLines="0"/>
              <w:jc w:val="left"/>
              <w:rPr>
                <w:rFonts w:hint="eastAsia" w:ascii="宋体" w:hAnsi="宋体" w:eastAsia="宋体" w:cs="宋体"/>
                <w:b/>
                <w:color w:val="000000"/>
                <w:sz w:val="28"/>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E2049D8">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风压高度变化系数μ</w:t>
            </w:r>
            <w:r>
              <w:rPr>
                <w:rFonts w:hint="eastAsia" w:ascii="宋体" w:hAnsi="宋体" w:eastAsia="宋体" w:cs="宋体"/>
                <w:color w:val="000000"/>
                <w:sz w:val="24"/>
                <w:szCs w:val="24"/>
                <w:vertAlign w:val="subscript"/>
                <w:lang w:val="zh-CN"/>
              </w:rPr>
              <w:t>z</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37D192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1.454</w:t>
            </w:r>
          </w:p>
        </w:tc>
        <w:tc>
          <w:tcPr>
            <w:tcW w:w="162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3ABE99A">
            <w:pPr>
              <w:spacing w:beforeLines="0" w:afterLines="0"/>
              <w:jc w:val="left"/>
              <w:rPr>
                <w:rFonts w:hint="eastAsia" w:ascii="宋体" w:hAnsi="宋体" w:eastAsia="宋体" w:cs="宋体"/>
                <w:b/>
                <w:color w:val="000000"/>
                <w:sz w:val="28"/>
                <w:szCs w:val="24"/>
                <w:lang w:val="zh-CN"/>
              </w:rPr>
            </w:pPr>
          </w:p>
        </w:tc>
      </w:tr>
      <w:tr w14:paraId="44E11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5614895">
            <w:pPr>
              <w:spacing w:beforeLines="0" w:afterLines="0"/>
              <w:jc w:val="left"/>
              <w:rPr>
                <w:rFonts w:hint="eastAsia" w:ascii="宋体" w:hAnsi="宋体" w:eastAsia="宋体" w:cs="宋体"/>
                <w:b/>
                <w:color w:val="000000"/>
                <w:sz w:val="28"/>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8716BDA">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风荷载体型系数μ</w:t>
            </w:r>
            <w:r>
              <w:rPr>
                <w:rFonts w:hint="eastAsia" w:ascii="宋体" w:hAnsi="宋体" w:eastAsia="宋体" w:cs="宋体"/>
                <w:color w:val="000000"/>
                <w:sz w:val="24"/>
                <w:szCs w:val="24"/>
                <w:vertAlign w:val="subscript"/>
                <w:lang w:val="zh-CN"/>
              </w:rPr>
              <w:t>s</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AF416E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0.5</w:t>
            </w:r>
          </w:p>
        </w:tc>
        <w:tc>
          <w:tcPr>
            <w:tcW w:w="162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948C93B">
            <w:pPr>
              <w:spacing w:beforeLines="0" w:afterLines="0"/>
              <w:jc w:val="left"/>
              <w:rPr>
                <w:rFonts w:hint="eastAsia" w:ascii="宋体" w:hAnsi="宋体" w:eastAsia="宋体" w:cs="宋体"/>
                <w:b/>
                <w:color w:val="000000"/>
                <w:sz w:val="28"/>
                <w:szCs w:val="24"/>
                <w:lang w:val="zh-CN"/>
              </w:rPr>
            </w:pPr>
          </w:p>
        </w:tc>
      </w:tr>
      <w:tr w14:paraId="489DB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0D1D05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风荷载作用方向</w:t>
            </w: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5EFE1B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沿模板支架横向作用</w:t>
            </w:r>
          </w:p>
        </w:tc>
      </w:tr>
    </w:tbl>
    <w:p w14:paraId="1FA78ADB">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三、模板体系设计</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7B149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82012BC">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结构重要性系数γ</w:t>
            </w:r>
            <w:r>
              <w:rPr>
                <w:rFonts w:hint="eastAsia" w:ascii="宋体" w:hAnsi="宋体" w:eastAsia="宋体" w:cs="宋体"/>
                <w:color w:val="000000"/>
                <w:sz w:val="24"/>
                <w:szCs w:val="24"/>
                <w:vertAlign w:val="subscript"/>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8C8BEE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E30DD4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脚手架安全等级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573826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I级</w:t>
            </w:r>
          </w:p>
        </w:tc>
      </w:tr>
      <w:tr w14:paraId="02826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DC6221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主梁布置方向</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F47CE8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平行立杆纵向方向</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471C5D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立杆纵向间距l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EBD638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r>
      <w:tr w14:paraId="26805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32A4A0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立杆横向间距l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932974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96B2D8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3A199E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1500</w:t>
            </w:r>
          </w:p>
        </w:tc>
      </w:tr>
      <w:tr w14:paraId="1DC5D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0CA800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顶层步距hˊ(mm)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E1AAEF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1DDB77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支架可调托座支撑点至顶层水平杆中心线的距离a(mm)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E6A019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450</w:t>
            </w:r>
          </w:p>
        </w:tc>
      </w:tr>
      <w:tr w14:paraId="7051A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158231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小梁间距s(mm)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23F99B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83DF8A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小梁最大悬挑长度l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C9651C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w:t>
            </w:r>
          </w:p>
        </w:tc>
      </w:tr>
      <w:tr w14:paraId="3DFD2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BF1453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主梁最大悬挑长度l</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716382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F496EE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结构表面的要求</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D850A3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结构表面外露</w:t>
            </w:r>
          </w:p>
        </w:tc>
      </w:tr>
      <w:tr w14:paraId="5427E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0EE9356">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承载力设计值调整系数γ</w:t>
            </w:r>
            <w:r>
              <w:rPr>
                <w:rFonts w:hint="eastAsia" w:ascii="宋体" w:hAnsi="宋体" w:eastAsia="宋体" w:cs="宋体"/>
                <w:color w:val="000000"/>
                <w:sz w:val="24"/>
                <w:szCs w:val="24"/>
                <w:vertAlign w:val="subscript"/>
                <w:lang w:val="zh-CN"/>
              </w:rPr>
              <w:t>R</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8B0DE7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59FF688">
            <w:pPr>
              <w:spacing w:beforeLines="0" w:afterLines="0"/>
              <w:jc w:val="left"/>
              <w:rPr>
                <w:rFonts w:hint="eastAsia" w:ascii="宋体" w:hAnsi="宋体" w:eastAsia="宋体" w:cs="宋体"/>
                <w:sz w:val="20"/>
                <w:szCs w:val="24"/>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46C0B6D">
            <w:pPr>
              <w:spacing w:beforeLines="0" w:afterLines="0"/>
              <w:jc w:val="left"/>
              <w:rPr>
                <w:rFonts w:hint="eastAsia" w:ascii="宋体" w:hAnsi="宋体" w:eastAsia="宋体" w:cs="宋体"/>
                <w:sz w:val="20"/>
                <w:szCs w:val="24"/>
              </w:rPr>
            </w:pPr>
          </w:p>
        </w:tc>
      </w:tr>
    </w:tbl>
    <w:p w14:paraId="33D134A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设计简图如下：</w:t>
      </w:r>
    </w:p>
    <w:p w14:paraId="3725CED5">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4714875" cy="4572000"/>
            <wp:effectExtent l="0" t="0" r="9525" b="0"/>
            <wp:docPr id="7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10"/>
                    <pic:cNvPicPr>
                      <a:picLocks noChangeAspect="1"/>
                    </pic:cNvPicPr>
                  </pic:nvPicPr>
                  <pic:blipFill>
                    <a:blip r:embed="rId89"/>
                    <a:stretch>
                      <a:fillRect/>
                    </a:stretch>
                  </pic:blipFill>
                  <pic:spPr>
                    <a:xfrm>
                      <a:off x="0" y="0"/>
                      <a:ext cx="4714875" cy="4572000"/>
                    </a:xfrm>
                    <a:prstGeom prst="rect">
                      <a:avLst/>
                    </a:prstGeom>
                    <a:noFill/>
                    <a:ln>
                      <a:noFill/>
                    </a:ln>
                  </pic:spPr>
                </pic:pic>
              </a:graphicData>
            </a:graphic>
          </wp:inline>
        </w:drawing>
      </w:r>
    </w:p>
    <w:p w14:paraId="72B92113">
      <w:pPr>
        <w:spacing w:beforeLines="0" w:afterLines="0" w:line="360" w:lineRule="auto"/>
        <w:jc w:val="center"/>
        <w:rPr>
          <w:rFonts w:hint="eastAsia" w:ascii="宋体" w:hAnsi="宋体" w:eastAsia="宋体" w:cs="宋体"/>
          <w:color w:val="000080"/>
          <w:sz w:val="24"/>
          <w:szCs w:val="24"/>
          <w:u w:val="single"/>
          <w:lang w:val="zh-CN"/>
        </w:rPr>
      </w:pPr>
      <w:r>
        <w:rPr>
          <w:rFonts w:hint="eastAsia" w:ascii="宋体" w:hAnsi="宋体" w:eastAsia="宋体" w:cs="宋体"/>
          <w:color w:val="000080"/>
          <w:sz w:val="24"/>
          <w:szCs w:val="24"/>
          <w:u w:val="single"/>
          <w:lang w:val="zh-CN"/>
        </w:rPr>
        <w:t>模板设计平面图</w:t>
      </w:r>
    </w:p>
    <w:p w14:paraId="2B5587D2">
      <w:pPr>
        <w:spacing w:beforeLines="0" w:afterLines="0" w:line="360" w:lineRule="auto"/>
        <w:jc w:val="center"/>
        <w:rPr>
          <w:rFonts w:hint="eastAsia" w:ascii="宋体" w:hAnsi="宋体" w:eastAsia="宋体" w:cs="宋体"/>
          <w:color w:val="000080"/>
          <w:sz w:val="24"/>
          <w:szCs w:val="24"/>
          <w:u w:val="single"/>
          <w:lang w:val="zh-CN"/>
        </w:rPr>
      </w:pPr>
      <w:r>
        <w:rPr>
          <w:rFonts w:hint="eastAsia" w:ascii="宋体" w:hAnsi="宋体" w:eastAsia="宋体" w:cs="宋体"/>
          <w:color w:val="000080"/>
          <w:sz w:val="24"/>
          <w:szCs w:val="24"/>
          <w:u w:val="single"/>
          <w:lang w:val="zh-CN"/>
        </w:rPr>
        <w:drawing>
          <wp:inline distT="0" distB="0" distL="114300" distR="114300">
            <wp:extent cx="3876675" cy="4572000"/>
            <wp:effectExtent l="0" t="0" r="9525" b="0"/>
            <wp:docPr id="6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11"/>
                    <pic:cNvPicPr>
                      <a:picLocks noChangeAspect="1"/>
                    </pic:cNvPicPr>
                  </pic:nvPicPr>
                  <pic:blipFill>
                    <a:blip r:embed="rId90"/>
                    <a:stretch>
                      <a:fillRect/>
                    </a:stretch>
                  </pic:blipFill>
                  <pic:spPr>
                    <a:xfrm>
                      <a:off x="0" y="0"/>
                      <a:ext cx="3876675" cy="4572000"/>
                    </a:xfrm>
                    <a:prstGeom prst="rect">
                      <a:avLst/>
                    </a:prstGeom>
                    <a:noFill/>
                    <a:ln>
                      <a:noFill/>
                    </a:ln>
                  </pic:spPr>
                </pic:pic>
              </a:graphicData>
            </a:graphic>
          </wp:inline>
        </w:drawing>
      </w:r>
    </w:p>
    <w:p w14:paraId="39FE5F90">
      <w:pPr>
        <w:spacing w:beforeLines="0" w:afterLines="0" w:line="360" w:lineRule="auto"/>
        <w:jc w:val="center"/>
        <w:rPr>
          <w:rFonts w:hint="eastAsia" w:ascii="宋体" w:hAnsi="宋体" w:eastAsia="宋体" w:cs="宋体"/>
          <w:color w:val="000080"/>
          <w:sz w:val="24"/>
          <w:szCs w:val="24"/>
          <w:u w:val="single"/>
          <w:lang w:val="zh-CN"/>
        </w:rPr>
      </w:pPr>
      <w:r>
        <w:rPr>
          <w:rFonts w:hint="eastAsia" w:ascii="宋体" w:hAnsi="宋体" w:eastAsia="宋体" w:cs="宋体"/>
          <w:color w:val="000080"/>
          <w:sz w:val="24"/>
          <w:szCs w:val="24"/>
          <w:u w:val="single"/>
          <w:lang w:val="zh-CN"/>
        </w:rPr>
        <w:t>纵向剖面图</w:t>
      </w:r>
    </w:p>
    <w:p w14:paraId="6718B989">
      <w:pPr>
        <w:spacing w:beforeLines="0" w:afterLines="0" w:line="360" w:lineRule="auto"/>
        <w:jc w:val="center"/>
        <w:rPr>
          <w:rFonts w:hint="eastAsia" w:ascii="宋体" w:hAnsi="宋体" w:eastAsia="宋体" w:cs="宋体"/>
          <w:color w:val="000080"/>
          <w:sz w:val="24"/>
          <w:szCs w:val="24"/>
          <w:u w:val="single"/>
          <w:lang w:val="zh-CN"/>
        </w:rPr>
      </w:pPr>
      <w:r>
        <w:rPr>
          <w:rFonts w:hint="eastAsia" w:ascii="宋体" w:hAnsi="宋体" w:eastAsia="宋体" w:cs="宋体"/>
          <w:color w:val="000080"/>
          <w:sz w:val="24"/>
          <w:szCs w:val="24"/>
          <w:u w:val="single"/>
          <w:lang w:val="zh-CN"/>
        </w:rPr>
        <w:drawing>
          <wp:inline distT="0" distB="0" distL="114300" distR="114300">
            <wp:extent cx="4010025" cy="4572000"/>
            <wp:effectExtent l="0" t="0" r="13335" b="0"/>
            <wp:docPr id="7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12"/>
                    <pic:cNvPicPr>
                      <a:picLocks noChangeAspect="1"/>
                    </pic:cNvPicPr>
                  </pic:nvPicPr>
                  <pic:blipFill>
                    <a:blip r:embed="rId91"/>
                    <a:stretch>
                      <a:fillRect/>
                    </a:stretch>
                  </pic:blipFill>
                  <pic:spPr>
                    <a:xfrm>
                      <a:off x="0" y="0"/>
                      <a:ext cx="4010025" cy="4572000"/>
                    </a:xfrm>
                    <a:prstGeom prst="rect">
                      <a:avLst/>
                    </a:prstGeom>
                    <a:noFill/>
                    <a:ln>
                      <a:noFill/>
                    </a:ln>
                  </pic:spPr>
                </pic:pic>
              </a:graphicData>
            </a:graphic>
          </wp:inline>
        </w:drawing>
      </w:r>
    </w:p>
    <w:p w14:paraId="7FC2D536">
      <w:pPr>
        <w:spacing w:beforeLines="0" w:afterLines="0" w:line="360" w:lineRule="auto"/>
        <w:jc w:val="center"/>
        <w:rPr>
          <w:rFonts w:hint="eastAsia" w:ascii="宋体" w:hAnsi="宋体" w:eastAsia="宋体" w:cs="宋体"/>
          <w:color w:val="000080"/>
          <w:sz w:val="24"/>
          <w:szCs w:val="24"/>
          <w:u w:val="single"/>
          <w:lang w:val="zh-CN"/>
        </w:rPr>
      </w:pPr>
      <w:r>
        <w:rPr>
          <w:rFonts w:hint="eastAsia" w:ascii="宋体" w:hAnsi="宋体" w:eastAsia="宋体" w:cs="宋体"/>
          <w:color w:val="000080"/>
          <w:sz w:val="24"/>
          <w:szCs w:val="24"/>
          <w:u w:val="single"/>
          <w:lang w:val="zh-CN"/>
        </w:rPr>
        <w:t>横向剖面图</w:t>
      </w:r>
    </w:p>
    <w:p w14:paraId="7216D65A">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四、面板验算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625DE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11BEFA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C16A2C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覆面木胶合板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1426A0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面板厚度t(mm)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716318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r>
      <w:tr w14:paraId="65064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772914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05BAF3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466B40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5CE66E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w:t>
            </w:r>
          </w:p>
        </w:tc>
      </w:tr>
      <w:tr w14:paraId="2279F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011CA0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AE536C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E18FC7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面板计算方式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F3D2E5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简支梁</w:t>
            </w:r>
          </w:p>
        </w:tc>
      </w:tr>
    </w:tbl>
    <w:p w14:paraId="3F44DC4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按简支梁，取1m单位宽度计算。</w:t>
      </w:r>
    </w:p>
    <w:p w14:paraId="76D2E06A">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W＝bh</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/6=1000×15×15/6＝37500mm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24"/>
          <w:szCs w:val="24"/>
          <w:lang w:val="zh-CN"/>
        </w:rPr>
        <w:t>I＝bh</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24"/>
          <w:szCs w:val="24"/>
          <w:lang w:val="zh-CN"/>
        </w:rPr>
        <w:t>/12=1000×15×15×15/12＝281250mm</w:t>
      </w:r>
      <w:r>
        <w:rPr>
          <w:rFonts w:hint="eastAsia" w:ascii="宋体" w:hAnsi="宋体" w:eastAsia="宋体" w:cs="宋体"/>
          <w:color w:val="000000"/>
          <w:sz w:val="24"/>
          <w:szCs w:val="24"/>
          <w:vertAlign w:val="superscript"/>
          <w:lang w:val="zh-CN"/>
        </w:rPr>
        <w:t>4</w:t>
      </w:r>
    </w:p>
    <w:p w14:paraId="59891D20">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1.荷载计算</w:t>
      </w:r>
    </w:p>
    <w:p w14:paraId="6142F39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面板承受的单位宽度线荷载设计值：q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)×h)+1.5×Q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]×b=1.1×[1.3×(0.1+(24+1.1)×0.15)+1.5×2.5]×1=9.652kN/m</w:t>
      </w:r>
    </w:p>
    <w:p w14:paraId="0A8AFDA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计算简图如下：</w:t>
      </w:r>
    </w:p>
    <w:p w14:paraId="7C631D55">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1304925" cy="1019175"/>
            <wp:effectExtent l="0" t="0" r="5715" b="1905"/>
            <wp:docPr id="7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13"/>
                    <pic:cNvPicPr>
                      <a:picLocks noChangeAspect="1"/>
                    </pic:cNvPicPr>
                  </pic:nvPicPr>
                  <pic:blipFill>
                    <a:blip r:embed="rId92"/>
                    <a:stretch>
                      <a:fillRect/>
                    </a:stretch>
                  </pic:blipFill>
                  <pic:spPr>
                    <a:xfrm>
                      <a:off x="0" y="0"/>
                      <a:ext cx="1304925" cy="1019175"/>
                    </a:xfrm>
                    <a:prstGeom prst="rect">
                      <a:avLst/>
                    </a:prstGeom>
                    <a:noFill/>
                    <a:ln>
                      <a:noFill/>
                    </a:ln>
                  </pic:spPr>
                </pic:pic>
              </a:graphicData>
            </a:graphic>
          </wp:inline>
        </w:drawing>
      </w:r>
    </w:p>
    <w:p w14:paraId="2FC1F6E8">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2.强度验算</w:t>
      </w:r>
    </w:p>
    <w:p w14:paraId="61046B5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/8＝9.652×0.4</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/8＝0.193kN·m</w:t>
      </w:r>
    </w:p>
    <w:p w14:paraId="0869C615">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σ=M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/W＝0.193×10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/37500＝5.148N/mm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=15/1＝15N/mm</w:t>
      </w:r>
      <w:r>
        <w:rPr>
          <w:rFonts w:hint="eastAsia" w:ascii="宋体" w:hAnsi="宋体" w:eastAsia="宋体" w:cs="宋体"/>
          <w:color w:val="000000"/>
          <w:sz w:val="24"/>
          <w:szCs w:val="24"/>
          <w:vertAlign w:val="superscript"/>
          <w:lang w:val="zh-CN"/>
        </w:rPr>
        <w:t>2</w:t>
      </w:r>
    </w:p>
    <w:p w14:paraId="7A6BC2E5">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75EFB53E">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3.挠度验算</w:t>
      </w:r>
    </w:p>
    <w:p w14:paraId="301AE77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面板承受的单位宽度线荷载标准值：q＝(1×(G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)×h))×b=(1×(0.1+(24+1.1)×0.15))×1＝3.865kN/m</w:t>
      </w:r>
    </w:p>
    <w:p w14:paraId="5D8EF2A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ν</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＝5ql</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/(384EI)=5×3.865×400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/(384×10000×281250)=0.458mm</w:t>
      </w:r>
    </w:p>
    <w:p w14:paraId="3F4F5F2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ν=0.458mm≤[ν]=L/400＝400/400＝1mm</w:t>
      </w:r>
    </w:p>
    <w:p w14:paraId="6A8677C5">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6EF162E4">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五、小梁验算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7024A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C894BE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F02362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方木</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8D56EB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1437F3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60×80</w:t>
            </w:r>
          </w:p>
        </w:tc>
      </w:tr>
      <w:tr w14:paraId="5DCFE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F555B7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B0ED70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15.444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6E9FD6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6F4EF7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1.782</w:t>
            </w:r>
          </w:p>
        </w:tc>
      </w:tr>
      <w:tr w14:paraId="318F5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CB8F26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7C45D1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F0107B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52F88B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9350</w:t>
            </w:r>
          </w:p>
        </w:tc>
      </w:tr>
      <w:tr w14:paraId="57947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06D7E6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小梁截面惯性矩I(cm</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DD137A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256</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148D14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小梁计算方式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3D0357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二等跨连续梁</w:t>
            </w:r>
          </w:p>
        </w:tc>
      </w:tr>
      <w:tr w14:paraId="1F7C7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1196DD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小梁间距s(mm)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E6E036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6B113D9">
            <w:pPr>
              <w:spacing w:beforeLines="0" w:afterLines="0"/>
              <w:jc w:val="left"/>
              <w:rPr>
                <w:rFonts w:hint="eastAsia" w:ascii="宋体" w:hAnsi="宋体" w:eastAsia="宋体" w:cs="宋体"/>
                <w:sz w:val="20"/>
                <w:szCs w:val="24"/>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7923A5B">
            <w:pPr>
              <w:spacing w:beforeLines="0" w:afterLines="0"/>
              <w:jc w:val="left"/>
              <w:rPr>
                <w:rFonts w:hint="eastAsia" w:ascii="宋体" w:hAnsi="宋体" w:eastAsia="宋体" w:cs="宋体"/>
                <w:sz w:val="20"/>
                <w:szCs w:val="24"/>
              </w:rPr>
            </w:pPr>
          </w:p>
        </w:tc>
      </w:tr>
    </w:tbl>
    <w:p w14:paraId="208C0452">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1.荷载计算</w:t>
      </w:r>
    </w:p>
    <w:p w14:paraId="6ADA872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小梁承受的线荷载设计值：q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)×h)+1.5×Q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]×s=1.1×[1.3×(0.3+(24+1.1)×0.15)+1.5×2.5]×0.4＝3.975kN/m</w:t>
      </w:r>
    </w:p>
    <w:p w14:paraId="164C245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计算简图如下：</w:t>
      </w:r>
    </w:p>
    <w:p w14:paraId="6130B15B">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1790700" cy="1085850"/>
            <wp:effectExtent l="0" t="0" r="7620" b="11430"/>
            <wp:docPr id="7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14"/>
                    <pic:cNvPicPr>
                      <a:picLocks noChangeAspect="1"/>
                    </pic:cNvPicPr>
                  </pic:nvPicPr>
                  <pic:blipFill>
                    <a:blip r:embed="rId93"/>
                    <a:stretch>
                      <a:fillRect/>
                    </a:stretch>
                  </pic:blipFill>
                  <pic:spPr>
                    <a:xfrm>
                      <a:off x="0" y="0"/>
                      <a:ext cx="1790700" cy="1085850"/>
                    </a:xfrm>
                    <a:prstGeom prst="rect">
                      <a:avLst/>
                    </a:prstGeom>
                    <a:noFill/>
                    <a:ln>
                      <a:noFill/>
                    </a:ln>
                  </pic:spPr>
                </pic:pic>
              </a:graphicData>
            </a:graphic>
          </wp:inline>
        </w:drawing>
      </w:r>
    </w:p>
    <w:p w14:paraId="2A89D32F">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1181100" cy="990600"/>
            <wp:effectExtent l="0" t="0" r="7620" b="0"/>
            <wp:docPr id="6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15"/>
                    <pic:cNvPicPr>
                      <a:picLocks noChangeAspect="1"/>
                    </pic:cNvPicPr>
                  </pic:nvPicPr>
                  <pic:blipFill>
                    <a:blip r:embed="rId94"/>
                    <a:stretch>
                      <a:fillRect/>
                    </a:stretch>
                  </pic:blipFill>
                  <pic:spPr>
                    <a:xfrm>
                      <a:off x="0" y="0"/>
                      <a:ext cx="1181100" cy="990600"/>
                    </a:xfrm>
                    <a:prstGeom prst="rect">
                      <a:avLst/>
                    </a:prstGeom>
                    <a:noFill/>
                    <a:ln>
                      <a:noFill/>
                    </a:ln>
                  </pic:spPr>
                </pic:pic>
              </a:graphicData>
            </a:graphic>
          </wp:inline>
        </w:drawing>
      </w:r>
    </w:p>
    <w:p w14:paraId="378D357E">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2.强度验算</w:t>
      </w:r>
    </w:p>
    <w:p w14:paraId="66E9F6F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)×h)×s=1.1×1.3×(0.3+(24+1.1)×0.15)×0.4=2.325kN/m</w:t>
      </w:r>
    </w:p>
    <w:p w14:paraId="3556F2B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×1.5×Q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×s=1.1×1.5×2.5×0.4=1.65kN/m</w:t>
      </w:r>
    </w:p>
    <w:p w14:paraId="4D05F18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＝0.125q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+0.125q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＝0.125×2.325×0.9</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+0.125×1.65×0.9</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＝0.402kN·m</w:t>
      </w:r>
    </w:p>
    <w:p w14:paraId="0F7FF05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/2=3.975×0.15</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/2＝0.045kN·m</w:t>
      </w:r>
    </w:p>
    <w:p w14:paraId="09EF8C4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＝max[M</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]＝max[0.402，0.045]＝0.402kN·m</w:t>
      </w:r>
    </w:p>
    <w:p w14:paraId="4FB76847">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σ=M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/W=0.402×10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/64000=6.289N/mm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=15.444/1=15.444N/mm</w:t>
      </w:r>
      <w:r>
        <w:rPr>
          <w:rFonts w:hint="eastAsia" w:ascii="宋体" w:hAnsi="宋体" w:eastAsia="宋体" w:cs="宋体"/>
          <w:color w:val="000000"/>
          <w:sz w:val="24"/>
          <w:szCs w:val="24"/>
          <w:vertAlign w:val="superscript"/>
          <w:lang w:val="zh-CN"/>
        </w:rPr>
        <w:t>2</w:t>
      </w:r>
    </w:p>
    <w:p w14:paraId="0D7032D8">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281B1312">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3.抗剪验算</w:t>
      </w:r>
    </w:p>
    <w:p w14:paraId="7E22ED9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V</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＝0.625q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L+0.625q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L＝0.625×2.325×0.9+0.625×1.65×0.9＝2.236kN</w:t>
      </w:r>
    </w:p>
    <w:p w14:paraId="2840F2A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V</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＝3.975×0.15＝0.596kN</w:t>
      </w:r>
    </w:p>
    <w:p w14:paraId="7C00320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V</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＝max[V</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，V</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]＝max[2.236，0.596]＝2.236kN</w:t>
      </w:r>
    </w:p>
    <w:p w14:paraId="34E0600C">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τ</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=3V</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/(2bh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)=3×2.236×1000/(2×60×80)＝0.699N/mm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≤[τ]/γ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=1.782/1=1.782N/mm</w:t>
      </w:r>
      <w:r>
        <w:rPr>
          <w:rFonts w:hint="eastAsia" w:ascii="宋体" w:hAnsi="宋体" w:eastAsia="宋体" w:cs="宋体"/>
          <w:color w:val="000000"/>
          <w:sz w:val="24"/>
          <w:szCs w:val="24"/>
          <w:vertAlign w:val="superscript"/>
          <w:lang w:val="zh-CN"/>
        </w:rPr>
        <w:t>2</w:t>
      </w:r>
    </w:p>
    <w:p w14:paraId="4A4AAEE8">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013DAA1C">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4.挠度验算</w:t>
      </w:r>
    </w:p>
    <w:p w14:paraId="0817C09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小梁承受的线荷载标准值q：q=(1×(G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)×h))×s=(1×(0.3+(24+1.1)×0.15))×0.4=1.626kN/m</w:t>
      </w:r>
    </w:p>
    <w:p w14:paraId="1DA72BE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挠度，跨中ν</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＝0.521qL</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/(100EI)=0.521×1.626×900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/(100×9350×256×10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)＝0.232mm≤[ν]＝L/400＝900/400＝2.25mm；</w:t>
      </w:r>
    </w:p>
    <w:p w14:paraId="27CDDBE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悬臂端ν</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/(8EI)=1.626×150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/(8×9350×256×10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)＝0.004mm≤[ν]＝2×l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/400＝2×150/400＝0.75mm</w:t>
      </w:r>
    </w:p>
    <w:p w14:paraId="7D218CE7">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28583498">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5.支座反力计算</w:t>
      </w:r>
    </w:p>
    <w:p w14:paraId="6D1C08F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承载能力极限状态</w:t>
      </w:r>
    </w:p>
    <w:p w14:paraId="608DCCF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中间支座的最大支座反力设计值：R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＝1.25q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L＝1.25×3.975×0.9＝4.472kN</w:t>
      </w:r>
    </w:p>
    <w:p w14:paraId="0A4EFF2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边支座的最大支座反力设计值：R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＝(0.375q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+0.437q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)L+q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＝(0.375×2.325+0.437×1.65)×0.9+3.975×0.15＝2.03kN</w:t>
      </w:r>
    </w:p>
    <w:p w14:paraId="1C179D2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正常使用极限状态</w:t>
      </w:r>
    </w:p>
    <w:p w14:paraId="4972C76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中间支座的最大支座反力标准值：R'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＝1.25qL＝1.25×1.626×0.9＝1.829kN</w:t>
      </w:r>
    </w:p>
    <w:p w14:paraId="43B5D36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边支座的最大支座反力标准值：R'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＝0.375qL+ql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＝0.375×1.626×0.9+1.626×0.15＝0.793kN</w:t>
      </w:r>
    </w:p>
    <w:p w14:paraId="4A1B5360">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六、主梁验算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28282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1113C7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B26E80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钢管</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82D8A6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68E71A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Ф48×3</w:t>
            </w:r>
          </w:p>
        </w:tc>
      </w:tr>
      <w:tr w14:paraId="2B22D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617B4D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主梁计算截面类型（mm）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E7C28A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Ф48×3</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CC90E4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CF42ED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205</w:t>
            </w:r>
          </w:p>
        </w:tc>
      </w:tr>
      <w:tr w14:paraId="5AF63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5D1A2A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CEE2CC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120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C68D82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247079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4.49</w:t>
            </w:r>
          </w:p>
        </w:tc>
      </w:tr>
      <w:tr w14:paraId="4160E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48AF57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516690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206000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ACC1BC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主梁截面惯性矩I(cm</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0E82F4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10.78</w:t>
            </w:r>
          </w:p>
        </w:tc>
      </w:tr>
      <w:tr w14:paraId="3CB21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583679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主梁计算方式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99010C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三等跨连续梁</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C95F59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可调托座内主梁根数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CB23B0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w:t>
            </w:r>
          </w:p>
        </w:tc>
      </w:tr>
      <w:tr w14:paraId="7FE00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D52CA7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主梁受力不均匀系数</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90C6E0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0.5</w:t>
            </w:r>
          </w:p>
        </w:tc>
      </w:tr>
    </w:tbl>
    <w:p w14:paraId="52F923D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承载能力极限状态</w:t>
      </w:r>
    </w:p>
    <w:p w14:paraId="2A0D8B8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主梁2根合并，其主梁受力不均匀系数=0.5</w:t>
      </w:r>
    </w:p>
    <w:p w14:paraId="7A39441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单根主梁所受小梁支座反力设计值：R=max[R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]×0.5=max[4.472,2.03]×0.5=2.236kN;</w:t>
      </w:r>
    </w:p>
    <w:p w14:paraId="4F7CBB3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单根主梁自重设计值：q=1.1×1.3×0.033=0.048kN/m</w:t>
      </w:r>
    </w:p>
    <w:p w14:paraId="796F37A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正常使用极限状态</w:t>
      </w:r>
    </w:p>
    <w:p w14:paraId="30FD058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单根主梁所受小梁支座反力标准值：R'=max[R'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]×0.5=max[1.829,0.793]×0.5=0.915kN;</w:t>
      </w:r>
    </w:p>
    <w:p w14:paraId="1321868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单根主梁自重标准值：q'=1×0.033=0.033kN/m</w:t>
      </w:r>
    </w:p>
    <w:p w14:paraId="6953072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计算简图如下：</w:t>
      </w:r>
    </w:p>
    <w:p w14:paraId="2E83ABDF">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6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6"/>
                    <pic:cNvPicPr>
                      <a:picLocks noChangeAspect="1"/>
                    </pic:cNvPicPr>
                  </pic:nvPicPr>
                  <pic:blipFill>
                    <a:blip r:embed="rId95"/>
                    <a:stretch>
                      <a:fillRect/>
                    </a:stretch>
                  </pic:blipFill>
                  <pic:spPr>
                    <a:xfrm>
                      <a:off x="0" y="0"/>
                      <a:ext cx="5715000" cy="1905000"/>
                    </a:xfrm>
                    <a:prstGeom prst="rect">
                      <a:avLst/>
                    </a:prstGeom>
                    <a:noFill/>
                    <a:ln>
                      <a:noFill/>
                    </a:ln>
                  </pic:spPr>
                </pic:pic>
              </a:graphicData>
            </a:graphic>
          </wp:inline>
        </w:drawing>
      </w:r>
    </w:p>
    <w:p w14:paraId="3996B5D5">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主梁计算简图一</w:t>
      </w:r>
    </w:p>
    <w:p w14:paraId="7D30938A">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7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17"/>
                    <pic:cNvPicPr>
                      <a:picLocks noChangeAspect="1"/>
                    </pic:cNvPicPr>
                  </pic:nvPicPr>
                  <pic:blipFill>
                    <a:blip r:embed="rId96"/>
                    <a:stretch>
                      <a:fillRect/>
                    </a:stretch>
                  </pic:blipFill>
                  <pic:spPr>
                    <a:xfrm>
                      <a:off x="0" y="0"/>
                      <a:ext cx="5715000" cy="1905000"/>
                    </a:xfrm>
                    <a:prstGeom prst="rect">
                      <a:avLst/>
                    </a:prstGeom>
                    <a:noFill/>
                    <a:ln>
                      <a:noFill/>
                    </a:ln>
                  </pic:spPr>
                </pic:pic>
              </a:graphicData>
            </a:graphic>
          </wp:inline>
        </w:drawing>
      </w:r>
    </w:p>
    <w:p w14:paraId="716F39A9">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主梁计算简图二</w:t>
      </w:r>
    </w:p>
    <w:p w14:paraId="45A0D9A9">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1.抗弯验算</w:t>
      </w:r>
    </w:p>
    <w:p w14:paraId="0BE84DFA">
      <w:pPr>
        <w:spacing w:beforeLines="0" w:afterLines="0" w:line="360" w:lineRule="auto"/>
        <w:jc w:val="center"/>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drawing>
          <wp:inline distT="0" distB="0" distL="114300" distR="114300">
            <wp:extent cx="5715000" cy="1905000"/>
            <wp:effectExtent l="0" t="0" r="0" b="0"/>
            <wp:docPr id="6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8"/>
                    <pic:cNvPicPr>
                      <a:picLocks noChangeAspect="1"/>
                    </pic:cNvPicPr>
                  </pic:nvPicPr>
                  <pic:blipFill>
                    <a:blip r:embed="rId97"/>
                    <a:stretch>
                      <a:fillRect/>
                    </a:stretch>
                  </pic:blipFill>
                  <pic:spPr>
                    <a:xfrm>
                      <a:off x="0" y="0"/>
                      <a:ext cx="5715000" cy="1905000"/>
                    </a:xfrm>
                    <a:prstGeom prst="rect">
                      <a:avLst/>
                    </a:prstGeom>
                    <a:noFill/>
                    <a:ln>
                      <a:noFill/>
                    </a:ln>
                  </pic:spPr>
                </pic:pic>
              </a:graphicData>
            </a:graphic>
          </wp:inline>
        </w:drawing>
      </w:r>
    </w:p>
    <w:p w14:paraId="6D509433">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主梁弯矩图一（kN·m）</w:t>
      </w:r>
    </w:p>
    <w:p w14:paraId="7DDC9D7C">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7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19"/>
                    <pic:cNvPicPr>
                      <a:picLocks noChangeAspect="1"/>
                    </pic:cNvPicPr>
                  </pic:nvPicPr>
                  <pic:blipFill>
                    <a:blip r:embed="rId98"/>
                    <a:stretch>
                      <a:fillRect/>
                    </a:stretch>
                  </pic:blipFill>
                  <pic:spPr>
                    <a:xfrm>
                      <a:off x="0" y="0"/>
                      <a:ext cx="5715000" cy="1905000"/>
                    </a:xfrm>
                    <a:prstGeom prst="rect">
                      <a:avLst/>
                    </a:prstGeom>
                    <a:noFill/>
                    <a:ln>
                      <a:noFill/>
                    </a:ln>
                  </pic:spPr>
                </pic:pic>
              </a:graphicData>
            </a:graphic>
          </wp:inline>
        </w:drawing>
      </w:r>
    </w:p>
    <w:p w14:paraId="21353C58">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主梁弯矩图二（kN·m）</w:t>
      </w:r>
    </w:p>
    <w:p w14:paraId="21040F33">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σ=M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/W=0.46×10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/4490=102.48N/mm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=205/1=205N/mm</w:t>
      </w:r>
      <w:r>
        <w:rPr>
          <w:rFonts w:hint="eastAsia" w:ascii="宋体" w:hAnsi="宋体" w:eastAsia="宋体" w:cs="宋体"/>
          <w:color w:val="000000"/>
          <w:sz w:val="24"/>
          <w:szCs w:val="24"/>
          <w:vertAlign w:val="superscript"/>
          <w:lang w:val="zh-CN"/>
        </w:rPr>
        <w:t>2</w:t>
      </w:r>
    </w:p>
    <w:p w14:paraId="6F7A30FC">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0C07BE04">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2.抗剪验算</w:t>
      </w:r>
    </w:p>
    <w:p w14:paraId="50B4309F">
      <w:pPr>
        <w:spacing w:beforeLines="0" w:afterLines="0" w:line="360" w:lineRule="auto"/>
        <w:jc w:val="center"/>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drawing>
          <wp:inline distT="0" distB="0" distL="114300" distR="114300">
            <wp:extent cx="5715000" cy="1905000"/>
            <wp:effectExtent l="0" t="0" r="0" b="0"/>
            <wp:docPr id="6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20"/>
                    <pic:cNvPicPr>
                      <a:picLocks noChangeAspect="1"/>
                    </pic:cNvPicPr>
                  </pic:nvPicPr>
                  <pic:blipFill>
                    <a:blip r:embed="rId99"/>
                    <a:stretch>
                      <a:fillRect/>
                    </a:stretch>
                  </pic:blipFill>
                  <pic:spPr>
                    <a:xfrm>
                      <a:off x="0" y="0"/>
                      <a:ext cx="5715000" cy="1905000"/>
                    </a:xfrm>
                    <a:prstGeom prst="rect">
                      <a:avLst/>
                    </a:prstGeom>
                    <a:noFill/>
                    <a:ln>
                      <a:noFill/>
                    </a:ln>
                  </pic:spPr>
                </pic:pic>
              </a:graphicData>
            </a:graphic>
          </wp:inline>
        </w:drawing>
      </w:r>
    </w:p>
    <w:p w14:paraId="5F6292C9">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主梁剪力图一（kN）</w:t>
      </w:r>
    </w:p>
    <w:p w14:paraId="3C21F744">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7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21"/>
                    <pic:cNvPicPr>
                      <a:picLocks noChangeAspect="1"/>
                    </pic:cNvPicPr>
                  </pic:nvPicPr>
                  <pic:blipFill>
                    <a:blip r:embed="rId100"/>
                    <a:stretch>
                      <a:fillRect/>
                    </a:stretch>
                  </pic:blipFill>
                  <pic:spPr>
                    <a:xfrm>
                      <a:off x="0" y="0"/>
                      <a:ext cx="5715000" cy="1905000"/>
                    </a:xfrm>
                    <a:prstGeom prst="rect">
                      <a:avLst/>
                    </a:prstGeom>
                    <a:noFill/>
                    <a:ln>
                      <a:noFill/>
                    </a:ln>
                  </pic:spPr>
                </pic:pic>
              </a:graphicData>
            </a:graphic>
          </wp:inline>
        </w:drawing>
      </w:r>
    </w:p>
    <w:p w14:paraId="4D470AB9">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主梁剪力图二（kN）</w:t>
      </w:r>
    </w:p>
    <w:p w14:paraId="4FCF5DB5">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τ</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=2V</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/A=2×3.513×1000/424＝16.57N/mm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≤[τ]/γ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=120/1=120N/mm</w:t>
      </w:r>
      <w:r>
        <w:rPr>
          <w:rFonts w:hint="eastAsia" w:ascii="宋体" w:hAnsi="宋体" w:eastAsia="宋体" w:cs="宋体"/>
          <w:color w:val="000000"/>
          <w:sz w:val="24"/>
          <w:szCs w:val="24"/>
          <w:vertAlign w:val="superscript"/>
          <w:lang w:val="zh-CN"/>
        </w:rPr>
        <w:t>2</w:t>
      </w:r>
    </w:p>
    <w:p w14:paraId="3B0B6518">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5E353B2E">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3.挠度验算</w:t>
      </w:r>
    </w:p>
    <w:p w14:paraId="28D4B328">
      <w:pPr>
        <w:spacing w:beforeLines="0" w:afterLines="0" w:line="360" w:lineRule="auto"/>
        <w:jc w:val="center"/>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drawing>
          <wp:inline distT="0" distB="0" distL="114300" distR="114300">
            <wp:extent cx="5715000" cy="1905000"/>
            <wp:effectExtent l="0" t="0" r="0" b="0"/>
            <wp:docPr id="65"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22"/>
                    <pic:cNvPicPr>
                      <a:picLocks noChangeAspect="1"/>
                    </pic:cNvPicPr>
                  </pic:nvPicPr>
                  <pic:blipFill>
                    <a:blip r:embed="rId101"/>
                    <a:stretch>
                      <a:fillRect/>
                    </a:stretch>
                  </pic:blipFill>
                  <pic:spPr>
                    <a:xfrm>
                      <a:off x="0" y="0"/>
                      <a:ext cx="5715000" cy="1905000"/>
                    </a:xfrm>
                    <a:prstGeom prst="rect">
                      <a:avLst/>
                    </a:prstGeom>
                    <a:noFill/>
                    <a:ln>
                      <a:noFill/>
                    </a:ln>
                  </pic:spPr>
                </pic:pic>
              </a:graphicData>
            </a:graphic>
          </wp:inline>
        </w:drawing>
      </w:r>
    </w:p>
    <w:p w14:paraId="517192E4">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主梁变形图一（mm）</w:t>
      </w:r>
    </w:p>
    <w:p w14:paraId="55F2E143">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66"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23"/>
                    <pic:cNvPicPr>
                      <a:picLocks noChangeAspect="1"/>
                    </pic:cNvPicPr>
                  </pic:nvPicPr>
                  <pic:blipFill>
                    <a:blip r:embed="rId102"/>
                    <a:stretch>
                      <a:fillRect/>
                    </a:stretch>
                  </pic:blipFill>
                  <pic:spPr>
                    <a:xfrm>
                      <a:off x="0" y="0"/>
                      <a:ext cx="5715000" cy="1905000"/>
                    </a:xfrm>
                    <a:prstGeom prst="rect">
                      <a:avLst/>
                    </a:prstGeom>
                    <a:noFill/>
                    <a:ln>
                      <a:noFill/>
                    </a:ln>
                  </pic:spPr>
                </pic:pic>
              </a:graphicData>
            </a:graphic>
          </wp:inline>
        </w:drawing>
      </w:r>
    </w:p>
    <w:p w14:paraId="62D00C08">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主梁变形图二（mm）</w:t>
      </w:r>
    </w:p>
    <w:p w14:paraId="436E7CC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跨中ν</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=0.407mm≤[ν]=900/400=2.25mm</w:t>
      </w:r>
    </w:p>
    <w:p w14:paraId="7856334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悬挑段ν</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＝0.151mm≤[ν]=2×100/400=0.5mm</w:t>
      </w:r>
    </w:p>
    <w:p w14:paraId="416B7FC2">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5BD24824">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4.支座反力计算</w:t>
      </w:r>
    </w:p>
    <w:p w14:paraId="7D66071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承载能力极限状态</w:t>
      </w:r>
    </w:p>
    <w:p w14:paraId="3536115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图一</w:t>
      </w:r>
    </w:p>
    <w:p w14:paraId="114927B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支座反力依次为R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=4.009kN，R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=5.231kN，R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=5.544kN，R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lang w:val="zh-CN"/>
        </w:rPr>
        <w:t>=3.243kN</w:t>
      </w:r>
    </w:p>
    <w:p w14:paraId="1029DB9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图二</w:t>
      </w:r>
    </w:p>
    <w:p w14:paraId="7A58213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支座反力依次为R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=3.616kN，R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=5.397kN，R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=5.397kN，R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lang w:val="zh-CN"/>
        </w:rPr>
        <w:t>=3.616kN</w:t>
      </w:r>
    </w:p>
    <w:p w14:paraId="6CEB16E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主梁2根合并，其主梁受力不均匀系数=0.5，因此主梁传递至立杆的集中力：</w:t>
      </w:r>
    </w:p>
    <w:p w14:paraId="2D6B7CF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lang w:val="zh-CN"/>
        </w:rPr>
        <w:t>]/0.5=5.544/0.5=11.088kN</w:t>
      </w:r>
    </w:p>
    <w:p w14:paraId="622747A4">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七、可调托座验算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50921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B783E2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荷载传递至立杆方式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7246CE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9F966C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可调托座承载力设计值[N](kN)</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E2ADB7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w:t>
            </w:r>
          </w:p>
        </w:tc>
      </w:tr>
    </w:tbl>
    <w:p w14:paraId="7726530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按上节计算可知，可调托座受力N=R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=11.088kN≤[N]/γ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=100/1=100kN</w:t>
      </w:r>
    </w:p>
    <w:p w14:paraId="6B204A7E">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3C1EBAE7">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八、立杆验算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77FDF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4CDDF2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支架可调托座支撑点至顶层水平杆中心线的距离a(mm)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4B6196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450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BBB1E9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立杆钢管截面类型（mm）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2029B1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Φ60.3×3.2</w:t>
            </w:r>
          </w:p>
        </w:tc>
      </w:tr>
      <w:tr w14:paraId="4896A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EBD1CB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立杆钢管计算截面类型（mm）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A7419B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Φ60.3×3.2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D7D0B8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钢材等级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708D40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Q355</w:t>
            </w:r>
          </w:p>
        </w:tc>
      </w:tr>
      <w:tr w14:paraId="417F8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77DF1F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立杆截面面积A(mm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B2373A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574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D9B542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立杆截面回转半径i(mm)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9E758D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20.2</w:t>
            </w:r>
          </w:p>
        </w:tc>
      </w:tr>
      <w:tr w14:paraId="39324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E59472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DCE843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7.78</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A9FCCE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抗压强度设计值[f](N/mm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ED9B7D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w:t>
            </w:r>
          </w:p>
        </w:tc>
      </w:tr>
      <w:tr w14:paraId="14740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470F15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支架自重标准值q(kN/m)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4660A3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0.15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F375E2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支架立杆计算长度修正系数η</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C60FC7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1.05</w:t>
            </w:r>
          </w:p>
        </w:tc>
      </w:tr>
      <w:tr w14:paraId="61BDD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CB451F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悬臂端计算长度折减系数k</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E96474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0.6</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B5D8F92">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支撑架搭设高度调整系数β</w:t>
            </w:r>
            <w:r>
              <w:rPr>
                <w:rFonts w:hint="eastAsia" w:ascii="宋体" w:hAnsi="宋体" w:eastAsia="宋体" w:cs="宋体"/>
                <w:color w:val="000000"/>
                <w:sz w:val="24"/>
                <w:szCs w:val="24"/>
                <w:vertAlign w:val="subscript"/>
                <w:lang w:val="zh-CN"/>
              </w:rPr>
              <w:t>H</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B80C43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1.2</w:t>
            </w:r>
          </w:p>
        </w:tc>
      </w:tr>
      <w:tr w14:paraId="0BB48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DDCAA2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架体顶层步距修正系数γ</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6219D2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C4CEE9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888590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1500</w:t>
            </w:r>
          </w:p>
        </w:tc>
      </w:tr>
      <w:tr w14:paraId="7127F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A8380E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顶部步距h'(mm)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269554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DEC764C">
            <w:pPr>
              <w:spacing w:beforeLines="0" w:afterLines="0"/>
              <w:jc w:val="left"/>
              <w:rPr>
                <w:rFonts w:hint="eastAsia" w:ascii="宋体" w:hAnsi="宋体" w:eastAsia="宋体" w:cs="宋体"/>
                <w:sz w:val="20"/>
                <w:szCs w:val="24"/>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2E63053">
            <w:pPr>
              <w:spacing w:beforeLines="0" w:afterLines="0"/>
              <w:jc w:val="left"/>
              <w:rPr>
                <w:rFonts w:hint="eastAsia" w:ascii="宋体" w:hAnsi="宋体" w:eastAsia="宋体" w:cs="宋体"/>
                <w:sz w:val="20"/>
                <w:szCs w:val="24"/>
              </w:rPr>
            </w:pPr>
          </w:p>
        </w:tc>
      </w:tr>
    </w:tbl>
    <w:p w14:paraId="049F0295">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1.长细比验算</w:t>
      </w:r>
    </w:p>
    <w:p w14:paraId="5A9B55E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01</w:t>
      </w:r>
      <w:r>
        <w:rPr>
          <w:rFonts w:hint="eastAsia" w:ascii="宋体" w:hAnsi="宋体" w:eastAsia="宋体" w:cs="宋体"/>
          <w:color w:val="000000"/>
          <w:sz w:val="24"/>
          <w:szCs w:val="24"/>
          <w:lang w:val="zh-CN"/>
        </w:rPr>
        <w:t>=β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24"/>
          <w:szCs w:val="24"/>
          <w:lang w:val="zh-CN"/>
        </w:rPr>
        <w:t>γh'+2ka=1.2×1.5×500+2×0.6×450=1440mm</w:t>
      </w:r>
    </w:p>
    <w:p w14:paraId="403F249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24"/>
          <w:szCs w:val="24"/>
          <w:lang w:val="zh-CN"/>
        </w:rPr>
        <w:t>ηh=1.2×1.05×1500=1890mm</w:t>
      </w:r>
    </w:p>
    <w:p w14:paraId="7BA9817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λ=max[l</w:t>
      </w:r>
      <w:r>
        <w:rPr>
          <w:rFonts w:hint="eastAsia" w:ascii="宋体" w:hAnsi="宋体" w:eastAsia="宋体" w:cs="宋体"/>
          <w:color w:val="000000"/>
          <w:sz w:val="24"/>
          <w:szCs w:val="24"/>
          <w:vertAlign w:val="subscript"/>
          <w:lang w:val="zh-CN"/>
        </w:rPr>
        <w:t>01</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]/i=1890/20.2=93.564≤[λ]=150</w:t>
      </w:r>
    </w:p>
    <w:p w14:paraId="61B4542D">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715C747B">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2.立杆稳定性验算</w:t>
      </w:r>
    </w:p>
    <w:p w14:paraId="1EB4B5B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根据《建筑施工承插型盘扣式钢管脚手架安全技术标准》JGJ/T231-2021公式5.3.1-2，考虑风荷载时，可变荷载需考虑0.9组合系数：</w:t>
      </w:r>
    </w:p>
    <w:p w14:paraId="57BBB0F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小梁验算</w:t>
      </w:r>
    </w:p>
    <w:p w14:paraId="5F75139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)×h)+1.5×0.9×Q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]×s=1.1×[1.3×(0.3+(24+1.1)×0.15)+1.5×0.9×2.5]×0.4=3.81kN/m</w:t>
      </w:r>
    </w:p>
    <w:p w14:paraId="588A317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同上四～六步计算过程，可得：</w:t>
      </w:r>
    </w:p>
    <w:p w14:paraId="13A1715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＝3.843kN,R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＝5.175kN,R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＝5.315kN,R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lang w:val="zh-CN"/>
        </w:rPr>
        <w:t>＝3.467kN</w:t>
      </w:r>
    </w:p>
    <w:p w14:paraId="7E48A2F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lang w:val="zh-CN"/>
        </w:rPr>
        <w:t>]/0.5=5.315/0.5=10.63kN</w:t>
      </w:r>
    </w:p>
    <w:p w14:paraId="09523F4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顶部立杆段：</w:t>
      </w:r>
    </w:p>
    <w:p w14:paraId="30EEDE9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λ</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01</w:t>
      </w:r>
      <w:r>
        <w:rPr>
          <w:rFonts w:hint="eastAsia" w:ascii="宋体" w:hAnsi="宋体" w:eastAsia="宋体" w:cs="宋体"/>
          <w:color w:val="000000"/>
          <w:sz w:val="24"/>
          <w:szCs w:val="24"/>
          <w:lang w:val="zh-CN"/>
        </w:rPr>
        <w:t>/i=1440.000/20.2=71.287</w:t>
      </w:r>
    </w:p>
    <w:p w14:paraId="73A17DB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查表得，φ＝0.703</w:t>
      </w:r>
    </w:p>
    <w:p w14:paraId="1973C92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不考虑风荷载：</w:t>
      </w:r>
    </w:p>
    <w:p w14:paraId="64979A7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N</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=11.088kN</w:t>
      </w:r>
    </w:p>
    <w:p w14:paraId="02883F8D">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f=N</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/(ΦA)=11087.707/(0.703×574)=27.477N/mm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=300/1=300N/mm</w:t>
      </w:r>
      <w:r>
        <w:rPr>
          <w:rFonts w:hint="eastAsia" w:ascii="宋体" w:hAnsi="宋体" w:eastAsia="宋体" w:cs="宋体"/>
          <w:color w:val="000000"/>
          <w:sz w:val="24"/>
          <w:szCs w:val="24"/>
          <w:vertAlign w:val="superscript"/>
          <w:lang w:val="zh-CN"/>
        </w:rPr>
        <w:t>2</w:t>
      </w:r>
    </w:p>
    <w:p w14:paraId="5684A11F">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6D78E3F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考虑风荷载：</w:t>
      </w:r>
    </w:p>
    <w:p w14:paraId="7875D74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Q</w:t>
      </w:r>
      <w:r>
        <w:rPr>
          <w:rFonts w:hint="eastAsia" w:ascii="宋体" w:hAnsi="宋体" w:eastAsia="宋体" w:cs="宋体"/>
          <w:color w:val="000000"/>
          <w:sz w:val="24"/>
          <w:szCs w:val="24"/>
          <w:lang w:val="zh-CN"/>
        </w:rPr>
        <w:t>φ</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ω</w:t>
      </w:r>
      <w:r>
        <w:rPr>
          <w:rFonts w:hint="eastAsia" w:ascii="宋体" w:hAnsi="宋体" w:eastAsia="宋体" w:cs="宋体"/>
          <w:color w:val="000000"/>
          <w:sz w:val="24"/>
          <w:szCs w:val="24"/>
          <w:vertAlign w:val="subscript"/>
          <w:lang w:val="zh-CN"/>
        </w:rPr>
        <w:t>k</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24"/>
          <w:szCs w:val="24"/>
          <w:lang w:val="zh-CN"/>
        </w:rPr>
        <w:t>×h</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/10＝1.1×1.5×0.9×0.327×0.9×1.5</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/10＝0.098kN·m</w:t>
      </w:r>
    </w:p>
    <w:p w14:paraId="747D765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N</w:t>
      </w:r>
      <w:r>
        <w:rPr>
          <w:rFonts w:hint="eastAsia" w:ascii="宋体" w:hAnsi="宋体" w:eastAsia="宋体" w:cs="宋体"/>
          <w:color w:val="000000"/>
          <w:sz w:val="24"/>
          <w:szCs w:val="24"/>
          <w:vertAlign w:val="subscript"/>
          <w:lang w:val="zh-CN"/>
        </w:rPr>
        <w:t>1w</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24"/>
          <w:szCs w:val="24"/>
          <w:lang w:val="zh-CN"/>
        </w:rPr>
        <w:t>=10.63+0.098/0.9=10.739kN</w:t>
      </w:r>
    </w:p>
    <w:p w14:paraId="2F2CF6BE">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f＝N</w:t>
      </w:r>
      <w:r>
        <w:rPr>
          <w:rFonts w:hint="eastAsia" w:ascii="宋体" w:hAnsi="宋体" w:eastAsia="宋体" w:cs="宋体"/>
          <w:color w:val="000000"/>
          <w:sz w:val="24"/>
          <w:szCs w:val="24"/>
          <w:vertAlign w:val="subscript"/>
          <w:lang w:val="zh-CN"/>
        </w:rPr>
        <w:t>1w</w:t>
      </w:r>
      <w:r>
        <w:rPr>
          <w:rFonts w:hint="eastAsia" w:ascii="宋体" w:hAnsi="宋体" w:eastAsia="宋体" w:cs="宋体"/>
          <w:color w:val="000000"/>
          <w:sz w:val="24"/>
          <w:szCs w:val="24"/>
          <w:lang w:val="zh-CN"/>
        </w:rPr>
        <w:t>/(φA)+M</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/W＝10739/(0.703×574)+0.098×10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/7780＝39.209N/mm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=300/1=300N/mm</w:t>
      </w:r>
      <w:r>
        <w:rPr>
          <w:rFonts w:hint="eastAsia" w:ascii="宋体" w:hAnsi="宋体" w:eastAsia="宋体" w:cs="宋体"/>
          <w:color w:val="000000"/>
          <w:sz w:val="24"/>
          <w:szCs w:val="24"/>
          <w:vertAlign w:val="superscript"/>
          <w:lang w:val="zh-CN"/>
        </w:rPr>
        <w:t>2</w:t>
      </w:r>
    </w:p>
    <w:p w14:paraId="4E5FDE2E">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4888193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非顶部立杆段：</w:t>
      </w:r>
    </w:p>
    <w:p w14:paraId="16D055A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λ=l</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/i=1890.000/20.2=93.564</w:t>
      </w:r>
    </w:p>
    <w:p w14:paraId="76547A0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查表得，φ</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=0.527</w:t>
      </w:r>
    </w:p>
    <w:p w14:paraId="2E61FDB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不考虑风荷载：</w:t>
      </w:r>
    </w:p>
    <w:p w14:paraId="4F83808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N=N</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G</w:t>
      </w:r>
      <w:r>
        <w:rPr>
          <w:rFonts w:hint="eastAsia" w:ascii="宋体" w:hAnsi="宋体" w:eastAsia="宋体" w:cs="宋体"/>
          <w:color w:val="000000"/>
          <w:sz w:val="24"/>
          <w:szCs w:val="24"/>
          <w:lang w:val="zh-CN"/>
        </w:rPr>
        <w:t>×q×H=11.088+1.1×1.3×0.15×35.1=18.617kN</w:t>
      </w:r>
    </w:p>
    <w:p w14:paraId="3709BCD2">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f=N/(φ</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A)=18.617×10</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24"/>
          <w:szCs w:val="24"/>
          <w:lang w:val="zh-CN"/>
        </w:rPr>
        <w:t>/(0.527×574)=61.543N/mm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=300/1=300N/mm</w:t>
      </w:r>
      <w:r>
        <w:rPr>
          <w:rFonts w:hint="eastAsia" w:ascii="宋体" w:hAnsi="宋体" w:eastAsia="宋体" w:cs="宋体"/>
          <w:color w:val="000000"/>
          <w:sz w:val="24"/>
          <w:szCs w:val="24"/>
          <w:vertAlign w:val="superscript"/>
          <w:lang w:val="zh-CN"/>
        </w:rPr>
        <w:t>2</w:t>
      </w:r>
    </w:p>
    <w:p w14:paraId="1F015A73">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47D9AF1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考虑风荷载：</w:t>
      </w:r>
    </w:p>
    <w:p w14:paraId="0DDEF21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Q</w:t>
      </w:r>
      <w:r>
        <w:rPr>
          <w:rFonts w:hint="eastAsia" w:ascii="宋体" w:hAnsi="宋体" w:eastAsia="宋体" w:cs="宋体"/>
          <w:color w:val="000000"/>
          <w:sz w:val="24"/>
          <w:szCs w:val="24"/>
          <w:lang w:val="zh-CN"/>
        </w:rPr>
        <w:t>φ</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ω</w:t>
      </w:r>
      <w:r>
        <w:rPr>
          <w:rFonts w:hint="eastAsia" w:ascii="宋体" w:hAnsi="宋体" w:eastAsia="宋体" w:cs="宋体"/>
          <w:color w:val="000000"/>
          <w:sz w:val="24"/>
          <w:szCs w:val="24"/>
          <w:vertAlign w:val="subscript"/>
          <w:lang w:val="zh-CN"/>
        </w:rPr>
        <w:t>k</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24"/>
          <w:szCs w:val="24"/>
          <w:lang w:val="zh-CN"/>
        </w:rPr>
        <w:t>×h</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/10＝1.1×1.5×0.9×0.327×0.9×1.5</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/10＝0.098kN·m</w:t>
      </w:r>
    </w:p>
    <w:p w14:paraId="3811FC4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N</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G</w:t>
      </w:r>
      <w:r>
        <w:rPr>
          <w:rFonts w:hint="eastAsia" w:ascii="宋体" w:hAnsi="宋体" w:eastAsia="宋体" w:cs="宋体"/>
          <w:color w:val="000000"/>
          <w:sz w:val="24"/>
          <w:szCs w:val="24"/>
          <w:lang w:val="zh-CN"/>
        </w:rPr>
        <w:t>×q×H+M</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24"/>
          <w:szCs w:val="24"/>
          <w:lang w:val="zh-CN"/>
        </w:rPr>
        <w:t>=10.63+1.1×1.3×0.15×35.1+0.098/0.9=18.268kN</w:t>
      </w:r>
    </w:p>
    <w:p w14:paraId="3EB66D4B">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f=N</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/(φ</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A)+M</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/W＝18.268×10</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24"/>
          <w:szCs w:val="24"/>
          <w:lang w:val="zh-CN"/>
        </w:rPr>
        <w:t>/(0.527×574)+0.098×10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/7780=72.988N/mm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=300/1=300N/mm</w:t>
      </w:r>
      <w:r>
        <w:rPr>
          <w:rFonts w:hint="eastAsia" w:ascii="宋体" w:hAnsi="宋体" w:eastAsia="宋体" w:cs="宋体"/>
          <w:color w:val="000000"/>
          <w:sz w:val="24"/>
          <w:szCs w:val="24"/>
          <w:vertAlign w:val="superscript"/>
          <w:lang w:val="zh-CN"/>
        </w:rPr>
        <w:t>2</w:t>
      </w:r>
    </w:p>
    <w:p w14:paraId="67CE3754">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730FFCB3">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九、高宽比验算</w:t>
      </w:r>
    </w:p>
    <w:p w14:paraId="25CF864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根据《建筑施工承插型盘扣式钢管脚手架安全技术标准》JGJ/T231-2021第6.2.1:支撑架的高宽比宜控制在3以内</w:t>
      </w:r>
    </w:p>
    <w:p w14:paraId="4CA80A3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H/B=35.1/14=2.507≤3</w:t>
      </w:r>
    </w:p>
    <w:p w14:paraId="596D3FB5">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6964C55A">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十、抗倾覆验算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06D8F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B00E13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模板支架高度H(m)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3DAEA2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35.1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96401E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模板支架纵向长度L(m)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B64E66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39.25</w:t>
            </w:r>
          </w:p>
        </w:tc>
      </w:tr>
      <w:tr w14:paraId="19FF6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64E4EE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模板支架横向长度B(m)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6B8E6C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5B82CFF">
            <w:pPr>
              <w:spacing w:beforeLines="0" w:afterLines="0"/>
              <w:jc w:val="left"/>
              <w:rPr>
                <w:rFonts w:hint="eastAsia" w:ascii="宋体" w:hAnsi="宋体" w:eastAsia="宋体" w:cs="宋体"/>
                <w:sz w:val="20"/>
                <w:szCs w:val="24"/>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6BC4A61">
            <w:pPr>
              <w:spacing w:beforeLines="0" w:afterLines="0"/>
              <w:jc w:val="left"/>
              <w:rPr>
                <w:rFonts w:hint="eastAsia" w:ascii="宋体" w:hAnsi="宋体" w:eastAsia="宋体" w:cs="宋体"/>
                <w:sz w:val="20"/>
                <w:szCs w:val="24"/>
              </w:rPr>
            </w:pPr>
          </w:p>
        </w:tc>
      </w:tr>
    </w:tbl>
    <w:p w14:paraId="427FE38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混凝土浇筑前，倾覆力矩主要由风荷载产生，抗倾覆力矩主要由模板及支架自重产生</w:t>
      </w:r>
    </w:p>
    <w:p w14:paraId="21A81DA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×φ</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Q</w:t>
      </w:r>
      <w:r>
        <w:rPr>
          <w:rFonts w:hint="eastAsia" w:ascii="宋体" w:hAnsi="宋体" w:eastAsia="宋体" w:cs="宋体"/>
          <w:color w:val="000000"/>
          <w:sz w:val="24"/>
          <w:szCs w:val="24"/>
          <w:lang w:val="zh-CN"/>
        </w:rPr>
        <w:t>(ω</w:t>
      </w:r>
      <w:r>
        <w:rPr>
          <w:rFonts w:hint="eastAsia" w:ascii="宋体" w:hAnsi="宋体" w:eastAsia="宋体" w:cs="宋体"/>
          <w:color w:val="000000"/>
          <w:sz w:val="24"/>
          <w:szCs w:val="24"/>
          <w:vertAlign w:val="subscript"/>
          <w:lang w:val="zh-CN"/>
        </w:rPr>
        <w:t>k</w:t>
      </w:r>
      <w:r>
        <w:rPr>
          <w:rFonts w:hint="eastAsia" w:ascii="宋体" w:hAnsi="宋体" w:eastAsia="宋体" w:cs="宋体"/>
          <w:color w:val="000000"/>
          <w:sz w:val="24"/>
          <w:szCs w:val="24"/>
          <w:lang w:val="zh-CN"/>
        </w:rPr>
        <w:t>LH</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/2)=1.1×1×1.5×(0.327×39.25×35.1</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/2)=13045.346kN·m</w:t>
      </w:r>
    </w:p>
    <w:p w14:paraId="6C22E77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G</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+0.15H/(l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24"/>
          <w:szCs w:val="24"/>
          <w:lang w:val="zh-CN"/>
        </w:rPr>
        <w:t>))LB</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/2=0.9×(0.5+0.15×35.1/(0.9×0.9))×39.25×14</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/2=24232.95kN·m</w:t>
      </w:r>
    </w:p>
    <w:p w14:paraId="2EE4465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=13045.346kN·m≤M</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=24232.95kN·m</w:t>
      </w:r>
    </w:p>
    <w:p w14:paraId="77752933">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282BEC2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混凝土浇筑时，倾覆力矩主要由泵送、倾倒混凝土等因素产生的水平荷载产生，抗倾覆力矩主要由钢筋、混凝土、模板及支架自重产生</w:t>
      </w:r>
    </w:p>
    <w:p w14:paraId="34109A3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×φ</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Q</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×L×H=1.1×1×1.5×0.085×39.25×35.1=193.219kN·m</w:t>
      </w:r>
    </w:p>
    <w:p w14:paraId="07FB526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G</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+0.15H/(l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24"/>
          <w:szCs w:val="24"/>
          <w:lang w:val="zh-CN"/>
        </w:rPr>
        <w:t>))]LB</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/2=0.9×[(24+1.1)×0.15+(0.5+0.15×35.1/(0.9×0.9))]×39.25×14</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/2=37266.815kN·m</w:t>
      </w:r>
    </w:p>
    <w:p w14:paraId="0ED8074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=193.219kN·m≤M</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=37266.815kN·m</w:t>
      </w:r>
    </w:p>
    <w:p w14:paraId="5225CD98">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2B7C358C">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十一、立杆支承面承载力验算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68FBD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C3B8C1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支撑层楼板厚度h(mm)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F8AA3C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905810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混凝土强度等级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DBD9FE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C20</w:t>
            </w:r>
          </w:p>
        </w:tc>
      </w:tr>
      <w:tr w14:paraId="0514A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690F0C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混凝土的龄期（天）</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5F6B86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7</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1DC959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混凝土的实测抗压强度f</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18"/>
                <w:szCs w:val="24"/>
                <w:lang w:val="zh-CN"/>
              </w:rPr>
              <w:t>(N/mm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C55838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5.568</w:t>
            </w:r>
          </w:p>
        </w:tc>
      </w:tr>
      <w:tr w14:paraId="51643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E68BD6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混凝土的实测抗拉强度f</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18"/>
                <w:szCs w:val="24"/>
                <w:lang w:val="zh-CN"/>
              </w:rPr>
              <w:t>(N/mm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C79B48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0.638</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CD7BE0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立杆垫板长a(mm)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2AB4A3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r>
      <w:tr w14:paraId="3FBA7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2217B3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立杆垫板宽b(mm)</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CA6A7C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r>
    </w:tbl>
    <w:p w14:paraId="5456C41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F</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=N=18.617kN</w:t>
      </w:r>
    </w:p>
    <w:p w14:paraId="6915449A">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1.受冲切承载力计算</w:t>
      </w:r>
    </w:p>
    <w:p w14:paraId="1689351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根据《混凝土结构设计规范》GB50010-2010第6.5.1条规定，见下表</w:t>
      </w:r>
    </w:p>
    <w:tbl>
      <w:tblPr>
        <w:tblStyle w:val="15"/>
        <w:tblW w:w="93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870"/>
        <w:gridCol w:w="5340"/>
      </w:tblGrid>
      <w:tr w14:paraId="30BA7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5217FB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公式</w:t>
            </w: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8094A1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参数剖析</w:t>
            </w:r>
          </w:p>
        </w:tc>
      </w:tr>
      <w:tr w14:paraId="4A0EE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B5C2437">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18"/>
                <w:szCs w:val="24"/>
                <w:lang w:val="zh-CN"/>
              </w:rPr>
              <w:t>≤(0.7β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18"/>
                <w:szCs w:val="24"/>
                <w:lang w:val="zh-CN"/>
              </w:rPr>
              <w:t>+0.25σ</w:t>
            </w:r>
            <w:r>
              <w:rPr>
                <w:rFonts w:hint="eastAsia" w:ascii="宋体" w:hAnsi="宋体" w:eastAsia="宋体" w:cs="宋体"/>
                <w:color w:val="000000"/>
                <w:sz w:val="24"/>
                <w:szCs w:val="24"/>
                <w:vertAlign w:val="subscript"/>
                <w:lang w:val="zh-CN"/>
              </w:rPr>
              <w:t>pc</w:t>
            </w:r>
            <w:r>
              <w:rPr>
                <w:rFonts w:hint="eastAsia" w:ascii="宋体" w:hAnsi="宋体" w:eastAsia="宋体" w:cs="宋体"/>
                <w:color w:val="000000"/>
                <w:sz w:val="18"/>
                <w:szCs w:val="24"/>
                <w:lang w:val="zh-CN"/>
              </w:rPr>
              <w:t>,m)ηu</w:t>
            </w:r>
            <w:r>
              <w:rPr>
                <w:rFonts w:hint="eastAsia" w:ascii="宋体" w:hAnsi="宋体" w:eastAsia="宋体" w:cs="宋体"/>
                <w:color w:val="000000"/>
                <w:sz w:val="24"/>
                <w:szCs w:val="24"/>
                <w:vertAlign w:val="subscript"/>
                <w:lang w:val="zh-CN"/>
              </w:rPr>
              <w:t>m</w:t>
            </w:r>
            <w:r>
              <w:rPr>
                <w:rFonts w:hint="eastAsia" w:ascii="宋体" w:hAnsi="宋体" w:eastAsia="宋体" w:cs="宋体"/>
                <w:color w:val="000000"/>
                <w:sz w:val="18"/>
                <w:szCs w:val="24"/>
                <w:lang w:val="zh-CN"/>
              </w:rPr>
              <w:t>h</w:t>
            </w:r>
            <w:r>
              <w:rPr>
                <w:rFonts w:hint="eastAsia" w:ascii="宋体" w:hAnsi="宋体" w:eastAsia="宋体" w:cs="宋体"/>
                <w:color w:val="000000"/>
                <w:sz w:val="24"/>
                <w:szCs w:val="24"/>
                <w:vertAlign w:val="subscript"/>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A4F0F8F">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F489E1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局部荷载设计值或集中反力设计值</w:t>
            </w:r>
          </w:p>
        </w:tc>
      </w:tr>
      <w:tr w14:paraId="205D2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560DC81">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69FD2EA">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h</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763DEE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截面高度影响系数：当h≤800mm时，取β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18"/>
                <w:szCs w:val="24"/>
                <w:lang w:val="zh-CN"/>
              </w:rPr>
              <w:t>=1.0；当h≥2000mm时，取β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18"/>
                <w:szCs w:val="24"/>
                <w:lang w:val="zh-CN"/>
              </w:rPr>
              <w:t>=0.9；中间线性插入取用。</w:t>
            </w:r>
          </w:p>
        </w:tc>
      </w:tr>
      <w:tr w14:paraId="21329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6EB20E8">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7EB577F">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7CC8C0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混凝土轴心抗拉强度设计值</w:t>
            </w:r>
          </w:p>
        </w:tc>
      </w:tr>
      <w:tr w14:paraId="0DF7B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B920A97">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DEE310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σ</w:t>
            </w:r>
            <w:r>
              <w:rPr>
                <w:rFonts w:hint="eastAsia" w:ascii="宋体" w:hAnsi="宋体" w:eastAsia="宋体" w:cs="宋体"/>
                <w:color w:val="000000"/>
                <w:sz w:val="24"/>
                <w:szCs w:val="24"/>
                <w:vertAlign w:val="subscript"/>
                <w:lang w:val="zh-CN"/>
              </w:rPr>
              <w:t>pc</w:t>
            </w:r>
            <w:r>
              <w:rPr>
                <w:rFonts w:hint="eastAsia" w:ascii="宋体" w:hAnsi="宋体" w:eastAsia="宋体" w:cs="宋体"/>
                <w:color w:val="000000"/>
                <w:sz w:val="18"/>
                <w:szCs w:val="24"/>
                <w:lang w:val="zh-CN"/>
              </w:rPr>
              <w:t>,m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4B99E8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临界面周长上两个方向混凝土有效预压应力按长度的加权平均值，其值控制在1.0—3.5N/㎜</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范围内</w:t>
            </w:r>
          </w:p>
        </w:tc>
      </w:tr>
      <w:tr w14:paraId="5D728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FA1ACF5">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3051ABB">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u</w:t>
            </w:r>
            <w:r>
              <w:rPr>
                <w:rFonts w:hint="eastAsia" w:ascii="宋体" w:hAnsi="宋体" w:eastAsia="宋体" w:cs="宋体"/>
                <w:color w:val="000000"/>
                <w:sz w:val="24"/>
                <w:szCs w:val="24"/>
                <w:vertAlign w:val="subscript"/>
                <w:lang w:val="zh-CN"/>
              </w:rPr>
              <w:t>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E6365D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临界截面周长：距离局部荷载或集中反力作用面积周边h0/2处板垂直截面的最不利周长。</w:t>
            </w:r>
          </w:p>
        </w:tc>
      </w:tr>
      <w:tr w14:paraId="324F9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B924293">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59D81FB">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h</w:t>
            </w:r>
            <w:r>
              <w:rPr>
                <w:rFonts w:hint="eastAsia" w:ascii="宋体" w:hAnsi="宋体" w:eastAsia="宋体" w:cs="宋体"/>
                <w:color w:val="000000"/>
                <w:sz w:val="24"/>
                <w:szCs w:val="24"/>
                <w:vertAlign w:val="subscript"/>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936B3D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截面有效高度，取两个配筋方向的截面有效高度的平均值</w:t>
            </w:r>
          </w:p>
        </w:tc>
      </w:tr>
      <w:tr w14:paraId="49252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8E6B7B9">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η=min(η</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,η</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)η</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=0.4+1.2/β</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,η</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=0.5+as×h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18"/>
                <w:szCs w:val="24"/>
                <w:lang w:val="zh-CN"/>
              </w:rPr>
              <w:t>/4U</w:t>
            </w:r>
            <w:r>
              <w:rPr>
                <w:rFonts w:hint="eastAsia" w:ascii="宋体" w:hAnsi="宋体" w:eastAsia="宋体" w:cs="宋体"/>
                <w:color w:val="000000"/>
                <w:sz w:val="24"/>
                <w:szCs w:val="24"/>
                <w:vertAlign w:val="subscript"/>
                <w:lang w:val="zh-CN"/>
              </w:rPr>
              <w:t>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BE3BE48">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η</w:t>
            </w:r>
            <w:r>
              <w:rPr>
                <w:rFonts w:hint="eastAsia" w:ascii="宋体" w:hAnsi="宋体" w:eastAsia="宋体" w:cs="宋体"/>
                <w:color w:val="000000"/>
                <w:sz w:val="24"/>
                <w:szCs w:val="24"/>
                <w:vertAlign w:val="subscript"/>
                <w:lang w:val="zh-CN"/>
              </w:rPr>
              <w:t>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7B9A7A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局部荷载或集中反力作用面积形状的影响系数</w:t>
            </w:r>
          </w:p>
        </w:tc>
      </w:tr>
      <w:tr w14:paraId="18ABC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381E2A3">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2F6B34C">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η</w:t>
            </w:r>
            <w:r>
              <w:rPr>
                <w:rFonts w:hint="eastAsia" w:ascii="宋体" w:hAnsi="宋体" w:eastAsia="宋体" w:cs="宋体"/>
                <w:color w:val="000000"/>
                <w:sz w:val="24"/>
                <w:szCs w:val="24"/>
                <w:vertAlign w:val="subscript"/>
                <w:lang w:val="zh-CN"/>
              </w:rPr>
              <w:t>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399198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临界截面周长与板截面有效高度之比的影响系数</w:t>
            </w:r>
          </w:p>
        </w:tc>
      </w:tr>
      <w:tr w14:paraId="741A1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8324868">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CDF5BCB">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s</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BA6833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局部荷载或集中反力作用面积为矩形时的长边与短边尺寸比较，β</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不宜大于4：当β</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&lt;2时取β</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=2，当面积为圆形时，取β</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=2</w:t>
            </w:r>
          </w:p>
        </w:tc>
      </w:tr>
      <w:tr w14:paraId="58400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BA4EE0E">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1C89E0F">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s</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C1688A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板柱结构类型的影响系数：对中柱，取a</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=40，对边柱，取a</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=30：对角柱，取a</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=20</w:t>
            </w:r>
          </w:p>
        </w:tc>
      </w:tr>
      <w:tr w14:paraId="1CA87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60B02A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说明</w:t>
            </w: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205630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本工程无预应力，不考虑上式中σ</w:t>
            </w:r>
            <w:r>
              <w:rPr>
                <w:rFonts w:hint="eastAsia" w:ascii="宋体" w:hAnsi="宋体" w:eastAsia="宋体" w:cs="宋体"/>
                <w:color w:val="000000"/>
                <w:sz w:val="24"/>
                <w:szCs w:val="24"/>
                <w:vertAlign w:val="subscript"/>
                <w:lang w:val="zh-CN"/>
              </w:rPr>
              <w:t>pc</w:t>
            </w:r>
            <w:r>
              <w:rPr>
                <w:rFonts w:hint="eastAsia" w:ascii="宋体" w:hAnsi="宋体" w:eastAsia="宋体" w:cs="宋体"/>
                <w:color w:val="000000"/>
                <w:sz w:val="18"/>
                <w:szCs w:val="24"/>
                <w:lang w:val="zh-CN"/>
              </w:rPr>
              <w:t>,m之值，将其取为0。</w:t>
            </w:r>
          </w:p>
        </w:tc>
      </w:tr>
    </w:tbl>
    <w:p w14:paraId="624D733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可得：β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24"/>
          <w:szCs w:val="24"/>
          <w:lang w:val="zh-CN"/>
        </w:rPr>
        <w:t>=1，f</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=0.638N/mm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，η=1，h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=h-20=180mm，</w:t>
      </w:r>
    </w:p>
    <w:p w14:paraId="3B40E97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u</w:t>
      </w:r>
      <w:r>
        <w:rPr>
          <w:rFonts w:hint="eastAsia" w:ascii="宋体" w:hAnsi="宋体" w:eastAsia="宋体" w:cs="宋体"/>
          <w:color w:val="000000"/>
          <w:sz w:val="24"/>
          <w:szCs w:val="24"/>
          <w:vertAlign w:val="subscript"/>
          <w:lang w:val="zh-CN"/>
        </w:rPr>
        <w:t>m</w:t>
      </w:r>
      <w:r>
        <w:rPr>
          <w:rFonts w:hint="eastAsia" w:ascii="宋体" w:hAnsi="宋体" w:eastAsia="宋体" w:cs="宋体"/>
          <w:color w:val="000000"/>
          <w:sz w:val="24"/>
          <w:szCs w:val="24"/>
          <w:lang w:val="zh-CN"/>
        </w:rPr>
        <w:t>=2[(a+h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)+(b+h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)]=1520mm</w:t>
      </w:r>
    </w:p>
    <w:p w14:paraId="27174D6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F=(0.7β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24"/>
          <w:szCs w:val="24"/>
          <w:lang w:val="zh-CN"/>
        </w:rPr>
        <w:t>f</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+0.25σ</w:t>
      </w:r>
      <w:r>
        <w:rPr>
          <w:rFonts w:hint="eastAsia" w:ascii="宋体" w:hAnsi="宋体" w:eastAsia="宋体" w:cs="宋体"/>
          <w:color w:val="000000"/>
          <w:sz w:val="24"/>
          <w:szCs w:val="24"/>
          <w:vertAlign w:val="subscript"/>
          <w:lang w:val="zh-CN"/>
        </w:rPr>
        <w:t>pc，m</w:t>
      </w:r>
      <w:r>
        <w:rPr>
          <w:rFonts w:hint="eastAsia" w:ascii="宋体" w:hAnsi="宋体" w:eastAsia="宋体" w:cs="宋体"/>
          <w:color w:val="000000"/>
          <w:sz w:val="24"/>
          <w:szCs w:val="24"/>
          <w:lang w:val="zh-CN"/>
        </w:rPr>
        <w:t>)ηu</w:t>
      </w:r>
      <w:r>
        <w:rPr>
          <w:rFonts w:hint="eastAsia" w:ascii="宋体" w:hAnsi="宋体" w:eastAsia="宋体" w:cs="宋体"/>
          <w:color w:val="000000"/>
          <w:sz w:val="24"/>
          <w:szCs w:val="24"/>
          <w:vertAlign w:val="subscript"/>
          <w:lang w:val="zh-CN"/>
        </w:rPr>
        <w:t>m</w:t>
      </w:r>
      <w:r>
        <w:rPr>
          <w:rFonts w:hint="eastAsia" w:ascii="宋体" w:hAnsi="宋体" w:eastAsia="宋体" w:cs="宋体"/>
          <w:color w:val="000000"/>
          <w:sz w:val="24"/>
          <w:szCs w:val="24"/>
          <w:lang w:val="zh-CN"/>
        </w:rPr>
        <w:t>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=(0.7×1×0.638+0.25×0)×1×1520×180/1000=122.19kN≥F</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=18.617kN</w:t>
      </w:r>
    </w:p>
    <w:p w14:paraId="2F7D29D8">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6E0D08FE">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2.局部受压承载力计算</w:t>
      </w:r>
    </w:p>
    <w:p w14:paraId="7CC4CAA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根据《混凝土结构设计规范》GB50010-2010第6.6.1条规定，见下表</w:t>
      </w:r>
    </w:p>
    <w:tbl>
      <w:tblPr>
        <w:tblStyle w:val="15"/>
        <w:tblW w:w="93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870"/>
        <w:gridCol w:w="5340"/>
      </w:tblGrid>
      <w:tr w14:paraId="74431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517ED6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公式</w:t>
            </w: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2F7EEC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参数剖析</w:t>
            </w:r>
          </w:p>
        </w:tc>
      </w:tr>
      <w:tr w14:paraId="03A4B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9FEFBCE">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18"/>
                <w:szCs w:val="24"/>
                <w:lang w:val="zh-CN"/>
              </w:rPr>
              <w:t>≤1.35β</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ln</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60B7788">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16B066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局部受压面上作用的局部荷载或局部压力设计值</w:t>
            </w:r>
          </w:p>
        </w:tc>
      </w:tr>
      <w:tr w14:paraId="158A3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5989227">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F1A562A">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c</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BCB182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混凝土轴心抗压强度设计值；可按本规范表4.1.4-1取值</w:t>
            </w:r>
          </w:p>
        </w:tc>
      </w:tr>
      <w:tr w14:paraId="14E20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0DB63B4">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DED25F4">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c</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B2C915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混凝土强度影响系数，按本规范第6.3.1条的规定取用</w:t>
            </w:r>
          </w:p>
        </w:tc>
      </w:tr>
      <w:tr w14:paraId="6599E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FA205C6">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3087A29">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l</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1036FB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混凝土局部受压时的强度提高系数</w:t>
            </w:r>
          </w:p>
        </w:tc>
      </w:tr>
      <w:tr w14:paraId="16846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EC4EF42">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768BCC9">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ln</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BCFE95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混凝土局部受压净面积</w:t>
            </w:r>
          </w:p>
        </w:tc>
      </w:tr>
      <w:tr w14:paraId="569B1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0F3D097">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18"/>
                <w:szCs w:val="24"/>
                <w:lang w:val="zh-CN"/>
              </w:rPr>
              <w:t>)</w:t>
            </w:r>
            <w:r>
              <w:rPr>
                <w:rFonts w:hint="eastAsia" w:ascii="宋体" w:hAnsi="宋体" w:eastAsia="宋体" w:cs="宋体"/>
                <w:color w:val="000000"/>
                <w:sz w:val="24"/>
                <w:szCs w:val="24"/>
                <w:vertAlign w:val="superscript"/>
                <w:lang w:val="zh-CN"/>
              </w:rPr>
              <w:t>1/2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82DC6F2">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l</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EADA62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混凝土局部受压面积</w:t>
            </w:r>
          </w:p>
        </w:tc>
      </w:tr>
      <w:tr w14:paraId="73D39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580EDD5">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16E630F">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b</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33349D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局部受压的计算底面积，按本规范第6.6.2条确定</w:t>
            </w:r>
          </w:p>
        </w:tc>
      </w:tr>
    </w:tbl>
    <w:p w14:paraId="58279ED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可得：f</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=5.568N/mm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，β</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=1，</w:t>
      </w:r>
    </w:p>
    <w:p w14:paraId="223CD12B">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β</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24"/>
          <w:szCs w:val="24"/>
          <w:lang w:val="zh-CN"/>
        </w:rPr>
        <w:t>=(A</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24"/>
          <w:szCs w:val="24"/>
          <w:lang w:val="zh-CN"/>
        </w:rPr>
        <w:t>/A</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24"/>
          <w:szCs w:val="24"/>
          <w:lang w:val="zh-CN"/>
        </w:rPr>
        <w:t>)</w:t>
      </w:r>
      <w:r>
        <w:rPr>
          <w:rFonts w:hint="eastAsia" w:ascii="宋体" w:hAnsi="宋体" w:eastAsia="宋体" w:cs="宋体"/>
          <w:color w:val="000000"/>
          <w:sz w:val="24"/>
          <w:szCs w:val="24"/>
          <w:vertAlign w:val="superscript"/>
          <w:lang w:val="zh-CN"/>
        </w:rPr>
        <w:t>1/2</w:t>
      </w:r>
      <w:r>
        <w:rPr>
          <w:rFonts w:hint="eastAsia" w:ascii="宋体" w:hAnsi="宋体" w:eastAsia="宋体" w:cs="宋体"/>
          <w:color w:val="000000"/>
          <w:sz w:val="24"/>
          <w:szCs w:val="24"/>
          <w:lang w:val="zh-CN"/>
        </w:rPr>
        <w:t>=[(a+2b)×(b+2b)/(ab)]</w:t>
      </w:r>
      <w:r>
        <w:rPr>
          <w:rFonts w:hint="eastAsia" w:ascii="宋体" w:hAnsi="宋体" w:eastAsia="宋体" w:cs="宋体"/>
          <w:color w:val="000000"/>
          <w:sz w:val="24"/>
          <w:szCs w:val="24"/>
          <w:vertAlign w:val="superscript"/>
          <w:lang w:val="zh-CN"/>
        </w:rPr>
        <w:t>1/2</w:t>
      </w:r>
      <w:r>
        <w:rPr>
          <w:rFonts w:hint="eastAsia" w:ascii="宋体" w:hAnsi="宋体" w:eastAsia="宋体" w:cs="宋体"/>
          <w:color w:val="000000"/>
          <w:sz w:val="24"/>
          <w:szCs w:val="24"/>
          <w:lang w:val="zh-CN"/>
        </w:rPr>
        <w:t>=[(600)×(600)/(200×200)]</w:t>
      </w:r>
      <w:r>
        <w:rPr>
          <w:rFonts w:hint="eastAsia" w:ascii="宋体" w:hAnsi="宋体" w:eastAsia="宋体" w:cs="宋体"/>
          <w:color w:val="000000"/>
          <w:sz w:val="24"/>
          <w:szCs w:val="24"/>
          <w:vertAlign w:val="superscript"/>
          <w:lang w:val="zh-CN"/>
        </w:rPr>
        <w:t>1/2</w:t>
      </w:r>
      <w:r>
        <w:rPr>
          <w:rFonts w:hint="eastAsia" w:ascii="宋体" w:hAnsi="宋体" w:eastAsia="宋体" w:cs="宋体"/>
          <w:color w:val="000000"/>
          <w:sz w:val="24"/>
          <w:szCs w:val="24"/>
          <w:lang w:val="zh-CN"/>
        </w:rPr>
        <w:t>=3,A</w:t>
      </w:r>
      <w:r>
        <w:rPr>
          <w:rFonts w:hint="eastAsia" w:ascii="宋体" w:hAnsi="宋体" w:eastAsia="宋体" w:cs="宋体"/>
          <w:color w:val="000000"/>
          <w:sz w:val="24"/>
          <w:szCs w:val="24"/>
          <w:vertAlign w:val="subscript"/>
          <w:lang w:val="zh-CN"/>
        </w:rPr>
        <w:t>ln</w:t>
      </w:r>
      <w:r>
        <w:rPr>
          <w:rFonts w:hint="eastAsia" w:ascii="宋体" w:hAnsi="宋体" w:eastAsia="宋体" w:cs="宋体"/>
          <w:color w:val="000000"/>
          <w:sz w:val="24"/>
          <w:szCs w:val="24"/>
          <w:lang w:val="zh-CN"/>
        </w:rPr>
        <w:t>=ab=40000mm</w:t>
      </w:r>
      <w:r>
        <w:rPr>
          <w:rFonts w:hint="eastAsia" w:ascii="宋体" w:hAnsi="宋体" w:eastAsia="宋体" w:cs="宋体"/>
          <w:color w:val="000000"/>
          <w:sz w:val="24"/>
          <w:szCs w:val="24"/>
          <w:vertAlign w:val="superscript"/>
          <w:lang w:val="zh-CN"/>
        </w:rPr>
        <w:t>2</w:t>
      </w:r>
    </w:p>
    <w:p w14:paraId="455F25A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F=1.35β</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β</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24"/>
          <w:szCs w:val="24"/>
          <w:lang w:val="zh-CN"/>
        </w:rPr>
        <w:t>f</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A</w:t>
      </w:r>
      <w:r>
        <w:rPr>
          <w:rFonts w:hint="eastAsia" w:ascii="宋体" w:hAnsi="宋体" w:eastAsia="宋体" w:cs="宋体"/>
          <w:color w:val="000000"/>
          <w:sz w:val="24"/>
          <w:szCs w:val="24"/>
          <w:vertAlign w:val="subscript"/>
          <w:lang w:val="zh-CN"/>
        </w:rPr>
        <w:t>ln</w:t>
      </w:r>
      <w:r>
        <w:rPr>
          <w:rFonts w:hint="eastAsia" w:ascii="宋体" w:hAnsi="宋体" w:eastAsia="宋体" w:cs="宋体"/>
          <w:color w:val="000000"/>
          <w:sz w:val="24"/>
          <w:szCs w:val="24"/>
          <w:lang w:val="zh-CN"/>
        </w:rPr>
        <w:t>=1.35×1×3×5.568×40000/1000=902.016kN≥F</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=18.617kN</w:t>
      </w:r>
    </w:p>
    <w:p w14:paraId="7CC60FFD">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682448EB">
      <w:pPr>
        <w:spacing w:beforeLines="0" w:afterLines="0" w:line="360" w:lineRule="auto"/>
        <w:jc w:val="center"/>
        <w:rPr>
          <w:rFonts w:hint="eastAsia" w:ascii="宋体" w:hAnsi="宋体" w:eastAsia="宋体" w:cs="宋体"/>
          <w:color w:val="000000"/>
          <w:sz w:val="24"/>
          <w:szCs w:val="24"/>
          <w:lang w:val="zh-CN"/>
        </w:rPr>
      </w:pPr>
    </w:p>
    <w:p w14:paraId="0B438F0A">
      <w:pPr>
        <w:pStyle w:val="23"/>
        <w:keepNext w:val="0"/>
        <w:keepLines w:val="0"/>
        <w:pageBreakBefore w:val="0"/>
        <w:widowControl w:val="0"/>
        <w:numPr>
          <w:ilvl w:val="1"/>
          <w:numId w:val="0"/>
        </w:numPr>
        <w:kinsoku/>
        <w:wordWrap/>
        <w:overflowPunct/>
        <w:topLinePunct w:val="0"/>
        <w:bidi w:val="0"/>
        <w:spacing w:line="360" w:lineRule="auto"/>
        <w:ind w:firstLine="560" w:firstLineChars="200"/>
        <w:contextualSpacing/>
        <w:rPr>
          <w:rFonts w:hint="eastAsia" w:ascii="宋体" w:hAnsi="宋体" w:eastAsia="宋体" w:cs="宋体"/>
          <w:b/>
          <w:color w:val="000000"/>
          <w:sz w:val="28"/>
          <w:szCs w:val="28"/>
          <w:lang w:val="zh-CN"/>
        </w:rPr>
      </w:pPr>
      <w:bookmarkStart w:id="304" w:name="_Toc10885"/>
      <w:r>
        <w:rPr>
          <w:rFonts w:hint="eastAsia" w:ascii="宋体" w:hAnsi="宋体" w:eastAsia="宋体" w:cs="宋体"/>
          <w:color w:val="auto"/>
          <w:sz w:val="28"/>
          <w:szCs w:val="28"/>
          <w:lang w:val="en-US" w:eastAsia="zh-CN"/>
        </w:rPr>
        <w:t>9.4</w:t>
      </w:r>
      <w:r>
        <w:rPr>
          <w:rFonts w:hint="eastAsia" w:ascii="宋体" w:hAnsi="宋体" w:eastAsia="宋体" w:cs="宋体"/>
          <w:color w:val="auto"/>
          <w:sz w:val="28"/>
          <w:szCs w:val="28"/>
          <w:lang w:val="zh-CN" w:eastAsia="zh-CN"/>
        </w:rPr>
        <w:t>梁模板（</w:t>
      </w:r>
      <w:r>
        <w:rPr>
          <w:rFonts w:hint="eastAsia" w:ascii="宋体" w:hAnsi="宋体" w:eastAsia="宋体" w:cs="宋体"/>
          <w:color w:val="auto"/>
          <w:sz w:val="28"/>
          <w:szCs w:val="28"/>
          <w:lang w:val="en-US" w:eastAsia="zh-CN"/>
        </w:rPr>
        <w:t>盘扣</w:t>
      </w:r>
      <w:r>
        <w:rPr>
          <w:rFonts w:hint="eastAsia" w:ascii="宋体" w:hAnsi="宋体" w:eastAsia="宋体" w:cs="宋体"/>
          <w:color w:val="auto"/>
          <w:sz w:val="28"/>
          <w:szCs w:val="28"/>
          <w:lang w:val="zh-CN" w:eastAsia="zh-CN"/>
        </w:rPr>
        <w:t>式，梁板立柱不共用）计算书（烟气净化辅助车间27.5m标高WKL2）</w:t>
      </w:r>
      <w:bookmarkEnd w:id="304"/>
    </w:p>
    <w:p w14:paraId="6F389EF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计算依据：</w:t>
      </w:r>
    </w:p>
    <w:p w14:paraId="17828E9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1.《建筑施工承插型盘扣式钢管脚手架安全技术标准》JGJ/T231-2021</w:t>
      </w:r>
    </w:p>
    <w:p w14:paraId="2A53076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2.《混凝土结构设计标准》GB/T50010-2010</w:t>
      </w:r>
    </w:p>
    <w:p w14:paraId="1C75864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3.《建筑结构荷载规范》GB50009-2012</w:t>
      </w:r>
    </w:p>
    <w:p w14:paraId="508A9AF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4.《钢结构设计标准》GB50017-2017</w:t>
      </w:r>
    </w:p>
    <w:p w14:paraId="41ABA12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5.《施工脚手架通用规范》GB55023-2022</w:t>
      </w:r>
    </w:p>
    <w:p w14:paraId="1161F1A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6.《混凝土结构通用规范》GB55008-2021</w:t>
      </w:r>
    </w:p>
    <w:p w14:paraId="7D316AE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7.《钢结构通用规范》GB55006-2021</w:t>
      </w:r>
    </w:p>
    <w:p w14:paraId="62D5F18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8.《工程结构通用规范》GB55001-2021</w:t>
      </w:r>
    </w:p>
    <w:p w14:paraId="63A1CA3E">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一、工程属性</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15C50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976387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新浇混凝土梁名称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D2EF17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烟气净化辅助车间27.5m标高WKL2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F65FC1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混凝土梁计算截面尺寸（mm×mm）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22D7D4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400×1300</w:t>
            </w:r>
          </w:p>
        </w:tc>
      </w:tr>
      <w:tr w14:paraId="01B9A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7D817E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梁侧楼板计算厚度（mm）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E6FD61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805156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模板支架高度H(m)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C3B3B8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27.6</w:t>
            </w:r>
          </w:p>
        </w:tc>
      </w:tr>
      <w:tr w14:paraId="54A55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788A99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模板支架横向长度B(m)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E80BC2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D8171B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模板支架纵向长度L(m)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FC9844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39.25</w:t>
            </w:r>
          </w:p>
        </w:tc>
      </w:tr>
    </w:tbl>
    <w:p w14:paraId="51F7EB0E">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二、荷载设计</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76DAF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2C010E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模板及其支架自重标准值G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05BA9D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3C710A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0.1</w:t>
            </w:r>
          </w:p>
        </w:tc>
      </w:tr>
      <w:tr w14:paraId="1D7FD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A11AD75">
            <w:pPr>
              <w:spacing w:beforeLines="0" w:afterLines="0"/>
              <w:jc w:val="left"/>
              <w:rPr>
                <w:rFonts w:hint="eastAsia" w:ascii="宋体" w:hAnsi="宋体" w:eastAsia="宋体" w:cs="宋体"/>
                <w:b/>
                <w:color w:val="000000"/>
                <w:sz w:val="28"/>
                <w:szCs w:val="24"/>
                <w:lang w:val="zh-CN"/>
              </w:rPr>
            </w:pP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641CB0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面板及小梁</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51019A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0.3</w:t>
            </w:r>
          </w:p>
        </w:tc>
      </w:tr>
      <w:tr w14:paraId="2ED16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D1653CC">
            <w:pPr>
              <w:spacing w:beforeLines="0" w:afterLines="0"/>
              <w:jc w:val="left"/>
              <w:rPr>
                <w:rFonts w:hint="eastAsia" w:ascii="宋体" w:hAnsi="宋体" w:eastAsia="宋体" w:cs="宋体"/>
                <w:b/>
                <w:color w:val="000000"/>
                <w:sz w:val="28"/>
                <w:szCs w:val="24"/>
                <w:lang w:val="zh-CN"/>
              </w:rPr>
            </w:pP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E68C3E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楼板模板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0E017D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0.5</w:t>
            </w:r>
          </w:p>
        </w:tc>
      </w:tr>
      <w:tr w14:paraId="5D4C7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0887A2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新浇筑混凝土自重标准值G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172354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24</w:t>
            </w:r>
          </w:p>
        </w:tc>
      </w:tr>
      <w:tr w14:paraId="7F21B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D9EAA5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混凝土梁钢筋自重标准值G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5DA15E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C233CC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混凝土板钢筋自重标准值G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F797FF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w:t>
            </w:r>
          </w:p>
        </w:tc>
      </w:tr>
      <w:tr w14:paraId="7788D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418D1C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施工人员及设备荷载标准值Q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954CCD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2.5</w:t>
            </w:r>
          </w:p>
        </w:tc>
      </w:tr>
      <w:tr w14:paraId="75AC7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DD34F9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泵送、倾倒混凝土等因素产生的水平荷载标准值Q</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18"/>
                <w:szCs w:val="24"/>
                <w:lang w:val="zh-CN"/>
              </w:rPr>
              <w:t>(kN/m)</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3CF71B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0.085</w:t>
            </w:r>
          </w:p>
        </w:tc>
      </w:tr>
      <w:tr w14:paraId="16409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7FC975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风荷载标准值ω</w:t>
            </w:r>
            <w:r>
              <w:rPr>
                <w:rFonts w:hint="eastAsia" w:ascii="宋体" w:hAnsi="宋体" w:eastAsia="宋体" w:cs="宋体"/>
                <w:color w:val="000000"/>
                <w:sz w:val="24"/>
                <w:szCs w:val="24"/>
                <w:vertAlign w:val="subscript"/>
                <w:lang w:val="zh-CN"/>
              </w:rPr>
              <w:t>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E911F5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基本风压ω</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E88E5E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0.45</w:t>
            </w:r>
          </w:p>
        </w:tc>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25F14A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非自定义：0.779</w:t>
            </w:r>
          </w:p>
        </w:tc>
      </w:tr>
      <w:tr w14:paraId="4B425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847E87E">
            <w:pPr>
              <w:spacing w:beforeLines="0" w:afterLines="0"/>
              <w:jc w:val="left"/>
              <w:rPr>
                <w:rFonts w:hint="eastAsia" w:ascii="宋体" w:hAnsi="宋体" w:eastAsia="宋体" w:cs="宋体"/>
                <w:b/>
                <w:color w:val="000000"/>
                <w:sz w:val="28"/>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CAE345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地基粗糙程度</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C58261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B类（城市郊区）</w:t>
            </w:r>
          </w:p>
        </w:tc>
        <w:tc>
          <w:tcPr>
            <w:tcW w:w="162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5EDC137">
            <w:pPr>
              <w:spacing w:beforeLines="0" w:afterLines="0"/>
              <w:jc w:val="left"/>
              <w:rPr>
                <w:rFonts w:hint="eastAsia" w:ascii="宋体" w:hAnsi="宋体" w:eastAsia="宋体" w:cs="宋体"/>
                <w:b/>
                <w:color w:val="000000"/>
                <w:sz w:val="28"/>
                <w:szCs w:val="24"/>
                <w:lang w:val="zh-CN"/>
              </w:rPr>
            </w:pPr>
          </w:p>
        </w:tc>
      </w:tr>
      <w:tr w14:paraId="13FAF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D8FE974">
            <w:pPr>
              <w:spacing w:beforeLines="0" w:afterLines="0"/>
              <w:jc w:val="left"/>
              <w:rPr>
                <w:rFonts w:hint="eastAsia" w:ascii="宋体" w:hAnsi="宋体" w:eastAsia="宋体" w:cs="宋体"/>
                <w:b/>
                <w:color w:val="000000"/>
                <w:sz w:val="28"/>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AC7FC2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模板支架顶部距地面高度（m）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F9B53A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26.3</w:t>
            </w:r>
          </w:p>
        </w:tc>
        <w:tc>
          <w:tcPr>
            <w:tcW w:w="162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F494EB0">
            <w:pPr>
              <w:spacing w:beforeLines="0" w:afterLines="0"/>
              <w:jc w:val="left"/>
              <w:rPr>
                <w:rFonts w:hint="eastAsia" w:ascii="宋体" w:hAnsi="宋体" w:eastAsia="宋体" w:cs="宋体"/>
                <w:b/>
                <w:color w:val="000000"/>
                <w:sz w:val="28"/>
                <w:szCs w:val="24"/>
                <w:lang w:val="zh-CN"/>
              </w:rPr>
            </w:pPr>
          </w:p>
        </w:tc>
      </w:tr>
      <w:tr w14:paraId="5EE1C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CA45C75">
            <w:pPr>
              <w:spacing w:beforeLines="0" w:afterLines="0"/>
              <w:jc w:val="left"/>
              <w:rPr>
                <w:rFonts w:hint="eastAsia" w:ascii="宋体" w:hAnsi="宋体" w:eastAsia="宋体" w:cs="宋体"/>
                <w:b/>
                <w:color w:val="000000"/>
                <w:sz w:val="28"/>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3CFCD42">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风压高度变化系数μ</w:t>
            </w:r>
            <w:r>
              <w:rPr>
                <w:rFonts w:hint="eastAsia" w:ascii="宋体" w:hAnsi="宋体" w:eastAsia="宋体" w:cs="宋体"/>
                <w:color w:val="000000"/>
                <w:sz w:val="24"/>
                <w:szCs w:val="24"/>
                <w:vertAlign w:val="subscript"/>
                <w:lang w:val="zh-CN"/>
              </w:rPr>
              <w:t>z</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0CFEFB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1.331</w:t>
            </w:r>
          </w:p>
        </w:tc>
        <w:tc>
          <w:tcPr>
            <w:tcW w:w="162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7BEEA3B">
            <w:pPr>
              <w:spacing w:beforeLines="0" w:afterLines="0"/>
              <w:jc w:val="left"/>
              <w:rPr>
                <w:rFonts w:hint="eastAsia" w:ascii="宋体" w:hAnsi="宋体" w:eastAsia="宋体" w:cs="宋体"/>
                <w:b/>
                <w:color w:val="000000"/>
                <w:sz w:val="28"/>
                <w:szCs w:val="24"/>
                <w:lang w:val="zh-CN"/>
              </w:rPr>
            </w:pPr>
          </w:p>
        </w:tc>
      </w:tr>
      <w:tr w14:paraId="5BD13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112162A">
            <w:pPr>
              <w:spacing w:beforeLines="0" w:afterLines="0"/>
              <w:jc w:val="left"/>
              <w:rPr>
                <w:rFonts w:hint="eastAsia" w:ascii="宋体" w:hAnsi="宋体" w:eastAsia="宋体" w:cs="宋体"/>
                <w:b/>
                <w:color w:val="000000"/>
                <w:sz w:val="28"/>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0C00670">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风荷载体型系数μ</w:t>
            </w:r>
            <w:r>
              <w:rPr>
                <w:rFonts w:hint="eastAsia" w:ascii="宋体" w:hAnsi="宋体" w:eastAsia="宋体" w:cs="宋体"/>
                <w:color w:val="000000"/>
                <w:sz w:val="24"/>
                <w:szCs w:val="24"/>
                <w:vertAlign w:val="subscript"/>
                <w:lang w:val="zh-CN"/>
              </w:rPr>
              <w:t>s</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07CB30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1.3</w:t>
            </w:r>
          </w:p>
        </w:tc>
        <w:tc>
          <w:tcPr>
            <w:tcW w:w="162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AFF9866">
            <w:pPr>
              <w:spacing w:beforeLines="0" w:afterLines="0"/>
              <w:jc w:val="left"/>
              <w:rPr>
                <w:rFonts w:hint="eastAsia" w:ascii="宋体" w:hAnsi="宋体" w:eastAsia="宋体" w:cs="宋体"/>
                <w:b/>
                <w:color w:val="000000"/>
                <w:sz w:val="28"/>
                <w:szCs w:val="24"/>
                <w:lang w:val="zh-CN"/>
              </w:rPr>
            </w:pPr>
          </w:p>
        </w:tc>
      </w:tr>
      <w:tr w14:paraId="29C12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3F809E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风荷载作用方向</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D8E8A9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沿模板支架横向作用</w:t>
            </w:r>
          </w:p>
        </w:tc>
      </w:tr>
    </w:tbl>
    <w:p w14:paraId="23680107">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三、模板体系设计</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4710"/>
        <w:gridCol w:w="4710"/>
      </w:tblGrid>
      <w:tr w14:paraId="73CD7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08D48E0">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结构重要性系数γ</w:t>
            </w:r>
            <w:r>
              <w:rPr>
                <w:rFonts w:hint="eastAsia" w:ascii="宋体" w:hAnsi="宋体" w:eastAsia="宋体" w:cs="宋体"/>
                <w:color w:val="000000"/>
                <w:sz w:val="24"/>
                <w:szCs w:val="24"/>
                <w:vertAlign w:val="subscript"/>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7A6C44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w:t>
            </w:r>
          </w:p>
        </w:tc>
      </w:tr>
      <w:tr w14:paraId="18122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6E6CF6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脚手架安全等级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6A0C13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I级</w:t>
            </w:r>
          </w:p>
        </w:tc>
      </w:tr>
      <w:tr w14:paraId="17ADB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44A610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新浇混凝土梁支撑方式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766AED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梁两侧有板，梁底小梁平行梁跨方向</w:t>
            </w:r>
          </w:p>
        </w:tc>
      </w:tr>
      <w:tr w14:paraId="3E3CB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B75917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梁跨度方向立杆纵距是否相等</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44F8A8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是</w:t>
            </w:r>
          </w:p>
        </w:tc>
      </w:tr>
      <w:tr w14:paraId="60C73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55D5AE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梁跨度方向立杆间距l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B3F108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r>
      <w:tr w14:paraId="7D5C2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1B47FD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梁底两侧立杆横向间距l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DE11FF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r>
      <w:tr w14:paraId="5A6EE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766272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最大步距h(mm)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2BC491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1500</w:t>
            </w:r>
          </w:p>
        </w:tc>
      </w:tr>
      <w:tr w14:paraId="13BAB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1A542F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顶层步距h'(mm)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E17841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500</w:t>
            </w:r>
          </w:p>
        </w:tc>
      </w:tr>
      <w:tr w14:paraId="605CF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37D8CE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可调托座伸出顶层水平杆的悬臂长度a(mm)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1059F1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500</w:t>
            </w:r>
          </w:p>
        </w:tc>
      </w:tr>
      <w:tr w14:paraId="7BC6E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7613E3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新浇混凝土楼板立杆纵横向间距l</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18"/>
                <w:szCs w:val="24"/>
                <w:lang w:val="zh-CN"/>
              </w:rPr>
              <w:t>(mm）、l</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9E5D66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900、900</w:t>
            </w:r>
          </w:p>
        </w:tc>
      </w:tr>
      <w:tr w14:paraId="6C428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5AADD6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混凝土梁距梁底两侧立杆中的位置</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FF5A81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居中</w:t>
            </w:r>
          </w:p>
        </w:tc>
      </w:tr>
      <w:tr w14:paraId="149F2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2E5916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梁底左侧立杆距梁中心线距离（mm）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A11056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w:t>
            </w:r>
          </w:p>
        </w:tc>
      </w:tr>
      <w:tr w14:paraId="572CE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0CA731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板底左侧立杆距梁中心线距离s</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21F90F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r>
      <w:tr w14:paraId="0A149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718FAE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板底右侧立杆距梁中心线距离s</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2CB151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r>
      <w:tr w14:paraId="1126C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202793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梁底增加立杆根数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EDF4B6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r>
      <w:tr w14:paraId="37C09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017066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梁底增加立杆布置方式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102D7D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按混凝土梁梁宽均分</w:t>
            </w:r>
          </w:p>
        </w:tc>
      </w:tr>
      <w:tr w14:paraId="2B3C9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C6768F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梁底增加立杆依次距梁底左侧立杆距离（mm）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61F93F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w:t>
            </w:r>
          </w:p>
        </w:tc>
      </w:tr>
      <w:tr w14:paraId="1F582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DF0CE8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梁底支撑小梁最大悬挑长度（mm）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A143EA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r>
      <w:tr w14:paraId="659C4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BBE3D0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梁底支撑小梁根数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54E082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w:t>
            </w:r>
          </w:p>
        </w:tc>
      </w:tr>
      <w:tr w14:paraId="28AFE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339226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梁底支撑小梁间距（mm）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6D2EED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w:t>
            </w:r>
          </w:p>
        </w:tc>
      </w:tr>
      <w:tr w14:paraId="6EAD4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3D311D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每纵距内附加梁底支撑主梁根数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C164AE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w:t>
            </w:r>
          </w:p>
        </w:tc>
      </w:tr>
      <w:tr w14:paraId="5DD98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4140AF8">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承载力设计值调整系数γ</w:t>
            </w:r>
            <w:r>
              <w:rPr>
                <w:rFonts w:hint="eastAsia" w:ascii="宋体" w:hAnsi="宋体" w:eastAsia="宋体" w:cs="宋体"/>
                <w:color w:val="000000"/>
                <w:sz w:val="24"/>
                <w:szCs w:val="24"/>
                <w:vertAlign w:val="subscript"/>
                <w:lang w:val="zh-CN"/>
              </w:rPr>
              <w:t>R</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151BA3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r>
      <w:tr w14:paraId="55C49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6B9596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结构表面的要求</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24B774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结构表面外露</w:t>
            </w:r>
          </w:p>
        </w:tc>
      </w:tr>
      <w:tr w14:paraId="48042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CA4F3A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模板及支架计算依据</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17BF04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《建筑施工承插型盘扣式钢管脚手架安全技术标准》JGJ/T231-2021</w:t>
            </w:r>
          </w:p>
        </w:tc>
      </w:tr>
      <w:tr w14:paraId="63065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A0264A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梁底支撑主梁左侧悬挑长度a</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7830C9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w:t>
            </w:r>
          </w:p>
        </w:tc>
      </w:tr>
      <w:tr w14:paraId="53143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7CD532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梁底支撑主梁右侧悬挑长度a</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A52C32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w:t>
            </w:r>
          </w:p>
        </w:tc>
      </w:tr>
    </w:tbl>
    <w:p w14:paraId="1AB0D94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设计简图如下：</w:t>
      </w:r>
    </w:p>
    <w:p w14:paraId="4A6C3FFE">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3048000" cy="4572000"/>
            <wp:effectExtent l="0" t="0" r="0" b="0"/>
            <wp:docPr id="152"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24"/>
                    <pic:cNvPicPr>
                      <a:picLocks noChangeAspect="1"/>
                    </pic:cNvPicPr>
                  </pic:nvPicPr>
                  <pic:blipFill>
                    <a:blip r:embed="rId80"/>
                    <a:stretch>
                      <a:fillRect/>
                    </a:stretch>
                  </pic:blipFill>
                  <pic:spPr>
                    <a:xfrm>
                      <a:off x="0" y="0"/>
                      <a:ext cx="3048000" cy="4572000"/>
                    </a:xfrm>
                    <a:prstGeom prst="rect">
                      <a:avLst/>
                    </a:prstGeom>
                    <a:noFill/>
                    <a:ln>
                      <a:noFill/>
                    </a:ln>
                  </pic:spPr>
                </pic:pic>
              </a:graphicData>
            </a:graphic>
          </wp:inline>
        </w:drawing>
      </w:r>
    </w:p>
    <w:p w14:paraId="044D149A">
      <w:pPr>
        <w:spacing w:beforeLines="0" w:afterLines="0" w:line="360" w:lineRule="auto"/>
        <w:jc w:val="center"/>
        <w:rPr>
          <w:rFonts w:hint="eastAsia" w:ascii="宋体" w:hAnsi="宋体" w:eastAsia="宋体" w:cs="宋体"/>
          <w:color w:val="000080"/>
          <w:sz w:val="24"/>
          <w:szCs w:val="24"/>
          <w:u w:val="single"/>
          <w:lang w:val="zh-CN"/>
        </w:rPr>
      </w:pPr>
      <w:r>
        <w:rPr>
          <w:rFonts w:hint="eastAsia" w:ascii="宋体" w:hAnsi="宋体" w:eastAsia="宋体" w:cs="宋体"/>
          <w:color w:val="000080"/>
          <w:sz w:val="24"/>
          <w:szCs w:val="24"/>
          <w:u w:val="single"/>
          <w:lang w:val="zh-CN"/>
        </w:rPr>
        <w:t>平面图</w:t>
      </w:r>
    </w:p>
    <w:p w14:paraId="725E269D">
      <w:pPr>
        <w:spacing w:beforeLines="0" w:afterLines="0" w:line="360" w:lineRule="auto"/>
        <w:jc w:val="center"/>
        <w:rPr>
          <w:rFonts w:hint="eastAsia" w:ascii="宋体" w:hAnsi="宋体" w:eastAsia="宋体" w:cs="宋体"/>
          <w:color w:val="000080"/>
          <w:sz w:val="24"/>
          <w:szCs w:val="24"/>
          <w:u w:val="single"/>
          <w:lang w:val="zh-CN"/>
        </w:rPr>
      </w:pPr>
      <w:r>
        <w:rPr>
          <w:rFonts w:hint="eastAsia" w:ascii="宋体" w:hAnsi="宋体" w:eastAsia="宋体" w:cs="宋体"/>
          <w:color w:val="000080"/>
          <w:sz w:val="24"/>
          <w:szCs w:val="24"/>
          <w:u w:val="single"/>
          <w:lang w:val="zh-CN"/>
        </w:rPr>
        <w:drawing>
          <wp:inline distT="0" distB="0" distL="114300" distR="114300">
            <wp:extent cx="3562350" cy="4572000"/>
            <wp:effectExtent l="0" t="0" r="3810" b="0"/>
            <wp:docPr id="163"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25"/>
                    <pic:cNvPicPr>
                      <a:picLocks noChangeAspect="1"/>
                    </pic:cNvPicPr>
                  </pic:nvPicPr>
                  <pic:blipFill>
                    <a:blip r:embed="rId103"/>
                    <a:stretch>
                      <a:fillRect/>
                    </a:stretch>
                  </pic:blipFill>
                  <pic:spPr>
                    <a:xfrm>
                      <a:off x="0" y="0"/>
                      <a:ext cx="3562350" cy="4572000"/>
                    </a:xfrm>
                    <a:prstGeom prst="rect">
                      <a:avLst/>
                    </a:prstGeom>
                    <a:noFill/>
                    <a:ln>
                      <a:noFill/>
                    </a:ln>
                  </pic:spPr>
                </pic:pic>
              </a:graphicData>
            </a:graphic>
          </wp:inline>
        </w:drawing>
      </w:r>
    </w:p>
    <w:p w14:paraId="2871610A">
      <w:pPr>
        <w:spacing w:beforeLines="0" w:afterLines="0" w:line="360" w:lineRule="auto"/>
        <w:jc w:val="center"/>
        <w:rPr>
          <w:rFonts w:hint="eastAsia" w:ascii="宋体" w:hAnsi="宋体" w:eastAsia="宋体" w:cs="宋体"/>
          <w:color w:val="000080"/>
          <w:sz w:val="24"/>
          <w:szCs w:val="24"/>
          <w:u w:val="single"/>
          <w:lang w:val="zh-CN"/>
        </w:rPr>
      </w:pPr>
      <w:r>
        <w:rPr>
          <w:rFonts w:hint="eastAsia" w:ascii="宋体" w:hAnsi="宋体" w:eastAsia="宋体" w:cs="宋体"/>
          <w:color w:val="000080"/>
          <w:sz w:val="24"/>
          <w:szCs w:val="24"/>
          <w:u w:val="single"/>
          <w:lang w:val="zh-CN"/>
        </w:rPr>
        <w:t>立面图</w:t>
      </w:r>
    </w:p>
    <w:p w14:paraId="6BD5A729">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四、面板验算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7C34C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32D25B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1AF57A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覆面木胶合板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2FE0E1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面板厚度t(mm)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17AE43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r>
      <w:tr w14:paraId="456A1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3256E8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8BDFFB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09A558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6A7E0B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w:t>
            </w:r>
          </w:p>
        </w:tc>
      </w:tr>
      <w:tr w14:paraId="4DF5C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EFEDF9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76B6FC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10000</w:t>
            </w:r>
          </w:p>
        </w:tc>
      </w:tr>
    </w:tbl>
    <w:p w14:paraId="5446DBD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取梁纵向单位宽度b=1000mm，按四等跨连续梁计算：</w:t>
      </w:r>
    </w:p>
    <w:p w14:paraId="4678F376">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W＝bh</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/6=1000×15×15/6＝37500mm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24"/>
          <w:szCs w:val="24"/>
          <w:lang w:val="zh-CN"/>
        </w:rPr>
        <w:t>I＝bh</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24"/>
          <w:szCs w:val="24"/>
          <w:lang w:val="zh-CN"/>
        </w:rPr>
        <w:t>/12=1000×15×15×15/12＝281250mm</w:t>
      </w:r>
      <w:r>
        <w:rPr>
          <w:rFonts w:hint="eastAsia" w:ascii="宋体" w:hAnsi="宋体" w:eastAsia="宋体" w:cs="宋体"/>
          <w:color w:val="000000"/>
          <w:sz w:val="24"/>
          <w:szCs w:val="24"/>
          <w:vertAlign w:val="superscript"/>
          <w:lang w:val="zh-CN"/>
        </w:rPr>
        <w:t>4</w:t>
      </w:r>
    </w:p>
    <w:p w14:paraId="20FC024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面板承受梁截面方向线荷载设计值：</w:t>
      </w:r>
    </w:p>
    <w:p w14:paraId="3646C45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)×h)+1.5×Q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]×b=1.1×[1.3×(0.1+(24+1.5)×1.3)+1.5×2.5]×1＝51.673kN/m</w:t>
      </w:r>
    </w:p>
    <w:p w14:paraId="0969C10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计算简图如下：</w:t>
      </w:r>
    </w:p>
    <w:p w14:paraId="3D33614D">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153"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26"/>
                    <pic:cNvPicPr>
                      <a:picLocks noChangeAspect="1"/>
                    </pic:cNvPicPr>
                  </pic:nvPicPr>
                  <pic:blipFill>
                    <a:blip r:embed="rId82"/>
                    <a:stretch>
                      <a:fillRect/>
                    </a:stretch>
                  </pic:blipFill>
                  <pic:spPr>
                    <a:xfrm>
                      <a:off x="0" y="0"/>
                      <a:ext cx="5715000" cy="1905000"/>
                    </a:xfrm>
                    <a:prstGeom prst="rect">
                      <a:avLst/>
                    </a:prstGeom>
                    <a:noFill/>
                    <a:ln>
                      <a:noFill/>
                    </a:ln>
                  </pic:spPr>
                </pic:pic>
              </a:graphicData>
            </a:graphic>
          </wp:inline>
        </w:drawing>
      </w:r>
    </w:p>
    <w:p w14:paraId="4CEF5378">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1.强度验算</w:t>
      </w:r>
    </w:p>
    <w:p w14:paraId="5B62015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)×h)×b＝1.1×1.3×(0.1+(24+1.5)×1.3)×1＝47.548kN/m</w:t>
      </w:r>
    </w:p>
    <w:p w14:paraId="75F0B4F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×1.5×Q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×b＝1.1×1.5×2.5×1＝4.125kN/m</w:t>
      </w:r>
    </w:p>
    <w:p w14:paraId="2D5C69F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＝0.107q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+0.121q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＝0.107×47.548×0.1</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+0.121×4.125×0.1</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＝0.056kN·m</w:t>
      </w:r>
    </w:p>
    <w:p w14:paraId="74644387">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σ=M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/W＝0.056×10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/37500＝1.49N/mm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=15/1＝15N/mm</w:t>
      </w:r>
      <w:r>
        <w:rPr>
          <w:rFonts w:hint="eastAsia" w:ascii="宋体" w:hAnsi="宋体" w:eastAsia="宋体" w:cs="宋体"/>
          <w:color w:val="000000"/>
          <w:sz w:val="24"/>
          <w:szCs w:val="24"/>
          <w:vertAlign w:val="superscript"/>
          <w:lang w:val="zh-CN"/>
        </w:rPr>
        <w:t>2</w:t>
      </w:r>
    </w:p>
    <w:p w14:paraId="4BE9367C">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082A7190">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2.挠度验算</w:t>
      </w:r>
    </w:p>
    <w:p w14:paraId="03E1F28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面板承受梁截面方向线荷载标准值：</w:t>
      </w:r>
    </w:p>
    <w:p w14:paraId="1BAFDD8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＝1×(G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)×h)×b＝1×(0.1+(24+1.5)×1.3)×1＝33.25kN/m</w:t>
      </w:r>
    </w:p>
    <w:p w14:paraId="6D087EA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ν</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＝0.632q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/(100EI)=0.632×33.25×100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/(100×10000×281250)＝0.007mm≤[ν]=L/400＝100/400＝0.25mm</w:t>
      </w:r>
    </w:p>
    <w:p w14:paraId="76373782">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38DE392A">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3.支座反力计算</w:t>
      </w:r>
    </w:p>
    <w:p w14:paraId="208C7A2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设计值（承载能力极限状态）</w:t>
      </w:r>
    </w:p>
    <w:p w14:paraId="76058B1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5</w:t>
      </w:r>
      <w:r>
        <w:rPr>
          <w:rFonts w:hint="eastAsia" w:ascii="宋体" w:hAnsi="宋体" w:eastAsia="宋体" w:cs="宋体"/>
          <w:color w:val="000000"/>
          <w:sz w:val="24"/>
          <w:szCs w:val="24"/>
          <w:lang w:val="zh-CN"/>
        </w:rPr>
        <w:t>=0.393q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L+0.446q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L=0.393×47.548×0.1+0.446×4.125×0.1＝2.053kN</w:t>
      </w:r>
    </w:p>
    <w:p w14:paraId="543FF83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lang w:val="zh-CN"/>
        </w:rPr>
        <w:t>=1.143q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L+1.223q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L=1.143×47.548×0.1+1.223×4.125×0.1＝5.939kN</w:t>
      </w:r>
    </w:p>
    <w:p w14:paraId="4034F5C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=0.928q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L+1.142q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L=0.928×47.548×0.1+1.142×4.125×0.1＝4.883kN</w:t>
      </w:r>
    </w:p>
    <w:p w14:paraId="6E7BEBD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标准值（正常使用极限状态）</w:t>
      </w:r>
    </w:p>
    <w:p w14:paraId="400600F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5</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lang w:val="zh-CN"/>
        </w:rPr>
        <w:t>=0.393q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L=0.393×33.25×0.1＝1.307kN</w:t>
      </w:r>
    </w:p>
    <w:p w14:paraId="7FBEC7C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lang w:val="zh-CN"/>
        </w:rPr>
        <w:t>=1.143q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L=1.143×33.25×0.1＝3.8kN</w:t>
      </w:r>
    </w:p>
    <w:p w14:paraId="46B8AE3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lang w:val="zh-CN"/>
        </w:rPr>
        <w:t>=0.928q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L=0.928×33.25×0.1＝3.086kN</w:t>
      </w:r>
    </w:p>
    <w:p w14:paraId="17BDF0E3">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五、小梁验算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11721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014480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24FE23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方木</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2C539C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7EECC5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60×80</w:t>
            </w:r>
          </w:p>
        </w:tc>
      </w:tr>
      <w:tr w14:paraId="603FC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691D2A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79FEC0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15.44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CC250C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8D98E9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1.78</w:t>
            </w:r>
          </w:p>
        </w:tc>
      </w:tr>
      <w:tr w14:paraId="37A05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F7EDBC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5B440D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56DB3A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05E69E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9350</w:t>
            </w:r>
          </w:p>
        </w:tc>
      </w:tr>
      <w:tr w14:paraId="5C95E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C4122B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小梁截面惯性矩I(cm</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962DE6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256</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9C93DB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小梁计算方式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5AD9AD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二等跨连续梁</w:t>
            </w:r>
          </w:p>
        </w:tc>
      </w:tr>
      <w:tr w14:paraId="2A77A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2D6BB6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板底左侧立杆距离梁中心线距离s</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5DB16F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902C5A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板底右侧立杆距离梁中心线距离s</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A5E235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r>
      <w:tr w14:paraId="3AC96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D7653C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主梁间距l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(mm)</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C142C3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r>
    </w:tbl>
    <w:p w14:paraId="32634776">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1.梁底各道小梁线荷载计算</w:t>
      </w:r>
    </w:p>
    <w:p w14:paraId="27E6B8D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分别计算梁底各道小梁所受线荷载，其中梁侧楼板的荷载取板底立杆至梁侧边一半的荷载。</w:t>
      </w:r>
    </w:p>
    <w:p w14:paraId="0F73D67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小梁自重设计值：q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×梁宽/(小梁根数-1)=1.1×1.3×(0.3-0.1)×0.4/4=0.029kN/m</w:t>
      </w:r>
    </w:p>
    <w:p w14:paraId="2BF4AB5A">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1）左侧小梁线荷载设计值计算</w:t>
      </w:r>
    </w:p>
    <w:p w14:paraId="629F930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梁底面板传递给左边小梁线荷载：q</w:t>
      </w:r>
      <w:r>
        <w:rPr>
          <w:rFonts w:hint="eastAsia" w:ascii="宋体" w:hAnsi="宋体" w:eastAsia="宋体" w:cs="宋体"/>
          <w:color w:val="000000"/>
          <w:sz w:val="24"/>
          <w:szCs w:val="24"/>
          <w:vertAlign w:val="subscript"/>
          <w:lang w:val="zh-CN"/>
        </w:rPr>
        <w:t>1左</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/b=2.053/1＝2.053kN/m</w:t>
      </w:r>
    </w:p>
    <w:p w14:paraId="1762959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小梁自重：q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=0.029kN/m</w:t>
      </w:r>
    </w:p>
    <w:p w14:paraId="5DEC9A6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梁左侧模板传递给左边小梁荷载q</w:t>
      </w:r>
      <w:r>
        <w:rPr>
          <w:rFonts w:hint="eastAsia" w:ascii="宋体" w:hAnsi="宋体" w:eastAsia="宋体" w:cs="宋体"/>
          <w:color w:val="000000"/>
          <w:sz w:val="24"/>
          <w:szCs w:val="24"/>
          <w:vertAlign w:val="subscript"/>
          <w:lang w:val="zh-CN"/>
        </w:rPr>
        <w:t>3左</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×（梁高-板厚）=1.1×1.3×0.5×(1.3-0.15)=0.822kN/m</w:t>
      </w:r>
    </w:p>
    <w:p w14:paraId="09AD6D4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梁左侧楼板传递给左边小梁荷载q</w:t>
      </w:r>
      <w:r>
        <w:rPr>
          <w:rFonts w:hint="eastAsia" w:ascii="宋体" w:hAnsi="宋体" w:eastAsia="宋体" w:cs="宋体"/>
          <w:color w:val="000000"/>
          <w:sz w:val="24"/>
          <w:szCs w:val="24"/>
          <w:vertAlign w:val="subscript"/>
          <w:lang w:val="zh-CN"/>
        </w:rPr>
        <w:t>4左</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)×h)+1.5×Q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]×(s</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-梁宽/2)/2=1.1×[1.3×(0.5+(24+1.1)×0.15)+1.5×2.5]×(0.6-0.4/2)/2=2.045kN/m</w:t>
      </w:r>
    </w:p>
    <w:p w14:paraId="32BBE1D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左侧小梁总荷载q</w:t>
      </w:r>
      <w:r>
        <w:rPr>
          <w:rFonts w:hint="eastAsia" w:ascii="宋体" w:hAnsi="宋体" w:eastAsia="宋体" w:cs="宋体"/>
          <w:color w:val="000000"/>
          <w:sz w:val="24"/>
          <w:szCs w:val="24"/>
          <w:vertAlign w:val="subscript"/>
          <w:lang w:val="zh-CN"/>
        </w:rPr>
        <w:t>左</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1左</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3左</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4左</w:t>
      </w:r>
      <w:r>
        <w:rPr>
          <w:rFonts w:hint="eastAsia" w:ascii="宋体" w:hAnsi="宋体" w:eastAsia="宋体" w:cs="宋体"/>
          <w:color w:val="000000"/>
          <w:sz w:val="24"/>
          <w:szCs w:val="24"/>
          <w:lang w:val="zh-CN"/>
        </w:rPr>
        <w:t>=2.053+0.029+0.822+2.045=4.948kN/m</w:t>
      </w:r>
    </w:p>
    <w:p w14:paraId="3D37B225">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2）中间小梁线荷载设计值计算</w:t>
      </w:r>
    </w:p>
    <w:p w14:paraId="349471F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梁底面板传递给中间小梁最大线荷载：q</w:t>
      </w:r>
      <w:r>
        <w:rPr>
          <w:rFonts w:hint="eastAsia" w:ascii="宋体" w:hAnsi="宋体" w:eastAsia="宋体" w:cs="宋体"/>
          <w:color w:val="000000"/>
          <w:sz w:val="24"/>
          <w:szCs w:val="24"/>
          <w:vertAlign w:val="subscript"/>
          <w:lang w:val="zh-CN"/>
        </w:rPr>
        <w:t>1中</w:t>
      </w:r>
      <w:r>
        <w:rPr>
          <w:rFonts w:hint="eastAsia" w:ascii="宋体" w:hAnsi="宋体" w:eastAsia="宋体" w:cs="宋体"/>
          <w:color w:val="000000"/>
          <w:sz w:val="24"/>
          <w:szCs w:val="24"/>
          <w:lang w:val="zh-CN"/>
        </w:rPr>
        <w:t>＝Max[R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lang w:val="zh-CN"/>
        </w:rPr>
        <w:t>]/b=Max[5.939,4.883,5.939]/1=5.939kN/m</w:t>
      </w:r>
    </w:p>
    <w:p w14:paraId="0692164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小梁自重：q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=0.029kN/m</w:t>
      </w:r>
    </w:p>
    <w:p w14:paraId="16DD626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中间小梁总荷载q</w:t>
      </w:r>
      <w:r>
        <w:rPr>
          <w:rFonts w:hint="eastAsia" w:ascii="宋体" w:hAnsi="宋体" w:eastAsia="宋体" w:cs="宋体"/>
          <w:color w:val="000000"/>
          <w:sz w:val="24"/>
          <w:szCs w:val="24"/>
          <w:vertAlign w:val="subscript"/>
          <w:lang w:val="zh-CN"/>
        </w:rPr>
        <w:t>中</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1中</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=5.939+0.029=5.968kN/m</w:t>
      </w:r>
    </w:p>
    <w:p w14:paraId="3DFFDACD">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3）右侧小梁线荷载设计值计算</w:t>
      </w:r>
    </w:p>
    <w:p w14:paraId="5510396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梁底面板传递给右边小梁线荷载：q</w:t>
      </w:r>
      <w:r>
        <w:rPr>
          <w:rFonts w:hint="eastAsia" w:ascii="宋体" w:hAnsi="宋体" w:eastAsia="宋体" w:cs="宋体"/>
          <w:color w:val="000000"/>
          <w:sz w:val="24"/>
          <w:szCs w:val="24"/>
          <w:vertAlign w:val="subscript"/>
          <w:lang w:val="zh-CN"/>
        </w:rPr>
        <w:t>1右</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5</w:t>
      </w:r>
      <w:r>
        <w:rPr>
          <w:rFonts w:hint="eastAsia" w:ascii="宋体" w:hAnsi="宋体" w:eastAsia="宋体" w:cs="宋体"/>
          <w:color w:val="000000"/>
          <w:sz w:val="24"/>
          <w:szCs w:val="24"/>
          <w:lang w:val="zh-CN"/>
        </w:rPr>
        <w:t>/b=2.053/1＝2.053kN/m</w:t>
      </w:r>
    </w:p>
    <w:p w14:paraId="6F3CCBF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小梁自重：q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=0.029kN/m</w:t>
      </w:r>
    </w:p>
    <w:p w14:paraId="740E59A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梁右侧模板传递给右边小梁荷载q</w:t>
      </w:r>
      <w:r>
        <w:rPr>
          <w:rFonts w:hint="eastAsia" w:ascii="宋体" w:hAnsi="宋体" w:eastAsia="宋体" w:cs="宋体"/>
          <w:color w:val="000000"/>
          <w:sz w:val="24"/>
          <w:szCs w:val="24"/>
          <w:vertAlign w:val="subscript"/>
          <w:lang w:val="zh-CN"/>
        </w:rPr>
        <w:t>3右</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×（梁高-板厚）=1.1×1.3×0.5×(1.3-0.15)=0.822kN/m</w:t>
      </w:r>
    </w:p>
    <w:p w14:paraId="38CDAB5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梁右侧楼板传递给右边小梁荷载q</w:t>
      </w:r>
      <w:r>
        <w:rPr>
          <w:rFonts w:hint="eastAsia" w:ascii="宋体" w:hAnsi="宋体" w:eastAsia="宋体" w:cs="宋体"/>
          <w:color w:val="000000"/>
          <w:sz w:val="24"/>
          <w:szCs w:val="24"/>
          <w:vertAlign w:val="subscript"/>
          <w:lang w:val="zh-CN"/>
        </w:rPr>
        <w:t>4右</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)×h)+1.5×Q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]×(s</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-梁宽/2)/2=1.1×[1.3×(0.5+(24+1.1)×0.15)+1.5×2.5]×(0.6-0.4/2)/2=2.045kN/m</w:t>
      </w:r>
    </w:p>
    <w:p w14:paraId="26D8B0A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右侧小梁总荷载q</w:t>
      </w:r>
      <w:r>
        <w:rPr>
          <w:rFonts w:hint="eastAsia" w:ascii="宋体" w:hAnsi="宋体" w:eastAsia="宋体" w:cs="宋体"/>
          <w:color w:val="000000"/>
          <w:sz w:val="24"/>
          <w:szCs w:val="24"/>
          <w:vertAlign w:val="subscript"/>
          <w:lang w:val="zh-CN"/>
        </w:rPr>
        <w:t>右</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1右</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3右</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4右</w:t>
      </w:r>
      <w:r>
        <w:rPr>
          <w:rFonts w:hint="eastAsia" w:ascii="宋体" w:hAnsi="宋体" w:eastAsia="宋体" w:cs="宋体"/>
          <w:color w:val="000000"/>
          <w:sz w:val="24"/>
          <w:szCs w:val="24"/>
          <w:lang w:val="zh-CN"/>
        </w:rPr>
        <w:t>=2.053+0.029+0.822+2.045=4.948kN/m</w:t>
      </w:r>
    </w:p>
    <w:p w14:paraId="2354B92D">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4）各道小梁最大线荷载设计值计算</w:t>
      </w:r>
    </w:p>
    <w:p w14:paraId="7C99CF9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小梁最大荷载q=Max[q</w:t>
      </w:r>
      <w:r>
        <w:rPr>
          <w:rFonts w:hint="eastAsia" w:ascii="宋体" w:hAnsi="宋体" w:eastAsia="宋体" w:cs="宋体"/>
          <w:color w:val="000000"/>
          <w:sz w:val="24"/>
          <w:szCs w:val="24"/>
          <w:vertAlign w:val="subscript"/>
          <w:lang w:val="zh-CN"/>
        </w:rPr>
        <w:t>左</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中</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右</w:t>
      </w:r>
      <w:r>
        <w:rPr>
          <w:rFonts w:hint="eastAsia" w:ascii="宋体" w:hAnsi="宋体" w:eastAsia="宋体" w:cs="宋体"/>
          <w:color w:val="000000"/>
          <w:sz w:val="24"/>
          <w:szCs w:val="24"/>
          <w:lang w:val="zh-CN"/>
        </w:rPr>
        <w:t>]=Max[4.948,5.968,4.948]=5.968kN/m</w:t>
      </w:r>
    </w:p>
    <w:p w14:paraId="43885C9F">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5）各道小梁最大线荷载标准值计算</w:t>
      </w:r>
    </w:p>
    <w:p w14:paraId="73D9A29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参考小梁线荷载设计值计算步骤，将荷载标准值代入后得到：</w:t>
      </w:r>
    </w:p>
    <w:p w14:paraId="722F7F8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小梁最大荷载标准值：q'=Max[q</w:t>
      </w:r>
      <w:r>
        <w:rPr>
          <w:rFonts w:hint="eastAsia" w:ascii="宋体" w:hAnsi="宋体" w:eastAsia="宋体" w:cs="宋体"/>
          <w:color w:val="000000"/>
          <w:sz w:val="24"/>
          <w:szCs w:val="24"/>
          <w:vertAlign w:val="subscript"/>
          <w:lang w:val="zh-CN"/>
        </w:rPr>
        <w:t>左</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中</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右</w:t>
      </w:r>
      <w:r>
        <w:rPr>
          <w:rFonts w:hint="eastAsia" w:ascii="宋体" w:hAnsi="宋体" w:eastAsia="宋体" w:cs="宋体"/>
          <w:color w:val="000000"/>
          <w:sz w:val="24"/>
          <w:szCs w:val="24"/>
          <w:lang w:val="zh-CN"/>
        </w:rPr>
        <w:t>']=Max[2.755,3.82,2.755]=3.82kN/m</w:t>
      </w:r>
    </w:p>
    <w:p w14:paraId="0468DDA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为简化计算，按二等跨连续梁和悬臂梁分别计算，如下图：</w:t>
      </w:r>
    </w:p>
    <w:p w14:paraId="48D6EC5A">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144"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27"/>
                    <pic:cNvPicPr>
                      <a:picLocks noChangeAspect="1"/>
                    </pic:cNvPicPr>
                  </pic:nvPicPr>
                  <pic:blipFill>
                    <a:blip r:embed="rId83"/>
                    <a:stretch>
                      <a:fillRect/>
                    </a:stretch>
                  </pic:blipFill>
                  <pic:spPr>
                    <a:xfrm>
                      <a:off x="0" y="0"/>
                      <a:ext cx="5715000" cy="1905000"/>
                    </a:xfrm>
                    <a:prstGeom prst="rect">
                      <a:avLst/>
                    </a:prstGeom>
                    <a:noFill/>
                    <a:ln>
                      <a:noFill/>
                    </a:ln>
                  </pic:spPr>
                </pic:pic>
              </a:graphicData>
            </a:graphic>
          </wp:inline>
        </w:drawing>
      </w:r>
    </w:p>
    <w:p w14:paraId="7E76209B">
      <w:pPr>
        <w:spacing w:beforeLines="0" w:afterLines="0" w:line="360" w:lineRule="auto"/>
        <w:jc w:val="center"/>
        <w:rPr>
          <w:rFonts w:hint="eastAsia" w:ascii="宋体" w:hAnsi="宋体" w:eastAsia="宋体" w:cs="宋体"/>
          <w:color w:val="000000"/>
          <w:sz w:val="24"/>
          <w:szCs w:val="24"/>
          <w:lang w:val="zh-CN"/>
        </w:rPr>
      </w:pPr>
    </w:p>
    <w:p w14:paraId="1AA0CBF4">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154"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28"/>
                    <pic:cNvPicPr>
                      <a:picLocks noChangeAspect="1"/>
                    </pic:cNvPicPr>
                  </pic:nvPicPr>
                  <pic:blipFill>
                    <a:blip r:embed="rId84"/>
                    <a:stretch>
                      <a:fillRect/>
                    </a:stretch>
                  </pic:blipFill>
                  <pic:spPr>
                    <a:xfrm>
                      <a:off x="0" y="0"/>
                      <a:ext cx="5715000" cy="1905000"/>
                    </a:xfrm>
                    <a:prstGeom prst="rect">
                      <a:avLst/>
                    </a:prstGeom>
                    <a:noFill/>
                    <a:ln>
                      <a:noFill/>
                    </a:ln>
                  </pic:spPr>
                </pic:pic>
              </a:graphicData>
            </a:graphic>
          </wp:inline>
        </w:drawing>
      </w:r>
    </w:p>
    <w:p w14:paraId="21019D20">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2.抗弯验算</w:t>
      </w:r>
    </w:p>
    <w:p w14:paraId="5DFEBC2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＝max[0.125ql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，0.5ql</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]＝max[0.125×5.968×0.9</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，0.5×5.968×0.2</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]＝0.604kN·m</w:t>
      </w:r>
    </w:p>
    <w:p w14:paraId="3468CC3F">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σ=M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/W=0.604×10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/64000=9.442N/mm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=15.44/1=15.44N/mm</w:t>
      </w:r>
      <w:r>
        <w:rPr>
          <w:rFonts w:hint="eastAsia" w:ascii="宋体" w:hAnsi="宋体" w:eastAsia="宋体" w:cs="宋体"/>
          <w:color w:val="000000"/>
          <w:sz w:val="24"/>
          <w:szCs w:val="24"/>
          <w:vertAlign w:val="superscript"/>
          <w:lang w:val="zh-CN"/>
        </w:rPr>
        <w:t>2</w:t>
      </w:r>
    </w:p>
    <w:p w14:paraId="2C009597">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04663B3D">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3.抗剪验算</w:t>
      </w:r>
    </w:p>
    <w:p w14:paraId="0521B98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V</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＝max[0.625ql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，ql</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]＝max[0.625×5.968×0.9，5.968×0.2]＝3.357kN</w:t>
      </w:r>
    </w:p>
    <w:p w14:paraId="028E07DC">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τ</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=3V</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/(2bh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)=3×3.357×1000/(2×60×80)＝1.049N/mm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≤[τ]/γ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=1.78/1=1.78N/mm</w:t>
      </w:r>
      <w:r>
        <w:rPr>
          <w:rFonts w:hint="eastAsia" w:ascii="宋体" w:hAnsi="宋体" w:eastAsia="宋体" w:cs="宋体"/>
          <w:color w:val="000000"/>
          <w:sz w:val="24"/>
          <w:szCs w:val="24"/>
          <w:vertAlign w:val="superscript"/>
          <w:lang w:val="zh-CN"/>
        </w:rPr>
        <w:t>2</w:t>
      </w:r>
    </w:p>
    <w:p w14:paraId="0E7E515D">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7D9798BB">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4.挠度验算</w:t>
      </w:r>
    </w:p>
    <w:p w14:paraId="4D0F23F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ν</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＝0.521q'l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/(100EI)＝0.521×3.82×900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/(100×9350×256×10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)＝0.546mm≤[ν]=l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/400＝900/400＝2.25mm</w:t>
      </w:r>
    </w:p>
    <w:p w14:paraId="4B9145D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ν</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＝q'l</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/(8EI)＝3.82×200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/(8×9350×256×10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)＝0.032mm≤[ν]=2l</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/400＝2×200/400＝1mm</w:t>
      </w:r>
    </w:p>
    <w:p w14:paraId="4156346C">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545EE1D4">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5.支座反力计算</w:t>
      </w:r>
    </w:p>
    <w:p w14:paraId="3A51ACD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承载能力极限状态</w:t>
      </w:r>
    </w:p>
    <w:p w14:paraId="7E9B288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=max[1.25qL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,0.375qL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+qL</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]=max[1.25×5.968×0.9,0.375×5.968×0.9+5.968×0.2]=6.714kN</w:t>
      </w:r>
    </w:p>
    <w:p w14:paraId="2F29BA1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同理可得：</w:t>
      </w:r>
    </w:p>
    <w:p w14:paraId="7C8F2AE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将各道小梁所受线荷载设计值参照以上步骤分别代入，得到梁底支撑各道小梁所受最大支座反力设计值依次为R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=5.567kN,R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=6.714kN,R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=5.526kN,R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lang w:val="zh-CN"/>
        </w:rPr>
        <w:t>=6.714kN,R</w:t>
      </w:r>
      <w:r>
        <w:rPr>
          <w:rFonts w:hint="eastAsia" w:ascii="宋体" w:hAnsi="宋体" w:eastAsia="宋体" w:cs="宋体"/>
          <w:color w:val="000000"/>
          <w:sz w:val="24"/>
          <w:szCs w:val="24"/>
          <w:vertAlign w:val="subscript"/>
          <w:lang w:val="zh-CN"/>
        </w:rPr>
        <w:t>5</w:t>
      </w:r>
      <w:r>
        <w:rPr>
          <w:rFonts w:hint="eastAsia" w:ascii="宋体" w:hAnsi="宋体" w:eastAsia="宋体" w:cs="宋体"/>
          <w:color w:val="000000"/>
          <w:sz w:val="24"/>
          <w:szCs w:val="24"/>
          <w:lang w:val="zh-CN"/>
        </w:rPr>
        <w:t>=5.567kN</w:t>
      </w:r>
    </w:p>
    <w:p w14:paraId="78310E4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正常使用极限状态</w:t>
      </w:r>
    </w:p>
    <w:p w14:paraId="0E72506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'=max[1.25q'L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,0.375q'L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+q'L</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]=max[1.25×3.82×0.9,0.375×3.82×0.9+3.82×0.2]=4.298kN</w:t>
      </w:r>
    </w:p>
    <w:p w14:paraId="5CBB0F3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同理可得：</w:t>
      </w:r>
    </w:p>
    <w:p w14:paraId="58F3F30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各道小梁所受线荷载标准值参照以上步骤分别代入，得到梁底支撑各道小梁所受最大支座反力标准值依次为R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'=3.099kN,R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'=4.298kN,R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'=3.494kN,R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lang w:val="zh-CN"/>
        </w:rPr>
        <w:t>'=4.298kN,R</w:t>
      </w:r>
      <w:r>
        <w:rPr>
          <w:rFonts w:hint="eastAsia" w:ascii="宋体" w:hAnsi="宋体" w:eastAsia="宋体" w:cs="宋体"/>
          <w:color w:val="000000"/>
          <w:sz w:val="24"/>
          <w:szCs w:val="24"/>
          <w:vertAlign w:val="subscript"/>
          <w:lang w:val="zh-CN"/>
        </w:rPr>
        <w:t>5</w:t>
      </w:r>
      <w:r>
        <w:rPr>
          <w:rFonts w:hint="eastAsia" w:ascii="宋体" w:hAnsi="宋体" w:eastAsia="宋体" w:cs="宋体"/>
          <w:color w:val="000000"/>
          <w:sz w:val="24"/>
          <w:szCs w:val="24"/>
          <w:lang w:val="zh-CN"/>
        </w:rPr>
        <w:t>'=3.099kN</w:t>
      </w:r>
    </w:p>
    <w:p w14:paraId="048F2B52">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六、主梁验算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57A7D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0E45BB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782FCD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钢管</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DCF1AA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4DE7F4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Ф48×3</w:t>
            </w:r>
          </w:p>
        </w:tc>
      </w:tr>
      <w:tr w14:paraId="0AA30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D65DDD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主梁计算截面类型（mm）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7CBBDF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Ф48×3</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7E549C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A9599C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205</w:t>
            </w:r>
          </w:p>
        </w:tc>
      </w:tr>
      <w:tr w14:paraId="1BA88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F2E1F3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BBEC6C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120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0721E2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841C4B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4.49</w:t>
            </w:r>
          </w:p>
        </w:tc>
      </w:tr>
      <w:tr w14:paraId="59D66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7EDA75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1196D1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206000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D84C3C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主梁截面惯性矩I(cm</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8E3ED8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10.78</w:t>
            </w:r>
          </w:p>
        </w:tc>
      </w:tr>
      <w:tr w14:paraId="4DF0A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C44828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可调托座内主梁根数</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62C6CB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r>
    </w:tbl>
    <w:p w14:paraId="06FDCBD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承载能力极限状态</w:t>
      </w:r>
    </w:p>
    <w:p w14:paraId="3A32D05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单根主梁自重设计值：q=1.1×1.3×0.033=0.048kN/m</w:t>
      </w:r>
    </w:p>
    <w:p w14:paraId="2D80B32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正常使用极限状态</w:t>
      </w:r>
    </w:p>
    <w:p w14:paraId="26B4C34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单根主梁自重标准值：q'=1×0.033=0.033kN/m</w:t>
      </w:r>
    </w:p>
    <w:p w14:paraId="023F9221">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160"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29"/>
                    <pic:cNvPicPr>
                      <a:picLocks noChangeAspect="1"/>
                    </pic:cNvPicPr>
                  </pic:nvPicPr>
                  <pic:blipFill>
                    <a:blip r:embed="rId85"/>
                    <a:stretch>
                      <a:fillRect/>
                    </a:stretch>
                  </pic:blipFill>
                  <pic:spPr>
                    <a:xfrm>
                      <a:off x="0" y="0"/>
                      <a:ext cx="5715000" cy="1905000"/>
                    </a:xfrm>
                    <a:prstGeom prst="rect">
                      <a:avLst/>
                    </a:prstGeom>
                    <a:noFill/>
                    <a:ln>
                      <a:noFill/>
                    </a:ln>
                  </pic:spPr>
                </pic:pic>
              </a:graphicData>
            </a:graphic>
          </wp:inline>
        </w:drawing>
      </w:r>
    </w:p>
    <w:p w14:paraId="6E67FA96">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1.抗弯验算</w:t>
      </w:r>
    </w:p>
    <w:p w14:paraId="340E7207">
      <w:pPr>
        <w:spacing w:beforeLines="0" w:afterLines="0" w:line="360" w:lineRule="auto"/>
        <w:jc w:val="center"/>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drawing>
          <wp:inline distT="0" distB="0" distL="114300" distR="114300">
            <wp:extent cx="5715000" cy="1905000"/>
            <wp:effectExtent l="0" t="0" r="0" b="0"/>
            <wp:docPr id="147"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30"/>
                    <pic:cNvPicPr>
                      <a:picLocks noChangeAspect="1"/>
                    </pic:cNvPicPr>
                  </pic:nvPicPr>
                  <pic:blipFill>
                    <a:blip r:embed="rId86"/>
                    <a:stretch>
                      <a:fillRect/>
                    </a:stretch>
                  </pic:blipFill>
                  <pic:spPr>
                    <a:xfrm>
                      <a:off x="0" y="0"/>
                      <a:ext cx="5715000" cy="1905000"/>
                    </a:xfrm>
                    <a:prstGeom prst="rect">
                      <a:avLst/>
                    </a:prstGeom>
                    <a:noFill/>
                    <a:ln>
                      <a:noFill/>
                    </a:ln>
                  </pic:spPr>
                </pic:pic>
              </a:graphicData>
            </a:graphic>
          </wp:inline>
        </w:drawing>
      </w:r>
    </w:p>
    <w:p w14:paraId="57DEEB71">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主梁弯矩图（kN·m）</w:t>
      </w:r>
    </w:p>
    <w:p w14:paraId="4FB68940">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σ=M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/W=0.621×10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/4490=138.294N/mm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=205/1=205N/mm</w:t>
      </w:r>
      <w:r>
        <w:rPr>
          <w:rFonts w:hint="eastAsia" w:ascii="宋体" w:hAnsi="宋体" w:eastAsia="宋体" w:cs="宋体"/>
          <w:color w:val="000000"/>
          <w:sz w:val="24"/>
          <w:szCs w:val="24"/>
          <w:vertAlign w:val="superscript"/>
          <w:lang w:val="zh-CN"/>
        </w:rPr>
        <w:t>2</w:t>
      </w:r>
    </w:p>
    <w:p w14:paraId="2390CE20">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680E1870">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2.抗剪验算</w:t>
      </w:r>
    </w:p>
    <w:p w14:paraId="5225394A">
      <w:pPr>
        <w:spacing w:beforeLines="0" w:afterLines="0" w:line="360" w:lineRule="auto"/>
        <w:jc w:val="center"/>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drawing>
          <wp:inline distT="0" distB="0" distL="114300" distR="114300">
            <wp:extent cx="5715000" cy="1905000"/>
            <wp:effectExtent l="0" t="0" r="0" b="0"/>
            <wp:docPr id="16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31"/>
                    <pic:cNvPicPr>
                      <a:picLocks noChangeAspect="1"/>
                    </pic:cNvPicPr>
                  </pic:nvPicPr>
                  <pic:blipFill>
                    <a:blip r:embed="rId87"/>
                    <a:stretch>
                      <a:fillRect/>
                    </a:stretch>
                  </pic:blipFill>
                  <pic:spPr>
                    <a:xfrm>
                      <a:off x="0" y="0"/>
                      <a:ext cx="5715000" cy="1905000"/>
                    </a:xfrm>
                    <a:prstGeom prst="rect">
                      <a:avLst/>
                    </a:prstGeom>
                    <a:noFill/>
                    <a:ln>
                      <a:noFill/>
                    </a:ln>
                  </pic:spPr>
                </pic:pic>
              </a:graphicData>
            </a:graphic>
          </wp:inline>
        </w:drawing>
      </w:r>
    </w:p>
    <w:p w14:paraId="74010B19">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主梁剪力图（kN）</w:t>
      </w:r>
    </w:p>
    <w:p w14:paraId="5E89214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V</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＝8.409kN</w:t>
      </w:r>
    </w:p>
    <w:p w14:paraId="26CEDAC2">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τ</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=2V</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/A=2×8.409×1000/424＝39.665N/mm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≤[τ]/γ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=120/1=120N/mm</w:t>
      </w:r>
      <w:r>
        <w:rPr>
          <w:rFonts w:hint="eastAsia" w:ascii="宋体" w:hAnsi="宋体" w:eastAsia="宋体" w:cs="宋体"/>
          <w:color w:val="000000"/>
          <w:sz w:val="24"/>
          <w:szCs w:val="24"/>
          <w:vertAlign w:val="superscript"/>
          <w:lang w:val="zh-CN"/>
        </w:rPr>
        <w:t>2</w:t>
      </w:r>
    </w:p>
    <w:p w14:paraId="1F15A8D0">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74F9E767">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3.挠度验算</w:t>
      </w:r>
    </w:p>
    <w:p w14:paraId="05B17D9F">
      <w:pPr>
        <w:spacing w:beforeLines="0" w:afterLines="0" w:line="360" w:lineRule="auto"/>
        <w:jc w:val="center"/>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drawing>
          <wp:inline distT="0" distB="0" distL="114300" distR="114300">
            <wp:extent cx="5715000" cy="1905000"/>
            <wp:effectExtent l="0" t="0" r="0" b="0"/>
            <wp:docPr id="16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32"/>
                    <pic:cNvPicPr>
                      <a:picLocks noChangeAspect="1"/>
                    </pic:cNvPicPr>
                  </pic:nvPicPr>
                  <pic:blipFill>
                    <a:blip r:embed="rId88"/>
                    <a:stretch>
                      <a:fillRect/>
                    </a:stretch>
                  </pic:blipFill>
                  <pic:spPr>
                    <a:xfrm>
                      <a:off x="0" y="0"/>
                      <a:ext cx="5715000" cy="1905000"/>
                    </a:xfrm>
                    <a:prstGeom prst="rect">
                      <a:avLst/>
                    </a:prstGeom>
                    <a:noFill/>
                    <a:ln>
                      <a:noFill/>
                    </a:ln>
                  </pic:spPr>
                </pic:pic>
              </a:graphicData>
            </a:graphic>
          </wp:inline>
        </w:drawing>
      </w:r>
    </w:p>
    <w:p w14:paraId="26D8F274">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主梁变形图（mm）</w:t>
      </w:r>
    </w:p>
    <w:p w14:paraId="5BA11B1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ν</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=0.066mm≤[ν]=L/400=300/400=0.75mm</w:t>
      </w:r>
    </w:p>
    <w:p w14:paraId="75C81D8B">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03FD0E47">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4.支座反力计算</w:t>
      </w:r>
    </w:p>
    <w:p w14:paraId="7DD7F9D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承载能力极限状态</w:t>
      </w:r>
    </w:p>
    <w:p w14:paraId="252C3BA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支座反力依次为R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=3.886kN，R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=22.342kN，R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=3.888kN</w:t>
      </w:r>
    </w:p>
    <w:p w14:paraId="410742D5">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七、可调托座验算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54D4E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9E6420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荷载传递至立杆方式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5361CC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429BFC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可调托座承载力设计值[N](kN)</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CE77A0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w:t>
            </w:r>
          </w:p>
        </w:tc>
      </w:tr>
    </w:tbl>
    <w:p w14:paraId="2A6A1CF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可调托座最大受力N＝max[R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]＝22.342kN≤[N]/γ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=100/1=100kN</w:t>
      </w:r>
    </w:p>
    <w:p w14:paraId="676A1E07">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0129C6CF">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八、立杆验算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277DF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F8EEC3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立杆钢管截面类型（mm）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78252B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Φ60.3×3.2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16EE47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立杆钢管计算截面类型（mm）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8B41AC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Φ60.3×3.2</w:t>
            </w:r>
          </w:p>
        </w:tc>
      </w:tr>
      <w:tr w14:paraId="40665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89FC60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钢材等级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6A1ABA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Q355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7FA54E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立杆截面面积A(mm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AC0EE5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574</w:t>
            </w:r>
          </w:p>
        </w:tc>
      </w:tr>
      <w:tr w14:paraId="2C38B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13D1E2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回转半径i(mm)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5115AD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DE7872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C33D1B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7.78</w:t>
            </w:r>
          </w:p>
        </w:tc>
      </w:tr>
      <w:tr w14:paraId="7898E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D06B01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支架立杆计算长度修正系数η</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488716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EBC4B3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悬臂端计算长度折减系数k</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0AC09D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0.6</w:t>
            </w:r>
          </w:p>
        </w:tc>
      </w:tr>
      <w:tr w14:paraId="59A63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D0D504F">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支撑架搭设高度调整系数β</w:t>
            </w:r>
            <w:r>
              <w:rPr>
                <w:rFonts w:hint="eastAsia" w:ascii="宋体" w:hAnsi="宋体" w:eastAsia="宋体" w:cs="宋体"/>
                <w:color w:val="000000"/>
                <w:sz w:val="24"/>
                <w:szCs w:val="24"/>
                <w:vertAlign w:val="subscript"/>
                <w:lang w:val="zh-CN"/>
              </w:rPr>
              <w:t>H</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BDB425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8059E8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架体顶层步距修正系数γ</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D9043D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r>
      <w:tr w14:paraId="0F77D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53314A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抗压强度设计值[f](N/mm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2DFD0B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E323F7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支架自重标准值q(kN/m)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6D8465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0.15</w:t>
            </w:r>
          </w:p>
        </w:tc>
      </w:tr>
      <w:tr w14:paraId="76A76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16D5E1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2A52AE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AB6EF1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顶层步距h'(mm)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59CF73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500</w:t>
            </w:r>
          </w:p>
        </w:tc>
      </w:tr>
      <w:tr w14:paraId="099E1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7B74E6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可调托座伸出顶层水平杆的悬臂长度a(mm)</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062E61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500</w:t>
            </w:r>
          </w:p>
        </w:tc>
      </w:tr>
    </w:tbl>
    <w:p w14:paraId="1CC0C3A8">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1.长细比验算</w:t>
      </w:r>
    </w:p>
    <w:p w14:paraId="668A61C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h</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24"/>
          <w:szCs w:val="24"/>
          <w:lang w:val="zh-CN"/>
        </w:rPr>
        <w:t>ηh,β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24"/>
          <w:szCs w:val="24"/>
          <w:lang w:val="zh-CN"/>
        </w:rPr>
        <w:t>γh'+2ka)=max(1.2×1.05×1500,1.2×1.5×500+2×0.6×500)=1890mm</w:t>
      </w:r>
    </w:p>
    <w:p w14:paraId="6C39DD0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λ=h</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/i=1890/20.2=93.564≤[λ]=150</w:t>
      </w:r>
    </w:p>
    <w:p w14:paraId="10193A6B">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长细比满足要求！</w:t>
      </w:r>
    </w:p>
    <w:p w14:paraId="001207B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查表得，φ＝0.527</w:t>
      </w:r>
    </w:p>
    <w:p w14:paraId="207A0DD0">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2.风荷载计算</w:t>
      </w:r>
    </w:p>
    <w:p w14:paraId="3EE22AA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×φ</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×1.5×ω</w:t>
      </w:r>
      <w:r>
        <w:rPr>
          <w:rFonts w:hint="eastAsia" w:ascii="宋体" w:hAnsi="宋体" w:eastAsia="宋体" w:cs="宋体"/>
          <w:color w:val="000000"/>
          <w:sz w:val="24"/>
          <w:szCs w:val="24"/>
          <w:vertAlign w:val="subscript"/>
          <w:lang w:val="zh-CN"/>
        </w:rPr>
        <w:t>k</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24"/>
          <w:szCs w:val="24"/>
          <w:lang w:val="zh-CN"/>
        </w:rPr>
        <w:t>×h</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/10＝1.1×0.9×1.5×0.779×0.9×1.5</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/10＝0.234kN·m</w:t>
      </w:r>
    </w:p>
    <w:p w14:paraId="73964DEA">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3.稳定性计算</w:t>
      </w:r>
    </w:p>
    <w:p w14:paraId="053FED9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根据《建筑施工承插型盘扣式钢管脚手架安全技术标准》JGJ/T231-2021公式5.3.1-2，考虑风荷载时，可变荷载需考虑0.9组合系数：</w:t>
      </w:r>
    </w:p>
    <w:p w14:paraId="01B4DE2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1）面板验算</w:t>
      </w:r>
    </w:p>
    <w:p w14:paraId="07512DD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＝1.1×[1.3×(0.1+(24+1.5)×1.3)+1.5×0.9×2.5]×1＝51.26kN/m</w:t>
      </w:r>
    </w:p>
    <w:p w14:paraId="07882C6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2）小梁验算</w:t>
      </w:r>
    </w:p>
    <w:p w14:paraId="71C280E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＝max{2.034+1.1×1.3×[(0.3-0.1)×0.4/4+0.5×(1.3-0.15)]+1.1×[1.3×(0.5+(24+1.1)×0.15)+1.5×0.9×2.5]×max[0.6-0.4/2，0.6-0.4/2]/2×1，5.889+1.1×1.3×(0.3-0.1)×0.4/4}=5.917kN/m</w:t>
      </w:r>
    </w:p>
    <w:p w14:paraId="2741C52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同上四～六计算过程，可得：</w:t>
      </w:r>
    </w:p>
    <w:p w14:paraId="3202B69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＝3.819kN,R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＝22.082kN,R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＝3.821kN</w:t>
      </w:r>
    </w:p>
    <w:p w14:paraId="4C09793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立杆最大受力N</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＝max[R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×1.3×每米立杆自重×(H-梁高)+M</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24"/>
          <w:szCs w:val="24"/>
          <w:lang w:val="zh-CN"/>
        </w:rPr>
        <w:t>＝max[3.819，22.082，3.821]+1.1×1.3×0.15×(27.6-1.3)+0.234/0.6＝28.114kN</w:t>
      </w:r>
    </w:p>
    <w:p w14:paraId="4222BA05">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f＝N</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/(φA)+M</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/W＝28114.216/(0.527×574)+0.234×10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/7780＝123.017N/mm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=300/1=300N/mm</w:t>
      </w:r>
      <w:r>
        <w:rPr>
          <w:rFonts w:hint="eastAsia" w:ascii="宋体" w:hAnsi="宋体" w:eastAsia="宋体" w:cs="宋体"/>
          <w:color w:val="000000"/>
          <w:sz w:val="24"/>
          <w:szCs w:val="24"/>
          <w:vertAlign w:val="superscript"/>
          <w:lang w:val="zh-CN"/>
        </w:rPr>
        <w:t>2</w:t>
      </w:r>
    </w:p>
    <w:p w14:paraId="0F9610D8">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73140572">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九、高宽比验算</w:t>
      </w:r>
    </w:p>
    <w:p w14:paraId="6C826F7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根据《建筑施工承插型盘扣式钢管脚手架安全技术标准》JGJ/T231-2021第6.2.1:支撑架的高宽比宜控制在3以内</w:t>
      </w:r>
    </w:p>
    <w:p w14:paraId="3BCC62C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H/B=27.6/14=1.971≤3</w:t>
      </w:r>
    </w:p>
    <w:p w14:paraId="7FB0A592">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54F17B73">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十、架体抗倾覆验算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0E002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970F6E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模板支架高度H(m)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900A60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27.6</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36A930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模板支架纵向长度L(m)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1E528C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39.25</w:t>
            </w:r>
          </w:p>
        </w:tc>
      </w:tr>
      <w:tr w14:paraId="761C2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869111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模板支架横向长度B(m)</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5C4325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w:t>
            </w:r>
          </w:p>
        </w:tc>
      </w:tr>
    </w:tbl>
    <w:p w14:paraId="4F73019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混凝土浇筑前，倾覆力矩主要由风荷载产生，抗倾覆力矩主要由模板及支架自重产生</w:t>
      </w:r>
    </w:p>
    <w:p w14:paraId="6A9CEDA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×φ</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Q</w:t>
      </w:r>
      <w:r>
        <w:rPr>
          <w:rFonts w:hint="eastAsia" w:ascii="宋体" w:hAnsi="宋体" w:eastAsia="宋体" w:cs="宋体"/>
          <w:color w:val="000000"/>
          <w:sz w:val="24"/>
          <w:szCs w:val="24"/>
          <w:lang w:val="zh-CN"/>
        </w:rPr>
        <w:t>(ω</w:t>
      </w:r>
      <w:r>
        <w:rPr>
          <w:rFonts w:hint="eastAsia" w:ascii="宋体" w:hAnsi="宋体" w:eastAsia="宋体" w:cs="宋体"/>
          <w:color w:val="000000"/>
          <w:sz w:val="24"/>
          <w:szCs w:val="24"/>
          <w:vertAlign w:val="subscript"/>
          <w:lang w:val="zh-CN"/>
        </w:rPr>
        <w:t>k</w:t>
      </w:r>
      <w:r>
        <w:rPr>
          <w:rFonts w:hint="eastAsia" w:ascii="宋体" w:hAnsi="宋体" w:eastAsia="宋体" w:cs="宋体"/>
          <w:color w:val="000000"/>
          <w:sz w:val="24"/>
          <w:szCs w:val="24"/>
          <w:lang w:val="zh-CN"/>
        </w:rPr>
        <w:t>LH</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/2)=1.1×1×1.5×(0.779×39.25×27.6</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/2)=19215.391kN·m</w:t>
      </w:r>
    </w:p>
    <w:p w14:paraId="16B1900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G</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+0.15×H/(l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24"/>
          <w:szCs w:val="24"/>
          <w:lang w:val="zh-CN"/>
        </w:rPr>
        <w:t>')]LB</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/2=0.9×[0.5+0.15×27.6/(0.9×0.9)]×39.25×14</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/2=19424.825kN·m</w:t>
      </w:r>
    </w:p>
    <w:p w14:paraId="5863D01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=19215.391kN·m≤M</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=19424.825kN·m</w:t>
      </w:r>
    </w:p>
    <w:p w14:paraId="7E6BE812">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74974CF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混凝土浇筑时，倾覆力矩主要由泵送、倾倒混凝土等因素产生的水平荷载产生，抗倾覆力矩主要由钢筋、混凝土、模板及支架自重产生</w:t>
      </w:r>
    </w:p>
    <w:p w14:paraId="71236C1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×φ</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Q</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LH)=1.1×1×1.5×(0.085×39.25×27.6)=151.933kN·m</w:t>
      </w:r>
    </w:p>
    <w:p w14:paraId="14B47FB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G</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+0.15×H/(l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24"/>
          <w:szCs w:val="24"/>
          <w:lang w:val="zh-CN"/>
        </w:rPr>
        <w:t>')]LB</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/2=0.9×[0.5+(24+1.1)×0.15+0.15×27.6/(0.9×0.9)]×39.25×14</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/2=32458.69kN·m</w:t>
      </w:r>
    </w:p>
    <w:p w14:paraId="7C7C5ED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=151.933kN·m≤M</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=32458.69kN·m</w:t>
      </w:r>
    </w:p>
    <w:p w14:paraId="04E105ED">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559BA88E">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十一、立杆支承面承载力验算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02A4C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8C3A42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支撑层楼板厚度h(mm)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61462C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35E1A6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混凝土强度等级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2A6BFB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C20</w:t>
            </w:r>
          </w:p>
        </w:tc>
      </w:tr>
      <w:tr w14:paraId="082A9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DA8E76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混凝土的龄期（天）</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725B2E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7</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0805E4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混凝土的实测抗压强度f</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18"/>
                <w:szCs w:val="24"/>
                <w:lang w:val="zh-CN"/>
              </w:rPr>
              <w:t>(N/mm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AA86B9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5.568</w:t>
            </w:r>
          </w:p>
        </w:tc>
      </w:tr>
      <w:tr w14:paraId="254E7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7C6B10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混凝土的实测抗拉强度f</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18"/>
                <w:szCs w:val="24"/>
                <w:lang w:val="zh-CN"/>
              </w:rPr>
              <w:t>(N/mm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16F5D5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0.638</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BF9875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立杆垫板长a(mm)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CA8689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r>
      <w:tr w14:paraId="39B0D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F530F3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立杆垫板宽b(mm)</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543C5B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r>
    </w:tbl>
    <w:p w14:paraId="4D654B9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F</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=N=28.114kN</w:t>
      </w:r>
    </w:p>
    <w:p w14:paraId="4ED3E05E">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1.受冲切承载力计算</w:t>
      </w:r>
    </w:p>
    <w:p w14:paraId="275B8D0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根据《混凝土结构设计规范》GB50010-2010第6.5.1条规定，见下表</w:t>
      </w:r>
    </w:p>
    <w:tbl>
      <w:tblPr>
        <w:tblStyle w:val="15"/>
        <w:tblW w:w="93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870"/>
        <w:gridCol w:w="5340"/>
      </w:tblGrid>
      <w:tr w14:paraId="31193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173FAB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公式</w:t>
            </w: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5AF031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参数剖析</w:t>
            </w:r>
          </w:p>
        </w:tc>
      </w:tr>
      <w:tr w14:paraId="68CFC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DAEA0BA">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18"/>
                <w:szCs w:val="24"/>
                <w:lang w:val="zh-CN"/>
              </w:rPr>
              <w:t>≤(0.7β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18"/>
                <w:szCs w:val="24"/>
                <w:lang w:val="zh-CN"/>
              </w:rPr>
              <w:t>+0.25σ</w:t>
            </w:r>
            <w:r>
              <w:rPr>
                <w:rFonts w:hint="eastAsia" w:ascii="宋体" w:hAnsi="宋体" w:eastAsia="宋体" w:cs="宋体"/>
                <w:color w:val="000000"/>
                <w:sz w:val="24"/>
                <w:szCs w:val="24"/>
                <w:vertAlign w:val="subscript"/>
                <w:lang w:val="zh-CN"/>
              </w:rPr>
              <w:t>pc</w:t>
            </w:r>
            <w:r>
              <w:rPr>
                <w:rFonts w:hint="eastAsia" w:ascii="宋体" w:hAnsi="宋体" w:eastAsia="宋体" w:cs="宋体"/>
                <w:color w:val="000000"/>
                <w:sz w:val="18"/>
                <w:szCs w:val="24"/>
                <w:lang w:val="zh-CN"/>
              </w:rPr>
              <w:t>,m)ηu</w:t>
            </w:r>
            <w:r>
              <w:rPr>
                <w:rFonts w:hint="eastAsia" w:ascii="宋体" w:hAnsi="宋体" w:eastAsia="宋体" w:cs="宋体"/>
                <w:color w:val="000000"/>
                <w:sz w:val="24"/>
                <w:szCs w:val="24"/>
                <w:vertAlign w:val="subscript"/>
                <w:lang w:val="zh-CN"/>
              </w:rPr>
              <w:t>m</w:t>
            </w:r>
            <w:r>
              <w:rPr>
                <w:rFonts w:hint="eastAsia" w:ascii="宋体" w:hAnsi="宋体" w:eastAsia="宋体" w:cs="宋体"/>
                <w:color w:val="000000"/>
                <w:sz w:val="18"/>
                <w:szCs w:val="24"/>
                <w:lang w:val="zh-CN"/>
              </w:rPr>
              <w:t>h</w:t>
            </w:r>
            <w:r>
              <w:rPr>
                <w:rFonts w:hint="eastAsia" w:ascii="宋体" w:hAnsi="宋体" w:eastAsia="宋体" w:cs="宋体"/>
                <w:color w:val="000000"/>
                <w:sz w:val="24"/>
                <w:szCs w:val="24"/>
                <w:vertAlign w:val="subscript"/>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5383512">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D301FE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局部荷载设计值或集中反力设计值</w:t>
            </w:r>
          </w:p>
        </w:tc>
      </w:tr>
      <w:tr w14:paraId="07357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B49478C">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1EBB74D">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h</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BF16BB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截面高度影响系数：当h≤800mm时，取β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18"/>
                <w:szCs w:val="24"/>
                <w:lang w:val="zh-CN"/>
              </w:rPr>
              <w:t>=1.0；当h≥2000mm时，取β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18"/>
                <w:szCs w:val="24"/>
                <w:lang w:val="zh-CN"/>
              </w:rPr>
              <w:t>=0.9；中间线性插入取用。</w:t>
            </w:r>
          </w:p>
        </w:tc>
      </w:tr>
      <w:tr w14:paraId="20F6B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8BE7E55">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19B583A">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66B807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混凝土轴心抗拉强度设计值</w:t>
            </w:r>
          </w:p>
        </w:tc>
      </w:tr>
      <w:tr w14:paraId="58C74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1ECC703">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C584A3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σ</w:t>
            </w:r>
            <w:r>
              <w:rPr>
                <w:rFonts w:hint="eastAsia" w:ascii="宋体" w:hAnsi="宋体" w:eastAsia="宋体" w:cs="宋体"/>
                <w:color w:val="000000"/>
                <w:sz w:val="24"/>
                <w:szCs w:val="24"/>
                <w:vertAlign w:val="subscript"/>
                <w:lang w:val="zh-CN"/>
              </w:rPr>
              <w:t>pc</w:t>
            </w:r>
            <w:r>
              <w:rPr>
                <w:rFonts w:hint="eastAsia" w:ascii="宋体" w:hAnsi="宋体" w:eastAsia="宋体" w:cs="宋体"/>
                <w:color w:val="000000"/>
                <w:sz w:val="18"/>
                <w:szCs w:val="24"/>
                <w:lang w:val="zh-CN"/>
              </w:rPr>
              <w:t>,m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6A3EAF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临界面周长上两个方向混凝土有效预压应力按长度的加权平均值，其值控制在1.0—3.5N/㎜</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范围内</w:t>
            </w:r>
          </w:p>
        </w:tc>
      </w:tr>
      <w:tr w14:paraId="26A15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CD68AF8">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3ACAEA2">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u</w:t>
            </w:r>
            <w:r>
              <w:rPr>
                <w:rFonts w:hint="eastAsia" w:ascii="宋体" w:hAnsi="宋体" w:eastAsia="宋体" w:cs="宋体"/>
                <w:color w:val="000000"/>
                <w:sz w:val="24"/>
                <w:szCs w:val="24"/>
                <w:vertAlign w:val="subscript"/>
                <w:lang w:val="zh-CN"/>
              </w:rPr>
              <w:t>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FD7CC0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临界截面周长：距离局部荷载或集中反力作用面积周边h0/2处板垂直截面的最不利周长。</w:t>
            </w:r>
          </w:p>
        </w:tc>
      </w:tr>
      <w:tr w14:paraId="08970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5F66282">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4F62B32">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h</w:t>
            </w:r>
            <w:r>
              <w:rPr>
                <w:rFonts w:hint="eastAsia" w:ascii="宋体" w:hAnsi="宋体" w:eastAsia="宋体" w:cs="宋体"/>
                <w:color w:val="000000"/>
                <w:sz w:val="24"/>
                <w:szCs w:val="24"/>
                <w:vertAlign w:val="subscript"/>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5C5714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截面有效高度，取两个配筋方向的截面有效高度的平均值</w:t>
            </w:r>
          </w:p>
        </w:tc>
      </w:tr>
      <w:tr w14:paraId="53EFA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2683227">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η=min(η</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,η</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)η</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=0.4+1.2/β</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,η</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=0.5+as×h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18"/>
                <w:szCs w:val="24"/>
                <w:lang w:val="zh-CN"/>
              </w:rPr>
              <w:t>/4U</w:t>
            </w:r>
            <w:r>
              <w:rPr>
                <w:rFonts w:hint="eastAsia" w:ascii="宋体" w:hAnsi="宋体" w:eastAsia="宋体" w:cs="宋体"/>
                <w:color w:val="000000"/>
                <w:sz w:val="24"/>
                <w:szCs w:val="24"/>
                <w:vertAlign w:val="subscript"/>
                <w:lang w:val="zh-CN"/>
              </w:rPr>
              <w:t>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EDC760C">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η</w:t>
            </w:r>
            <w:r>
              <w:rPr>
                <w:rFonts w:hint="eastAsia" w:ascii="宋体" w:hAnsi="宋体" w:eastAsia="宋体" w:cs="宋体"/>
                <w:color w:val="000000"/>
                <w:sz w:val="24"/>
                <w:szCs w:val="24"/>
                <w:vertAlign w:val="subscript"/>
                <w:lang w:val="zh-CN"/>
              </w:rPr>
              <w:t>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374B66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局部荷载或集中反力作用面积形状的影响系数</w:t>
            </w:r>
          </w:p>
        </w:tc>
      </w:tr>
      <w:tr w14:paraId="3EB2B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B530B7F">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D15E380">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η</w:t>
            </w:r>
            <w:r>
              <w:rPr>
                <w:rFonts w:hint="eastAsia" w:ascii="宋体" w:hAnsi="宋体" w:eastAsia="宋体" w:cs="宋体"/>
                <w:color w:val="000000"/>
                <w:sz w:val="24"/>
                <w:szCs w:val="24"/>
                <w:vertAlign w:val="subscript"/>
                <w:lang w:val="zh-CN"/>
              </w:rPr>
              <w:t>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8DE764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临界截面周长与板截面有效高度之比的影响系数</w:t>
            </w:r>
          </w:p>
        </w:tc>
      </w:tr>
      <w:tr w14:paraId="7ACA2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A6019CA">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D88DB1D">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s</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F9DF9D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局部荷载或集中反力作用面积为矩形时的长边与短边尺寸比较，β</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不宜大于4：当β</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&lt;2时取β</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=2，当面积为圆形时，取β</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=2</w:t>
            </w:r>
          </w:p>
        </w:tc>
      </w:tr>
      <w:tr w14:paraId="59FE6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EFAA42C">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D894598">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s</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5916D2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板柱结构类型的影响系数：对中柱，取a</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=40，对边柱，取a</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=30：对角柱，取a</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=20</w:t>
            </w:r>
          </w:p>
        </w:tc>
      </w:tr>
      <w:tr w14:paraId="7CDC8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6F5AA7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说明</w:t>
            </w: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60B779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本工程无预应力，不考虑上式中σ</w:t>
            </w:r>
            <w:r>
              <w:rPr>
                <w:rFonts w:hint="eastAsia" w:ascii="宋体" w:hAnsi="宋体" w:eastAsia="宋体" w:cs="宋体"/>
                <w:color w:val="000000"/>
                <w:sz w:val="24"/>
                <w:szCs w:val="24"/>
                <w:vertAlign w:val="subscript"/>
                <w:lang w:val="zh-CN"/>
              </w:rPr>
              <w:t>pc</w:t>
            </w:r>
            <w:r>
              <w:rPr>
                <w:rFonts w:hint="eastAsia" w:ascii="宋体" w:hAnsi="宋体" w:eastAsia="宋体" w:cs="宋体"/>
                <w:color w:val="000000"/>
                <w:sz w:val="18"/>
                <w:szCs w:val="24"/>
                <w:lang w:val="zh-CN"/>
              </w:rPr>
              <w:t>,m之值，将其取为0。</w:t>
            </w:r>
          </w:p>
        </w:tc>
      </w:tr>
    </w:tbl>
    <w:p w14:paraId="33EA731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可得：β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24"/>
          <w:szCs w:val="24"/>
          <w:lang w:val="zh-CN"/>
        </w:rPr>
        <w:t>=1，f</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=0.638N/mm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，η=1，h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=h-20=180mm，</w:t>
      </w:r>
    </w:p>
    <w:p w14:paraId="51B0E1C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u</w:t>
      </w:r>
      <w:r>
        <w:rPr>
          <w:rFonts w:hint="eastAsia" w:ascii="宋体" w:hAnsi="宋体" w:eastAsia="宋体" w:cs="宋体"/>
          <w:color w:val="000000"/>
          <w:sz w:val="24"/>
          <w:szCs w:val="24"/>
          <w:vertAlign w:val="subscript"/>
          <w:lang w:val="zh-CN"/>
        </w:rPr>
        <w:t>m</w:t>
      </w:r>
      <w:r>
        <w:rPr>
          <w:rFonts w:hint="eastAsia" w:ascii="宋体" w:hAnsi="宋体" w:eastAsia="宋体" w:cs="宋体"/>
          <w:color w:val="000000"/>
          <w:sz w:val="24"/>
          <w:szCs w:val="24"/>
          <w:lang w:val="zh-CN"/>
        </w:rPr>
        <w:t>=2[(a+h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)+(b+h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)]=1520mm</w:t>
      </w:r>
    </w:p>
    <w:p w14:paraId="0F53E43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F=(0.7β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24"/>
          <w:szCs w:val="24"/>
          <w:lang w:val="zh-CN"/>
        </w:rPr>
        <w:t>f</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+0.25σ</w:t>
      </w:r>
      <w:r>
        <w:rPr>
          <w:rFonts w:hint="eastAsia" w:ascii="宋体" w:hAnsi="宋体" w:eastAsia="宋体" w:cs="宋体"/>
          <w:color w:val="000000"/>
          <w:sz w:val="24"/>
          <w:szCs w:val="24"/>
          <w:vertAlign w:val="subscript"/>
          <w:lang w:val="zh-CN"/>
        </w:rPr>
        <w:t>pc，m</w:t>
      </w:r>
      <w:r>
        <w:rPr>
          <w:rFonts w:hint="eastAsia" w:ascii="宋体" w:hAnsi="宋体" w:eastAsia="宋体" w:cs="宋体"/>
          <w:color w:val="000000"/>
          <w:sz w:val="24"/>
          <w:szCs w:val="24"/>
          <w:lang w:val="zh-CN"/>
        </w:rPr>
        <w:t>)ηu</w:t>
      </w:r>
      <w:r>
        <w:rPr>
          <w:rFonts w:hint="eastAsia" w:ascii="宋体" w:hAnsi="宋体" w:eastAsia="宋体" w:cs="宋体"/>
          <w:color w:val="000000"/>
          <w:sz w:val="24"/>
          <w:szCs w:val="24"/>
          <w:vertAlign w:val="subscript"/>
          <w:lang w:val="zh-CN"/>
        </w:rPr>
        <w:t>m</w:t>
      </w:r>
      <w:r>
        <w:rPr>
          <w:rFonts w:hint="eastAsia" w:ascii="宋体" w:hAnsi="宋体" w:eastAsia="宋体" w:cs="宋体"/>
          <w:color w:val="000000"/>
          <w:sz w:val="24"/>
          <w:szCs w:val="24"/>
          <w:lang w:val="zh-CN"/>
        </w:rPr>
        <w:t>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=(0.7×1×0.638+0.25×0)×1×1520×180/1000=122.19kN≥F</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=28.114kN</w:t>
      </w:r>
    </w:p>
    <w:p w14:paraId="7898A648">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33F0F933">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2.局部受压承载力计算</w:t>
      </w:r>
    </w:p>
    <w:p w14:paraId="3AEF5D1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根据《混凝土结构设计规范》GB50010-2010第6.6.1条规定，见下表</w:t>
      </w:r>
    </w:p>
    <w:tbl>
      <w:tblPr>
        <w:tblStyle w:val="15"/>
        <w:tblW w:w="93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870"/>
        <w:gridCol w:w="5340"/>
      </w:tblGrid>
      <w:tr w14:paraId="5C98D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C89109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公式</w:t>
            </w: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876FC4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参数剖析</w:t>
            </w:r>
          </w:p>
        </w:tc>
      </w:tr>
      <w:tr w14:paraId="5BC6A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0F958F2">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18"/>
                <w:szCs w:val="24"/>
                <w:lang w:val="zh-CN"/>
              </w:rPr>
              <w:t>≤1.35β</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ln</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EC8C4A3">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1F166D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局部受压面上作用的局部荷载或局部压力设计值</w:t>
            </w:r>
          </w:p>
        </w:tc>
      </w:tr>
      <w:tr w14:paraId="72BB0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620444D">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A7DCFC2">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c</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96DD77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混凝土轴心抗压强度设计值；可按本规范表4.1.4-1取值</w:t>
            </w:r>
          </w:p>
        </w:tc>
      </w:tr>
      <w:tr w14:paraId="4FFA1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B839C5E">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5292545">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c</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B83BD5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混凝土强度影响系数，按本规范第6.3.1条的规定取用</w:t>
            </w:r>
          </w:p>
        </w:tc>
      </w:tr>
      <w:tr w14:paraId="4D8FA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1816DD3">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FEE1457">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l</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9552BA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混凝土局部受压时的强度提高系数</w:t>
            </w:r>
          </w:p>
        </w:tc>
      </w:tr>
      <w:tr w14:paraId="52263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323D93B">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A2F787F">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ln</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EF5E76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混凝土局部受压净面积</w:t>
            </w:r>
          </w:p>
        </w:tc>
      </w:tr>
      <w:tr w14:paraId="3AF68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39670C5">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18"/>
                <w:szCs w:val="24"/>
                <w:lang w:val="zh-CN"/>
              </w:rPr>
              <w:t>)</w:t>
            </w:r>
            <w:r>
              <w:rPr>
                <w:rFonts w:hint="eastAsia" w:ascii="宋体" w:hAnsi="宋体" w:eastAsia="宋体" w:cs="宋体"/>
                <w:color w:val="000000"/>
                <w:sz w:val="24"/>
                <w:szCs w:val="24"/>
                <w:vertAlign w:val="superscript"/>
                <w:lang w:val="zh-CN"/>
              </w:rPr>
              <w:t>1/2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396E014">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l</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CAB0B0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混凝土局部受压面积</w:t>
            </w:r>
          </w:p>
        </w:tc>
      </w:tr>
      <w:tr w14:paraId="3F942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D1D404B">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3B17C8B">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b</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D46BCF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局部受压的计算底面积，按本规范第6.6.2条确定</w:t>
            </w:r>
          </w:p>
        </w:tc>
      </w:tr>
    </w:tbl>
    <w:p w14:paraId="495DCE8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可得：f</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=5.568N/mm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，β</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=1，</w:t>
      </w:r>
    </w:p>
    <w:p w14:paraId="008BFDDE">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β</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24"/>
          <w:szCs w:val="24"/>
          <w:lang w:val="zh-CN"/>
        </w:rPr>
        <w:t>=(A</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24"/>
          <w:szCs w:val="24"/>
          <w:lang w:val="zh-CN"/>
        </w:rPr>
        <w:t>/A</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24"/>
          <w:szCs w:val="24"/>
          <w:lang w:val="zh-CN"/>
        </w:rPr>
        <w:t>)</w:t>
      </w:r>
      <w:r>
        <w:rPr>
          <w:rFonts w:hint="eastAsia" w:ascii="宋体" w:hAnsi="宋体" w:eastAsia="宋体" w:cs="宋体"/>
          <w:color w:val="000000"/>
          <w:sz w:val="24"/>
          <w:szCs w:val="24"/>
          <w:vertAlign w:val="superscript"/>
          <w:lang w:val="zh-CN"/>
        </w:rPr>
        <w:t>1/2</w:t>
      </w:r>
      <w:r>
        <w:rPr>
          <w:rFonts w:hint="eastAsia" w:ascii="宋体" w:hAnsi="宋体" w:eastAsia="宋体" w:cs="宋体"/>
          <w:color w:val="000000"/>
          <w:sz w:val="24"/>
          <w:szCs w:val="24"/>
          <w:lang w:val="zh-CN"/>
        </w:rPr>
        <w:t>=[(a+2b)×(b+2b)/(ab)]</w:t>
      </w:r>
      <w:r>
        <w:rPr>
          <w:rFonts w:hint="eastAsia" w:ascii="宋体" w:hAnsi="宋体" w:eastAsia="宋体" w:cs="宋体"/>
          <w:color w:val="000000"/>
          <w:sz w:val="24"/>
          <w:szCs w:val="24"/>
          <w:vertAlign w:val="superscript"/>
          <w:lang w:val="zh-CN"/>
        </w:rPr>
        <w:t>1/2</w:t>
      </w:r>
      <w:r>
        <w:rPr>
          <w:rFonts w:hint="eastAsia" w:ascii="宋体" w:hAnsi="宋体" w:eastAsia="宋体" w:cs="宋体"/>
          <w:color w:val="000000"/>
          <w:sz w:val="24"/>
          <w:szCs w:val="24"/>
          <w:lang w:val="zh-CN"/>
        </w:rPr>
        <w:t>=[(600)×(600)/(200×200)]</w:t>
      </w:r>
      <w:r>
        <w:rPr>
          <w:rFonts w:hint="eastAsia" w:ascii="宋体" w:hAnsi="宋体" w:eastAsia="宋体" w:cs="宋体"/>
          <w:color w:val="000000"/>
          <w:sz w:val="24"/>
          <w:szCs w:val="24"/>
          <w:vertAlign w:val="superscript"/>
          <w:lang w:val="zh-CN"/>
        </w:rPr>
        <w:t>1/2</w:t>
      </w:r>
      <w:r>
        <w:rPr>
          <w:rFonts w:hint="eastAsia" w:ascii="宋体" w:hAnsi="宋体" w:eastAsia="宋体" w:cs="宋体"/>
          <w:color w:val="000000"/>
          <w:sz w:val="24"/>
          <w:szCs w:val="24"/>
          <w:lang w:val="zh-CN"/>
        </w:rPr>
        <w:t>=3,A</w:t>
      </w:r>
      <w:r>
        <w:rPr>
          <w:rFonts w:hint="eastAsia" w:ascii="宋体" w:hAnsi="宋体" w:eastAsia="宋体" w:cs="宋体"/>
          <w:color w:val="000000"/>
          <w:sz w:val="24"/>
          <w:szCs w:val="24"/>
          <w:vertAlign w:val="subscript"/>
          <w:lang w:val="zh-CN"/>
        </w:rPr>
        <w:t>ln</w:t>
      </w:r>
      <w:r>
        <w:rPr>
          <w:rFonts w:hint="eastAsia" w:ascii="宋体" w:hAnsi="宋体" w:eastAsia="宋体" w:cs="宋体"/>
          <w:color w:val="000000"/>
          <w:sz w:val="24"/>
          <w:szCs w:val="24"/>
          <w:lang w:val="zh-CN"/>
        </w:rPr>
        <w:t>=ab=40000mm</w:t>
      </w:r>
      <w:r>
        <w:rPr>
          <w:rFonts w:hint="eastAsia" w:ascii="宋体" w:hAnsi="宋体" w:eastAsia="宋体" w:cs="宋体"/>
          <w:color w:val="000000"/>
          <w:sz w:val="24"/>
          <w:szCs w:val="24"/>
          <w:vertAlign w:val="superscript"/>
          <w:lang w:val="zh-CN"/>
        </w:rPr>
        <w:t>2</w:t>
      </w:r>
    </w:p>
    <w:p w14:paraId="224E5C9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F=1.35β</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β</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24"/>
          <w:szCs w:val="24"/>
          <w:lang w:val="zh-CN"/>
        </w:rPr>
        <w:t>f</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A</w:t>
      </w:r>
      <w:r>
        <w:rPr>
          <w:rFonts w:hint="eastAsia" w:ascii="宋体" w:hAnsi="宋体" w:eastAsia="宋体" w:cs="宋体"/>
          <w:color w:val="000000"/>
          <w:sz w:val="24"/>
          <w:szCs w:val="24"/>
          <w:vertAlign w:val="subscript"/>
          <w:lang w:val="zh-CN"/>
        </w:rPr>
        <w:t>ln</w:t>
      </w:r>
      <w:r>
        <w:rPr>
          <w:rFonts w:hint="eastAsia" w:ascii="宋体" w:hAnsi="宋体" w:eastAsia="宋体" w:cs="宋体"/>
          <w:color w:val="000000"/>
          <w:sz w:val="24"/>
          <w:szCs w:val="24"/>
          <w:lang w:val="zh-CN"/>
        </w:rPr>
        <w:t>=1.35×1×3×5.568×40000/1000=902.016kN≥F</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=28.114kN</w:t>
      </w:r>
    </w:p>
    <w:p w14:paraId="2532701E">
      <w:pPr>
        <w:spacing w:before="0" w:beforeLines="0" w:after="0" w:afterLines="0" w:line="360" w:lineRule="auto"/>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48D5E403">
      <w:pPr>
        <w:pStyle w:val="23"/>
        <w:keepNext w:val="0"/>
        <w:keepLines w:val="0"/>
        <w:pageBreakBefore w:val="0"/>
        <w:widowControl w:val="0"/>
        <w:numPr>
          <w:ilvl w:val="1"/>
          <w:numId w:val="0"/>
        </w:numPr>
        <w:kinsoku/>
        <w:wordWrap/>
        <w:overflowPunct/>
        <w:topLinePunct w:val="0"/>
        <w:bidi w:val="0"/>
        <w:spacing w:line="360" w:lineRule="auto"/>
        <w:ind w:firstLine="560" w:firstLineChars="200"/>
        <w:contextualSpacing/>
        <w:rPr>
          <w:rFonts w:hint="eastAsia" w:ascii="宋体" w:hAnsi="宋体" w:eastAsia="宋体" w:cs="宋体"/>
          <w:color w:val="auto"/>
          <w:sz w:val="28"/>
          <w:szCs w:val="28"/>
          <w:lang w:val="zh-CN" w:eastAsia="zh-CN"/>
        </w:rPr>
      </w:pPr>
      <w:bookmarkStart w:id="305" w:name="_Toc3592"/>
      <w:r>
        <w:rPr>
          <w:rFonts w:hint="eastAsia" w:ascii="宋体" w:hAnsi="宋体" w:eastAsia="宋体" w:cs="宋体"/>
          <w:color w:val="auto"/>
          <w:sz w:val="28"/>
          <w:szCs w:val="28"/>
          <w:lang w:val="en-US" w:eastAsia="zh-CN"/>
        </w:rPr>
        <w:t>9.5</w:t>
      </w:r>
      <w:r>
        <w:rPr>
          <w:rFonts w:hint="eastAsia" w:ascii="宋体" w:hAnsi="宋体" w:eastAsia="宋体" w:cs="宋体"/>
          <w:color w:val="auto"/>
          <w:sz w:val="28"/>
          <w:szCs w:val="28"/>
          <w:lang w:val="zh-CN" w:eastAsia="zh-CN"/>
        </w:rPr>
        <w:t>板模板（</w:t>
      </w:r>
      <w:r>
        <w:rPr>
          <w:rFonts w:hint="eastAsia" w:ascii="宋体" w:hAnsi="宋体" w:eastAsia="宋体" w:cs="宋体"/>
          <w:color w:val="auto"/>
          <w:sz w:val="28"/>
          <w:szCs w:val="28"/>
          <w:lang w:val="en-US" w:eastAsia="zh-CN"/>
        </w:rPr>
        <w:t>盘扣</w:t>
      </w:r>
      <w:r>
        <w:rPr>
          <w:rFonts w:hint="eastAsia" w:ascii="宋体" w:hAnsi="宋体" w:eastAsia="宋体" w:cs="宋体"/>
          <w:color w:val="auto"/>
          <w:sz w:val="28"/>
          <w:szCs w:val="28"/>
          <w:lang w:val="zh-CN" w:eastAsia="zh-CN"/>
        </w:rPr>
        <w:t>式）计算书（烟气净化辅助车间27.5m屋面板）</w:t>
      </w:r>
      <w:bookmarkEnd w:id="305"/>
    </w:p>
    <w:p w14:paraId="1DDAB84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计算依据：</w:t>
      </w:r>
    </w:p>
    <w:p w14:paraId="7C28D55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1.《建筑施工模板安全技术规范》JGJ162-2008</w:t>
      </w:r>
    </w:p>
    <w:p w14:paraId="52EF1A5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2.《建筑施工承插型盘扣式钢管脚手架安全技术标准》JGJ/T231-2021</w:t>
      </w:r>
    </w:p>
    <w:p w14:paraId="2172FB0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3.《混凝土结构设计标准》GB/T50010-2010</w:t>
      </w:r>
    </w:p>
    <w:p w14:paraId="0F41E84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4.《建筑结构荷载规范》GB50009-2012</w:t>
      </w:r>
    </w:p>
    <w:p w14:paraId="10071D3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5.《钢结构设计标准》GB50017-2017</w:t>
      </w:r>
    </w:p>
    <w:p w14:paraId="011A406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6.《施工脚手架通用规范》GB55023-2022</w:t>
      </w:r>
    </w:p>
    <w:p w14:paraId="7B66347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7.《混凝土结构通用规范》GB55008-2021</w:t>
      </w:r>
    </w:p>
    <w:p w14:paraId="32947E9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8.《钢结构通用规范》GB55006-2021</w:t>
      </w:r>
    </w:p>
    <w:p w14:paraId="466ED62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9.《工程结构通用规范》GB55001-2021</w:t>
      </w:r>
    </w:p>
    <w:p w14:paraId="52E83862">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一、工程属性</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5B6EC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D68500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新浇混凝土楼板名称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DE5E5B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烟气净化辅助车间27.5m屋面板标高27.50m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A4F658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新浇混凝土楼板计算厚度（mm）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3BF8BF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w:t>
            </w:r>
          </w:p>
        </w:tc>
      </w:tr>
      <w:tr w14:paraId="48FF9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AACBC9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模板支架高度H(m)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3B52A8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27.6</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3D2B57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模板支架纵向长度L(m)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E1873A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39.25</w:t>
            </w:r>
          </w:p>
        </w:tc>
      </w:tr>
      <w:tr w14:paraId="64B1D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269E6F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模板支架横向长度B(m)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B92C44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6D61C77">
            <w:pPr>
              <w:spacing w:beforeLines="0" w:afterLines="0"/>
              <w:jc w:val="left"/>
              <w:rPr>
                <w:rFonts w:hint="eastAsia" w:ascii="宋体" w:hAnsi="宋体" w:eastAsia="宋体" w:cs="宋体"/>
                <w:sz w:val="20"/>
                <w:szCs w:val="24"/>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D78C489">
            <w:pPr>
              <w:spacing w:beforeLines="0" w:afterLines="0"/>
              <w:jc w:val="left"/>
              <w:rPr>
                <w:rFonts w:hint="eastAsia" w:ascii="宋体" w:hAnsi="宋体" w:eastAsia="宋体" w:cs="宋体"/>
                <w:sz w:val="20"/>
                <w:szCs w:val="24"/>
              </w:rPr>
            </w:pPr>
          </w:p>
        </w:tc>
      </w:tr>
    </w:tbl>
    <w:p w14:paraId="51F612C6">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二、荷载设计</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67683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8D64B0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模板及其支架自重标准值G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CC048D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7B3913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0.1</w:t>
            </w:r>
          </w:p>
        </w:tc>
      </w:tr>
      <w:tr w14:paraId="50084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AC3189E">
            <w:pPr>
              <w:spacing w:beforeLines="0" w:afterLines="0"/>
              <w:jc w:val="left"/>
              <w:rPr>
                <w:rFonts w:hint="eastAsia" w:ascii="宋体" w:hAnsi="宋体" w:eastAsia="宋体" w:cs="宋体"/>
                <w:b/>
                <w:color w:val="000000"/>
                <w:sz w:val="28"/>
                <w:szCs w:val="24"/>
                <w:lang w:val="zh-CN"/>
              </w:rPr>
            </w:pP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1ED911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面板及小梁</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DBC2D5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0.3</w:t>
            </w:r>
          </w:p>
        </w:tc>
      </w:tr>
      <w:tr w14:paraId="1FF93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3BEB115">
            <w:pPr>
              <w:spacing w:beforeLines="0" w:afterLines="0"/>
              <w:jc w:val="left"/>
              <w:rPr>
                <w:rFonts w:hint="eastAsia" w:ascii="宋体" w:hAnsi="宋体" w:eastAsia="宋体" w:cs="宋体"/>
                <w:b/>
                <w:color w:val="000000"/>
                <w:sz w:val="28"/>
                <w:szCs w:val="24"/>
                <w:lang w:val="zh-CN"/>
              </w:rPr>
            </w:pP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F88A24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楼板模板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9E614A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0.5</w:t>
            </w:r>
          </w:p>
        </w:tc>
      </w:tr>
      <w:tr w14:paraId="0D470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FC5552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混凝土自重标准值G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ADB4EE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F68C9A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钢筋自重标准值G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603F6C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w:t>
            </w:r>
          </w:p>
        </w:tc>
      </w:tr>
      <w:tr w14:paraId="68559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29B358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施工人员及设备产生的荷载标准值Q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D33C26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2.5</w:t>
            </w:r>
          </w:p>
        </w:tc>
      </w:tr>
      <w:tr w14:paraId="16DE3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2302A7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泵送、倾倒混凝土等因素产生的水平荷载标准值Q</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0D8979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0.085</w:t>
            </w:r>
          </w:p>
        </w:tc>
      </w:tr>
      <w:tr w14:paraId="1EF8A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C8B84A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风荷载标准值ω</w:t>
            </w:r>
            <w:r>
              <w:rPr>
                <w:rFonts w:hint="eastAsia" w:ascii="宋体" w:hAnsi="宋体" w:eastAsia="宋体" w:cs="宋体"/>
                <w:color w:val="000000"/>
                <w:sz w:val="24"/>
                <w:szCs w:val="24"/>
                <w:vertAlign w:val="subscript"/>
                <w:lang w:val="zh-CN"/>
              </w:rPr>
              <w:t>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55642F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基本风压ω</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A62751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0.45</w:t>
            </w:r>
          </w:p>
        </w:tc>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02E32C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0.304</w:t>
            </w:r>
          </w:p>
        </w:tc>
      </w:tr>
      <w:tr w14:paraId="1ED83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9B37783">
            <w:pPr>
              <w:spacing w:beforeLines="0" w:afterLines="0"/>
              <w:jc w:val="left"/>
              <w:rPr>
                <w:rFonts w:hint="eastAsia" w:ascii="宋体" w:hAnsi="宋体" w:eastAsia="宋体" w:cs="宋体"/>
                <w:b/>
                <w:color w:val="000000"/>
                <w:sz w:val="28"/>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1002BD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地基粗糙程度</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CD599E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B类（城市郊区）</w:t>
            </w:r>
          </w:p>
        </w:tc>
        <w:tc>
          <w:tcPr>
            <w:tcW w:w="162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A85E1E1">
            <w:pPr>
              <w:spacing w:beforeLines="0" w:afterLines="0"/>
              <w:jc w:val="left"/>
              <w:rPr>
                <w:rFonts w:hint="eastAsia" w:ascii="宋体" w:hAnsi="宋体" w:eastAsia="宋体" w:cs="宋体"/>
                <w:b/>
                <w:color w:val="000000"/>
                <w:sz w:val="28"/>
                <w:szCs w:val="24"/>
                <w:lang w:val="zh-CN"/>
              </w:rPr>
            </w:pPr>
          </w:p>
        </w:tc>
      </w:tr>
      <w:tr w14:paraId="6F891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88E107C">
            <w:pPr>
              <w:spacing w:beforeLines="0" w:afterLines="0"/>
              <w:jc w:val="left"/>
              <w:rPr>
                <w:rFonts w:hint="eastAsia" w:ascii="宋体" w:hAnsi="宋体" w:eastAsia="宋体" w:cs="宋体"/>
                <w:b/>
                <w:color w:val="000000"/>
                <w:sz w:val="28"/>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054939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模板支架顶部距地面高度（m）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D038E6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27.45</w:t>
            </w:r>
          </w:p>
        </w:tc>
        <w:tc>
          <w:tcPr>
            <w:tcW w:w="162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609B4BF">
            <w:pPr>
              <w:spacing w:beforeLines="0" w:afterLines="0"/>
              <w:jc w:val="left"/>
              <w:rPr>
                <w:rFonts w:hint="eastAsia" w:ascii="宋体" w:hAnsi="宋体" w:eastAsia="宋体" w:cs="宋体"/>
                <w:b/>
                <w:color w:val="000000"/>
                <w:sz w:val="28"/>
                <w:szCs w:val="24"/>
                <w:lang w:val="zh-CN"/>
              </w:rPr>
            </w:pPr>
          </w:p>
        </w:tc>
      </w:tr>
      <w:tr w14:paraId="1348D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B31E466">
            <w:pPr>
              <w:spacing w:beforeLines="0" w:afterLines="0"/>
              <w:jc w:val="left"/>
              <w:rPr>
                <w:rFonts w:hint="eastAsia" w:ascii="宋体" w:hAnsi="宋体" w:eastAsia="宋体" w:cs="宋体"/>
                <w:b/>
                <w:color w:val="000000"/>
                <w:sz w:val="28"/>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9C51FE3">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风压高度变化系数μ</w:t>
            </w:r>
            <w:r>
              <w:rPr>
                <w:rFonts w:hint="eastAsia" w:ascii="宋体" w:hAnsi="宋体" w:eastAsia="宋体" w:cs="宋体"/>
                <w:color w:val="000000"/>
                <w:sz w:val="24"/>
                <w:szCs w:val="24"/>
                <w:vertAlign w:val="subscript"/>
                <w:lang w:val="zh-CN"/>
              </w:rPr>
              <w:t>z</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DB176E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1.349</w:t>
            </w:r>
          </w:p>
        </w:tc>
        <w:tc>
          <w:tcPr>
            <w:tcW w:w="162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8619BE9">
            <w:pPr>
              <w:spacing w:beforeLines="0" w:afterLines="0"/>
              <w:jc w:val="left"/>
              <w:rPr>
                <w:rFonts w:hint="eastAsia" w:ascii="宋体" w:hAnsi="宋体" w:eastAsia="宋体" w:cs="宋体"/>
                <w:b/>
                <w:color w:val="000000"/>
                <w:sz w:val="28"/>
                <w:szCs w:val="24"/>
                <w:lang w:val="zh-CN"/>
              </w:rPr>
            </w:pPr>
          </w:p>
        </w:tc>
      </w:tr>
      <w:tr w14:paraId="5B04D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92AEA29">
            <w:pPr>
              <w:spacing w:beforeLines="0" w:afterLines="0"/>
              <w:jc w:val="left"/>
              <w:rPr>
                <w:rFonts w:hint="eastAsia" w:ascii="宋体" w:hAnsi="宋体" w:eastAsia="宋体" w:cs="宋体"/>
                <w:b/>
                <w:color w:val="000000"/>
                <w:sz w:val="28"/>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4CBA9DE">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风荷载体型系数μ</w:t>
            </w:r>
            <w:r>
              <w:rPr>
                <w:rFonts w:hint="eastAsia" w:ascii="宋体" w:hAnsi="宋体" w:eastAsia="宋体" w:cs="宋体"/>
                <w:color w:val="000000"/>
                <w:sz w:val="24"/>
                <w:szCs w:val="24"/>
                <w:vertAlign w:val="subscript"/>
                <w:lang w:val="zh-CN"/>
              </w:rPr>
              <w:t>s</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0BFDD0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0.5</w:t>
            </w:r>
          </w:p>
        </w:tc>
        <w:tc>
          <w:tcPr>
            <w:tcW w:w="162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67567B2">
            <w:pPr>
              <w:spacing w:beforeLines="0" w:afterLines="0"/>
              <w:jc w:val="left"/>
              <w:rPr>
                <w:rFonts w:hint="eastAsia" w:ascii="宋体" w:hAnsi="宋体" w:eastAsia="宋体" w:cs="宋体"/>
                <w:b/>
                <w:color w:val="000000"/>
                <w:sz w:val="28"/>
                <w:szCs w:val="24"/>
                <w:lang w:val="zh-CN"/>
              </w:rPr>
            </w:pPr>
          </w:p>
        </w:tc>
      </w:tr>
      <w:tr w14:paraId="5B08C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499DFB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风荷载作用方向</w:t>
            </w: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967793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沿模板支架横向作用</w:t>
            </w:r>
          </w:p>
        </w:tc>
      </w:tr>
    </w:tbl>
    <w:p w14:paraId="3A39D5BE">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三、模板体系设计</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23A71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08AFE53">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结构重要性系数γ</w:t>
            </w:r>
            <w:r>
              <w:rPr>
                <w:rFonts w:hint="eastAsia" w:ascii="宋体" w:hAnsi="宋体" w:eastAsia="宋体" w:cs="宋体"/>
                <w:color w:val="000000"/>
                <w:sz w:val="24"/>
                <w:szCs w:val="24"/>
                <w:vertAlign w:val="subscript"/>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A8231D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A3AF74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脚手架安全等级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FDF705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I级</w:t>
            </w:r>
          </w:p>
        </w:tc>
      </w:tr>
      <w:tr w14:paraId="7871C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8D5791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主梁布置方向</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1F6E24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平行立杆纵向方向</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E53318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立杆纵向间距l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E7E8BD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r>
      <w:tr w14:paraId="34850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6F9E39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立杆横向间距l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BB3EF7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DE726C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4EC35F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1500</w:t>
            </w:r>
          </w:p>
        </w:tc>
      </w:tr>
      <w:tr w14:paraId="14ECE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52259A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顶层步距hˊ(mm)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F9BB2B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90746B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支架可调托座支撑点至顶层水平杆中心线的距离a(mm)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F48ED8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450</w:t>
            </w:r>
          </w:p>
        </w:tc>
      </w:tr>
      <w:tr w14:paraId="7954F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BBC2FE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小梁间距s(mm)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EE3F12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888509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小梁最大悬挑长度l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773B8D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w:t>
            </w:r>
          </w:p>
        </w:tc>
      </w:tr>
      <w:tr w14:paraId="0D941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CA9790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主梁最大悬挑长度l</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64DE9D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CB2276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结构表面的要求</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5CB82C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结构表面外露</w:t>
            </w:r>
          </w:p>
        </w:tc>
      </w:tr>
      <w:tr w14:paraId="79514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D617FE3">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承载力设计值调整系数γ</w:t>
            </w:r>
            <w:r>
              <w:rPr>
                <w:rFonts w:hint="eastAsia" w:ascii="宋体" w:hAnsi="宋体" w:eastAsia="宋体" w:cs="宋体"/>
                <w:color w:val="000000"/>
                <w:sz w:val="24"/>
                <w:szCs w:val="24"/>
                <w:vertAlign w:val="subscript"/>
                <w:lang w:val="zh-CN"/>
              </w:rPr>
              <w:t>R</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D2FFAD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4CA0F1B">
            <w:pPr>
              <w:spacing w:beforeLines="0" w:afterLines="0"/>
              <w:jc w:val="left"/>
              <w:rPr>
                <w:rFonts w:hint="eastAsia" w:ascii="宋体" w:hAnsi="宋体" w:eastAsia="宋体" w:cs="宋体"/>
                <w:sz w:val="20"/>
                <w:szCs w:val="24"/>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F39CEE5">
            <w:pPr>
              <w:spacing w:beforeLines="0" w:afterLines="0"/>
              <w:jc w:val="left"/>
              <w:rPr>
                <w:rFonts w:hint="eastAsia" w:ascii="宋体" w:hAnsi="宋体" w:eastAsia="宋体" w:cs="宋体"/>
                <w:sz w:val="20"/>
                <w:szCs w:val="24"/>
              </w:rPr>
            </w:pPr>
          </w:p>
        </w:tc>
      </w:tr>
    </w:tbl>
    <w:p w14:paraId="191237E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设计简图如下：</w:t>
      </w:r>
    </w:p>
    <w:p w14:paraId="49CBD292">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4714875" cy="4572000"/>
            <wp:effectExtent l="0" t="0" r="9525" b="0"/>
            <wp:docPr id="164"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33"/>
                    <pic:cNvPicPr>
                      <a:picLocks noChangeAspect="1"/>
                    </pic:cNvPicPr>
                  </pic:nvPicPr>
                  <pic:blipFill>
                    <a:blip r:embed="rId89"/>
                    <a:stretch>
                      <a:fillRect/>
                    </a:stretch>
                  </pic:blipFill>
                  <pic:spPr>
                    <a:xfrm>
                      <a:off x="0" y="0"/>
                      <a:ext cx="4714875" cy="4572000"/>
                    </a:xfrm>
                    <a:prstGeom prst="rect">
                      <a:avLst/>
                    </a:prstGeom>
                    <a:noFill/>
                    <a:ln>
                      <a:noFill/>
                    </a:ln>
                  </pic:spPr>
                </pic:pic>
              </a:graphicData>
            </a:graphic>
          </wp:inline>
        </w:drawing>
      </w:r>
    </w:p>
    <w:p w14:paraId="3D283890">
      <w:pPr>
        <w:spacing w:beforeLines="0" w:afterLines="0" w:line="360" w:lineRule="auto"/>
        <w:jc w:val="center"/>
        <w:rPr>
          <w:rFonts w:hint="eastAsia" w:ascii="宋体" w:hAnsi="宋体" w:eastAsia="宋体" w:cs="宋体"/>
          <w:color w:val="000080"/>
          <w:sz w:val="24"/>
          <w:szCs w:val="24"/>
          <w:u w:val="single"/>
          <w:lang w:val="zh-CN"/>
        </w:rPr>
      </w:pPr>
      <w:r>
        <w:rPr>
          <w:rFonts w:hint="eastAsia" w:ascii="宋体" w:hAnsi="宋体" w:eastAsia="宋体" w:cs="宋体"/>
          <w:color w:val="000080"/>
          <w:sz w:val="24"/>
          <w:szCs w:val="24"/>
          <w:u w:val="single"/>
          <w:lang w:val="zh-CN"/>
        </w:rPr>
        <w:t>模板设计平面图</w:t>
      </w:r>
    </w:p>
    <w:p w14:paraId="3D0E288D">
      <w:pPr>
        <w:spacing w:beforeLines="0" w:afterLines="0" w:line="360" w:lineRule="auto"/>
        <w:jc w:val="center"/>
        <w:rPr>
          <w:rFonts w:hint="eastAsia" w:ascii="宋体" w:hAnsi="宋体" w:eastAsia="宋体" w:cs="宋体"/>
          <w:color w:val="000080"/>
          <w:sz w:val="24"/>
          <w:szCs w:val="24"/>
          <w:u w:val="single"/>
          <w:lang w:val="zh-CN"/>
        </w:rPr>
      </w:pPr>
      <w:r>
        <w:rPr>
          <w:rFonts w:hint="eastAsia" w:ascii="宋体" w:hAnsi="宋体" w:eastAsia="宋体" w:cs="宋体"/>
          <w:color w:val="000080"/>
          <w:sz w:val="24"/>
          <w:szCs w:val="24"/>
          <w:u w:val="single"/>
          <w:lang w:val="zh-CN"/>
        </w:rPr>
        <w:drawing>
          <wp:inline distT="0" distB="0" distL="114300" distR="114300">
            <wp:extent cx="3876675" cy="4572000"/>
            <wp:effectExtent l="0" t="0" r="9525" b="0"/>
            <wp:docPr id="166"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34"/>
                    <pic:cNvPicPr>
                      <a:picLocks noChangeAspect="1"/>
                    </pic:cNvPicPr>
                  </pic:nvPicPr>
                  <pic:blipFill>
                    <a:blip r:embed="rId104"/>
                    <a:stretch>
                      <a:fillRect/>
                    </a:stretch>
                  </pic:blipFill>
                  <pic:spPr>
                    <a:xfrm>
                      <a:off x="0" y="0"/>
                      <a:ext cx="3876675" cy="4572000"/>
                    </a:xfrm>
                    <a:prstGeom prst="rect">
                      <a:avLst/>
                    </a:prstGeom>
                    <a:noFill/>
                    <a:ln>
                      <a:noFill/>
                    </a:ln>
                  </pic:spPr>
                </pic:pic>
              </a:graphicData>
            </a:graphic>
          </wp:inline>
        </w:drawing>
      </w:r>
    </w:p>
    <w:p w14:paraId="0DAB46D1">
      <w:pPr>
        <w:spacing w:beforeLines="0" w:afterLines="0" w:line="360" w:lineRule="auto"/>
        <w:jc w:val="center"/>
        <w:rPr>
          <w:rFonts w:hint="eastAsia" w:ascii="宋体" w:hAnsi="宋体" w:eastAsia="宋体" w:cs="宋体"/>
          <w:color w:val="000080"/>
          <w:sz w:val="24"/>
          <w:szCs w:val="24"/>
          <w:u w:val="single"/>
          <w:lang w:val="zh-CN"/>
        </w:rPr>
      </w:pPr>
      <w:r>
        <w:rPr>
          <w:rFonts w:hint="eastAsia" w:ascii="宋体" w:hAnsi="宋体" w:eastAsia="宋体" w:cs="宋体"/>
          <w:color w:val="000080"/>
          <w:sz w:val="24"/>
          <w:szCs w:val="24"/>
          <w:u w:val="single"/>
          <w:lang w:val="zh-CN"/>
        </w:rPr>
        <w:t>纵向剖面图</w:t>
      </w:r>
    </w:p>
    <w:p w14:paraId="7D5D067C">
      <w:pPr>
        <w:spacing w:beforeLines="0" w:afterLines="0" w:line="360" w:lineRule="auto"/>
        <w:jc w:val="center"/>
        <w:rPr>
          <w:rFonts w:hint="eastAsia" w:ascii="宋体" w:hAnsi="宋体" w:eastAsia="宋体" w:cs="宋体"/>
          <w:color w:val="000080"/>
          <w:sz w:val="24"/>
          <w:szCs w:val="24"/>
          <w:u w:val="single"/>
          <w:lang w:val="zh-CN"/>
        </w:rPr>
      </w:pPr>
      <w:r>
        <w:rPr>
          <w:rFonts w:hint="eastAsia" w:ascii="宋体" w:hAnsi="宋体" w:eastAsia="宋体" w:cs="宋体"/>
          <w:color w:val="000080"/>
          <w:sz w:val="24"/>
          <w:szCs w:val="24"/>
          <w:u w:val="single"/>
          <w:lang w:val="zh-CN"/>
        </w:rPr>
        <w:drawing>
          <wp:inline distT="0" distB="0" distL="114300" distR="114300">
            <wp:extent cx="4010025" cy="4572000"/>
            <wp:effectExtent l="0" t="0" r="13335" b="0"/>
            <wp:docPr id="169"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35"/>
                    <pic:cNvPicPr>
                      <a:picLocks noChangeAspect="1"/>
                    </pic:cNvPicPr>
                  </pic:nvPicPr>
                  <pic:blipFill>
                    <a:blip r:embed="rId105"/>
                    <a:stretch>
                      <a:fillRect/>
                    </a:stretch>
                  </pic:blipFill>
                  <pic:spPr>
                    <a:xfrm>
                      <a:off x="0" y="0"/>
                      <a:ext cx="4010025" cy="4572000"/>
                    </a:xfrm>
                    <a:prstGeom prst="rect">
                      <a:avLst/>
                    </a:prstGeom>
                    <a:noFill/>
                    <a:ln>
                      <a:noFill/>
                    </a:ln>
                  </pic:spPr>
                </pic:pic>
              </a:graphicData>
            </a:graphic>
          </wp:inline>
        </w:drawing>
      </w:r>
    </w:p>
    <w:p w14:paraId="41C25470">
      <w:pPr>
        <w:spacing w:beforeLines="0" w:afterLines="0" w:line="360" w:lineRule="auto"/>
        <w:jc w:val="center"/>
        <w:rPr>
          <w:rFonts w:hint="eastAsia" w:ascii="宋体" w:hAnsi="宋体" w:eastAsia="宋体" w:cs="宋体"/>
          <w:color w:val="000080"/>
          <w:sz w:val="24"/>
          <w:szCs w:val="24"/>
          <w:u w:val="single"/>
          <w:lang w:val="zh-CN"/>
        </w:rPr>
      </w:pPr>
      <w:r>
        <w:rPr>
          <w:rFonts w:hint="eastAsia" w:ascii="宋体" w:hAnsi="宋体" w:eastAsia="宋体" w:cs="宋体"/>
          <w:color w:val="000080"/>
          <w:sz w:val="24"/>
          <w:szCs w:val="24"/>
          <w:u w:val="single"/>
          <w:lang w:val="zh-CN"/>
        </w:rPr>
        <w:t>横向剖面图</w:t>
      </w:r>
    </w:p>
    <w:p w14:paraId="0346E5CC">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四、面板验算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26486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9DB971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67D16F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覆面木胶合板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506ADC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面板厚度t(mm)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554BBA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r>
      <w:tr w14:paraId="43294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24C62A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BF7B35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7BB990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4D118A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w:t>
            </w:r>
          </w:p>
        </w:tc>
      </w:tr>
      <w:tr w14:paraId="20598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E5B383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2C254C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4CE965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面板计算方式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0796E8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简支梁</w:t>
            </w:r>
          </w:p>
        </w:tc>
      </w:tr>
    </w:tbl>
    <w:p w14:paraId="4ABAC6D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按简支梁，取1m单位宽度计算。</w:t>
      </w:r>
    </w:p>
    <w:p w14:paraId="0EB78B05">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W＝bh</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/6=1000×15×15/6＝37500mm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24"/>
          <w:szCs w:val="24"/>
          <w:lang w:val="zh-CN"/>
        </w:rPr>
        <w:t>I＝bh</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24"/>
          <w:szCs w:val="24"/>
          <w:lang w:val="zh-CN"/>
        </w:rPr>
        <w:t>/12=1000×15×15×15/12＝281250mm</w:t>
      </w:r>
      <w:r>
        <w:rPr>
          <w:rFonts w:hint="eastAsia" w:ascii="宋体" w:hAnsi="宋体" w:eastAsia="宋体" w:cs="宋体"/>
          <w:color w:val="000000"/>
          <w:sz w:val="24"/>
          <w:szCs w:val="24"/>
          <w:vertAlign w:val="superscript"/>
          <w:lang w:val="zh-CN"/>
        </w:rPr>
        <w:t>4</w:t>
      </w:r>
    </w:p>
    <w:p w14:paraId="6FC31E47">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1.荷载计算</w:t>
      </w:r>
    </w:p>
    <w:p w14:paraId="784106A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面板承受的单位宽度线荷载设计值：q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)×h)+1.5×Q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]×b=1.1×[1.3×(0.1+(24+1.1)×0.15)+1.5×2.5]×1=9.652kN/m</w:t>
      </w:r>
    </w:p>
    <w:p w14:paraId="4AA8FDC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计算简图如下：</w:t>
      </w:r>
    </w:p>
    <w:p w14:paraId="3DC967F8">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1304925" cy="1019175"/>
            <wp:effectExtent l="0" t="0" r="5715" b="1905"/>
            <wp:docPr id="167"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36"/>
                    <pic:cNvPicPr>
                      <a:picLocks noChangeAspect="1"/>
                    </pic:cNvPicPr>
                  </pic:nvPicPr>
                  <pic:blipFill>
                    <a:blip r:embed="rId92"/>
                    <a:stretch>
                      <a:fillRect/>
                    </a:stretch>
                  </pic:blipFill>
                  <pic:spPr>
                    <a:xfrm>
                      <a:off x="0" y="0"/>
                      <a:ext cx="1304925" cy="1019175"/>
                    </a:xfrm>
                    <a:prstGeom prst="rect">
                      <a:avLst/>
                    </a:prstGeom>
                    <a:noFill/>
                    <a:ln>
                      <a:noFill/>
                    </a:ln>
                  </pic:spPr>
                </pic:pic>
              </a:graphicData>
            </a:graphic>
          </wp:inline>
        </w:drawing>
      </w:r>
    </w:p>
    <w:p w14:paraId="3013B3EE">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2.强度验算</w:t>
      </w:r>
    </w:p>
    <w:p w14:paraId="5530EB9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/8＝9.652×0.4</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/8＝0.193kN·m</w:t>
      </w:r>
    </w:p>
    <w:p w14:paraId="625C0301">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σ=M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/W＝0.193×10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/37500＝5.148N/mm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=15/1＝15N/mm</w:t>
      </w:r>
      <w:r>
        <w:rPr>
          <w:rFonts w:hint="eastAsia" w:ascii="宋体" w:hAnsi="宋体" w:eastAsia="宋体" w:cs="宋体"/>
          <w:color w:val="000000"/>
          <w:sz w:val="24"/>
          <w:szCs w:val="24"/>
          <w:vertAlign w:val="superscript"/>
          <w:lang w:val="zh-CN"/>
        </w:rPr>
        <w:t>2</w:t>
      </w:r>
    </w:p>
    <w:p w14:paraId="08FCAEC0">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49D6CF95">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3.挠度验算</w:t>
      </w:r>
    </w:p>
    <w:p w14:paraId="1AF74D9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面板承受的单位宽度线荷载标准值：q＝(1×(G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)×h))×b=(1×(0.1+(24+1.1)×0.15))×1＝3.865kN/m</w:t>
      </w:r>
    </w:p>
    <w:p w14:paraId="43DC715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ν</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＝5ql</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/(384EI)=5×3.865×400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/(384×10000×281250)=0.458mm</w:t>
      </w:r>
    </w:p>
    <w:p w14:paraId="327DFCC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ν=0.458mm≤[ν]=L/400＝400/400＝1mm</w:t>
      </w:r>
    </w:p>
    <w:p w14:paraId="6A908A02">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11C6A410">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五、小梁验算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059FC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9C092E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3A7B3F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方木</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2013B0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D61793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60×80</w:t>
            </w:r>
          </w:p>
        </w:tc>
      </w:tr>
      <w:tr w14:paraId="060F5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8F80C7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2D847F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15.444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00DACC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497E34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1.782</w:t>
            </w:r>
          </w:p>
        </w:tc>
      </w:tr>
      <w:tr w14:paraId="75323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7A8223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8DB1D1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5A1544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3DDCD0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9350</w:t>
            </w:r>
          </w:p>
        </w:tc>
      </w:tr>
      <w:tr w14:paraId="395B3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480855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小梁截面惯性矩I(cm</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42892C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256</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66071F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小梁计算方式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E55C2D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二等跨连续梁</w:t>
            </w:r>
          </w:p>
        </w:tc>
      </w:tr>
      <w:tr w14:paraId="0DEA1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3E903F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小梁间距s(mm)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E86706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E30B970">
            <w:pPr>
              <w:spacing w:beforeLines="0" w:afterLines="0"/>
              <w:jc w:val="left"/>
              <w:rPr>
                <w:rFonts w:hint="eastAsia" w:ascii="宋体" w:hAnsi="宋体" w:eastAsia="宋体" w:cs="宋体"/>
                <w:sz w:val="20"/>
                <w:szCs w:val="24"/>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0328C17">
            <w:pPr>
              <w:spacing w:beforeLines="0" w:afterLines="0"/>
              <w:jc w:val="left"/>
              <w:rPr>
                <w:rFonts w:hint="eastAsia" w:ascii="宋体" w:hAnsi="宋体" w:eastAsia="宋体" w:cs="宋体"/>
                <w:sz w:val="20"/>
                <w:szCs w:val="24"/>
              </w:rPr>
            </w:pPr>
          </w:p>
        </w:tc>
      </w:tr>
    </w:tbl>
    <w:p w14:paraId="3652C9F2">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1.荷载计算</w:t>
      </w:r>
    </w:p>
    <w:p w14:paraId="53FD07D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小梁承受的线荷载设计值：q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)×h)+1.5×Q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]×s=1.1×[1.3×(0.3+(24+1.1)×0.15)+1.5×2.5]×0.4＝3.975kN/m</w:t>
      </w:r>
    </w:p>
    <w:p w14:paraId="1CBA41F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计算简图如下：</w:t>
      </w:r>
    </w:p>
    <w:p w14:paraId="72D7F561">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1790700" cy="1085850"/>
            <wp:effectExtent l="0" t="0" r="7620" b="11430"/>
            <wp:docPr id="165"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37"/>
                    <pic:cNvPicPr>
                      <a:picLocks noChangeAspect="1"/>
                    </pic:cNvPicPr>
                  </pic:nvPicPr>
                  <pic:blipFill>
                    <a:blip r:embed="rId93"/>
                    <a:stretch>
                      <a:fillRect/>
                    </a:stretch>
                  </pic:blipFill>
                  <pic:spPr>
                    <a:xfrm>
                      <a:off x="0" y="0"/>
                      <a:ext cx="1790700" cy="1085850"/>
                    </a:xfrm>
                    <a:prstGeom prst="rect">
                      <a:avLst/>
                    </a:prstGeom>
                    <a:noFill/>
                    <a:ln>
                      <a:noFill/>
                    </a:ln>
                  </pic:spPr>
                </pic:pic>
              </a:graphicData>
            </a:graphic>
          </wp:inline>
        </w:drawing>
      </w:r>
    </w:p>
    <w:p w14:paraId="21AA0197">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1181100" cy="990600"/>
            <wp:effectExtent l="0" t="0" r="7620" b="0"/>
            <wp:docPr id="16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38"/>
                    <pic:cNvPicPr>
                      <a:picLocks noChangeAspect="1"/>
                    </pic:cNvPicPr>
                  </pic:nvPicPr>
                  <pic:blipFill>
                    <a:blip r:embed="rId94"/>
                    <a:stretch>
                      <a:fillRect/>
                    </a:stretch>
                  </pic:blipFill>
                  <pic:spPr>
                    <a:xfrm>
                      <a:off x="0" y="0"/>
                      <a:ext cx="1181100" cy="990600"/>
                    </a:xfrm>
                    <a:prstGeom prst="rect">
                      <a:avLst/>
                    </a:prstGeom>
                    <a:noFill/>
                    <a:ln>
                      <a:noFill/>
                    </a:ln>
                  </pic:spPr>
                </pic:pic>
              </a:graphicData>
            </a:graphic>
          </wp:inline>
        </w:drawing>
      </w:r>
    </w:p>
    <w:p w14:paraId="7ECB2E2D">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2.强度验算</w:t>
      </w:r>
    </w:p>
    <w:p w14:paraId="2025276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)×h)×s=1.1×1.3×(0.3+(24+1.1)×0.15)×0.4=2.325kN/m</w:t>
      </w:r>
    </w:p>
    <w:p w14:paraId="23A64F1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×1.5×Q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×s=1.1×1.5×2.5×0.4=1.65kN/m</w:t>
      </w:r>
    </w:p>
    <w:p w14:paraId="106549E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＝0.125q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+0.125q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＝0.125×2.325×0.9</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+0.125×1.65×0.9</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＝0.402kN·m</w:t>
      </w:r>
    </w:p>
    <w:p w14:paraId="5B96295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/2=3.975×0.15</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/2＝0.045kN·m</w:t>
      </w:r>
    </w:p>
    <w:p w14:paraId="482B2D4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＝max[M</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]＝max[0.402，0.045]＝0.402kN·m</w:t>
      </w:r>
    </w:p>
    <w:p w14:paraId="1D9F7D51">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σ=M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/W=0.402×10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/64000=6.289N/mm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=15.444/1=15.444N/mm</w:t>
      </w:r>
      <w:r>
        <w:rPr>
          <w:rFonts w:hint="eastAsia" w:ascii="宋体" w:hAnsi="宋体" w:eastAsia="宋体" w:cs="宋体"/>
          <w:color w:val="000000"/>
          <w:sz w:val="24"/>
          <w:szCs w:val="24"/>
          <w:vertAlign w:val="superscript"/>
          <w:lang w:val="zh-CN"/>
        </w:rPr>
        <w:t>2</w:t>
      </w:r>
    </w:p>
    <w:p w14:paraId="686A003C">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695DB5BD">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3.抗剪验算</w:t>
      </w:r>
    </w:p>
    <w:p w14:paraId="5BD68A4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V</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＝0.625q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L+0.625q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L＝0.625×2.325×0.9+0.625×1.65×0.9＝2.236kN</w:t>
      </w:r>
    </w:p>
    <w:p w14:paraId="4DDBE7C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V</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＝3.975×0.15＝0.596kN</w:t>
      </w:r>
    </w:p>
    <w:p w14:paraId="33D5ADA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V</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＝max[V</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，V</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]＝max[2.236，0.596]＝2.236kN</w:t>
      </w:r>
    </w:p>
    <w:p w14:paraId="6259D467">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τ</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=3V</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/(2bh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)=3×2.236×1000/(2×60×80)＝0.699N/mm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≤[τ]/γ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=1.782/1=1.782N/mm</w:t>
      </w:r>
      <w:r>
        <w:rPr>
          <w:rFonts w:hint="eastAsia" w:ascii="宋体" w:hAnsi="宋体" w:eastAsia="宋体" w:cs="宋体"/>
          <w:color w:val="000000"/>
          <w:sz w:val="24"/>
          <w:szCs w:val="24"/>
          <w:vertAlign w:val="superscript"/>
          <w:lang w:val="zh-CN"/>
        </w:rPr>
        <w:t>2</w:t>
      </w:r>
    </w:p>
    <w:p w14:paraId="79269F25">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560C7C10">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4.挠度验算</w:t>
      </w:r>
    </w:p>
    <w:p w14:paraId="5997E77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小梁承受的线荷载标准值q：q=(1×(G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)×h))×s=(1×(0.3+(24+1.1)×0.15))×0.4=1.626kN/m</w:t>
      </w:r>
    </w:p>
    <w:p w14:paraId="241CF87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挠度，跨中ν</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＝0.521qL</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/(100EI)=0.521×1.626×900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/(100×9350×256×10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)＝0.232mm≤[ν]＝L/400＝900/400＝2.25mm；</w:t>
      </w:r>
    </w:p>
    <w:p w14:paraId="159541A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悬臂端ν</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/(8EI)=1.626×150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/(8×9350×256×10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)＝0.004mm≤[ν]＝2×l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/400＝2×150/400＝0.75mm</w:t>
      </w:r>
    </w:p>
    <w:p w14:paraId="6E92DA24">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6AC07439">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5.支座反力计算</w:t>
      </w:r>
    </w:p>
    <w:p w14:paraId="0FD9286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承载能力极限状态</w:t>
      </w:r>
    </w:p>
    <w:p w14:paraId="0BD9E9D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中间支座的最大支座反力设计值：R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＝1.25q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L＝1.25×3.975×0.9＝4.472kN</w:t>
      </w:r>
    </w:p>
    <w:p w14:paraId="3B1F8CB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边支座的最大支座反力设计值：R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＝(0.375q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+0.437q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)L+q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＝(0.375×2.325+0.437×1.65)×0.9+3.975×0.15＝2.03kN</w:t>
      </w:r>
    </w:p>
    <w:p w14:paraId="453E512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正常使用极限状态</w:t>
      </w:r>
    </w:p>
    <w:p w14:paraId="001681F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中间支座的最大支座反力标准值：R'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＝1.25qL＝1.25×1.626×0.9＝1.829kN</w:t>
      </w:r>
    </w:p>
    <w:p w14:paraId="3CC09EA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边支座的最大支座反力标准值：R'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＝0.375qL+ql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＝0.375×1.626×0.9+1.626×0.15＝0.793kN</w:t>
      </w:r>
    </w:p>
    <w:p w14:paraId="2A1E5B62">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六、主梁验算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793D4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CEEECC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34D2CA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钢管</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E69ED1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AD8D5C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Ф48×3</w:t>
            </w:r>
          </w:p>
        </w:tc>
      </w:tr>
      <w:tr w14:paraId="6A1E7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F5E8C3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主梁计算截面类型（mm）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254025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Ф48×3</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538D4B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66179B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205</w:t>
            </w:r>
          </w:p>
        </w:tc>
      </w:tr>
      <w:tr w14:paraId="12633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D32EF4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49647B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120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DF403B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F4F5D9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4.49</w:t>
            </w:r>
          </w:p>
        </w:tc>
      </w:tr>
      <w:tr w14:paraId="50941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D39519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112214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206000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75C662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主梁截面惯性矩I(cm</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BC00D5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10.78</w:t>
            </w:r>
          </w:p>
        </w:tc>
      </w:tr>
      <w:tr w14:paraId="6CB9B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488239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主梁计算方式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5F8629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三等跨连续梁</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E19BFB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可调托座内主梁根数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5A6AE3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w:t>
            </w:r>
          </w:p>
        </w:tc>
      </w:tr>
      <w:tr w14:paraId="1B52C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F391D9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主梁受力不均匀系数</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2DCFED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0.5</w:t>
            </w:r>
          </w:p>
        </w:tc>
      </w:tr>
    </w:tbl>
    <w:p w14:paraId="3C5422A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承载能力极限状态</w:t>
      </w:r>
    </w:p>
    <w:p w14:paraId="7F749D5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主梁2根合并，其主梁受力不均匀系数=0.5</w:t>
      </w:r>
    </w:p>
    <w:p w14:paraId="6C6E626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单根主梁所受小梁支座反力设计值：R=max[R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]×0.5=max[4.472,2.03]×0.5=2.236kN;</w:t>
      </w:r>
    </w:p>
    <w:p w14:paraId="49FF7BC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单根主梁自重设计值：q=1.1×1.3×0.033=0.048kN/m</w:t>
      </w:r>
    </w:p>
    <w:p w14:paraId="4F9B3D6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正常使用极限状态</w:t>
      </w:r>
    </w:p>
    <w:p w14:paraId="2C65BA3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单根主梁所受小梁支座反力标准值：R'=max[R'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]×0.5=max[1.829,0.793]×0.5=0.915kN;</w:t>
      </w:r>
    </w:p>
    <w:p w14:paraId="66E22AA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单根主梁自重标准值：q'=1×0.033=0.033kN/m</w:t>
      </w:r>
    </w:p>
    <w:p w14:paraId="13BE374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计算简图如下：</w:t>
      </w:r>
    </w:p>
    <w:p w14:paraId="31F40B49">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174"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39"/>
                    <pic:cNvPicPr>
                      <a:picLocks noChangeAspect="1"/>
                    </pic:cNvPicPr>
                  </pic:nvPicPr>
                  <pic:blipFill>
                    <a:blip r:embed="rId95"/>
                    <a:stretch>
                      <a:fillRect/>
                    </a:stretch>
                  </pic:blipFill>
                  <pic:spPr>
                    <a:xfrm>
                      <a:off x="0" y="0"/>
                      <a:ext cx="5715000" cy="1905000"/>
                    </a:xfrm>
                    <a:prstGeom prst="rect">
                      <a:avLst/>
                    </a:prstGeom>
                    <a:noFill/>
                    <a:ln>
                      <a:noFill/>
                    </a:ln>
                  </pic:spPr>
                </pic:pic>
              </a:graphicData>
            </a:graphic>
          </wp:inline>
        </w:drawing>
      </w:r>
    </w:p>
    <w:p w14:paraId="33659282">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主梁计算简图一</w:t>
      </w:r>
    </w:p>
    <w:p w14:paraId="1E071C14">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171"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40"/>
                    <pic:cNvPicPr>
                      <a:picLocks noChangeAspect="1"/>
                    </pic:cNvPicPr>
                  </pic:nvPicPr>
                  <pic:blipFill>
                    <a:blip r:embed="rId96"/>
                    <a:stretch>
                      <a:fillRect/>
                    </a:stretch>
                  </pic:blipFill>
                  <pic:spPr>
                    <a:xfrm>
                      <a:off x="0" y="0"/>
                      <a:ext cx="5715000" cy="1905000"/>
                    </a:xfrm>
                    <a:prstGeom prst="rect">
                      <a:avLst/>
                    </a:prstGeom>
                    <a:noFill/>
                    <a:ln>
                      <a:noFill/>
                    </a:ln>
                  </pic:spPr>
                </pic:pic>
              </a:graphicData>
            </a:graphic>
          </wp:inline>
        </w:drawing>
      </w:r>
    </w:p>
    <w:p w14:paraId="42F39DFD">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主梁计算简图二</w:t>
      </w:r>
    </w:p>
    <w:p w14:paraId="367A5CF9">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1.抗弯验算</w:t>
      </w:r>
    </w:p>
    <w:p w14:paraId="31AB41A2">
      <w:pPr>
        <w:spacing w:beforeLines="0" w:afterLines="0" w:line="360" w:lineRule="auto"/>
        <w:jc w:val="center"/>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drawing>
          <wp:inline distT="0" distB="0" distL="114300" distR="114300">
            <wp:extent cx="5715000" cy="1905000"/>
            <wp:effectExtent l="0" t="0" r="0" b="0"/>
            <wp:docPr id="57"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41"/>
                    <pic:cNvPicPr>
                      <a:picLocks noChangeAspect="1"/>
                    </pic:cNvPicPr>
                  </pic:nvPicPr>
                  <pic:blipFill>
                    <a:blip r:embed="rId97"/>
                    <a:stretch>
                      <a:fillRect/>
                    </a:stretch>
                  </pic:blipFill>
                  <pic:spPr>
                    <a:xfrm>
                      <a:off x="0" y="0"/>
                      <a:ext cx="5715000" cy="1905000"/>
                    </a:xfrm>
                    <a:prstGeom prst="rect">
                      <a:avLst/>
                    </a:prstGeom>
                    <a:noFill/>
                    <a:ln>
                      <a:noFill/>
                    </a:ln>
                  </pic:spPr>
                </pic:pic>
              </a:graphicData>
            </a:graphic>
          </wp:inline>
        </w:drawing>
      </w:r>
    </w:p>
    <w:p w14:paraId="0708B9BD">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主梁弯矩图一（kN·m）</w:t>
      </w:r>
    </w:p>
    <w:p w14:paraId="19ED0A5E">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59"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42"/>
                    <pic:cNvPicPr>
                      <a:picLocks noChangeAspect="1"/>
                    </pic:cNvPicPr>
                  </pic:nvPicPr>
                  <pic:blipFill>
                    <a:blip r:embed="rId98"/>
                    <a:stretch>
                      <a:fillRect/>
                    </a:stretch>
                  </pic:blipFill>
                  <pic:spPr>
                    <a:xfrm>
                      <a:off x="0" y="0"/>
                      <a:ext cx="5715000" cy="1905000"/>
                    </a:xfrm>
                    <a:prstGeom prst="rect">
                      <a:avLst/>
                    </a:prstGeom>
                    <a:noFill/>
                    <a:ln>
                      <a:noFill/>
                    </a:ln>
                  </pic:spPr>
                </pic:pic>
              </a:graphicData>
            </a:graphic>
          </wp:inline>
        </w:drawing>
      </w:r>
    </w:p>
    <w:p w14:paraId="13602EF6">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主梁弯矩图二（kN·m）</w:t>
      </w:r>
    </w:p>
    <w:p w14:paraId="2B2D05E4">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σ=M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/W=0.46×10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/4490=102.48N/mm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=205/1=205N/mm</w:t>
      </w:r>
      <w:r>
        <w:rPr>
          <w:rFonts w:hint="eastAsia" w:ascii="宋体" w:hAnsi="宋体" w:eastAsia="宋体" w:cs="宋体"/>
          <w:color w:val="000000"/>
          <w:sz w:val="24"/>
          <w:szCs w:val="24"/>
          <w:vertAlign w:val="superscript"/>
          <w:lang w:val="zh-CN"/>
        </w:rPr>
        <w:t>2</w:t>
      </w:r>
    </w:p>
    <w:p w14:paraId="2A0E0E10">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65F9D491">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2.抗剪验算</w:t>
      </w:r>
    </w:p>
    <w:p w14:paraId="46ECEE24">
      <w:pPr>
        <w:spacing w:beforeLines="0" w:afterLines="0" w:line="360" w:lineRule="auto"/>
        <w:jc w:val="center"/>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drawing>
          <wp:inline distT="0" distB="0" distL="114300" distR="114300">
            <wp:extent cx="5715000" cy="1905000"/>
            <wp:effectExtent l="0" t="0" r="0" b="0"/>
            <wp:docPr id="170"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43"/>
                    <pic:cNvPicPr>
                      <a:picLocks noChangeAspect="1"/>
                    </pic:cNvPicPr>
                  </pic:nvPicPr>
                  <pic:blipFill>
                    <a:blip r:embed="rId99"/>
                    <a:stretch>
                      <a:fillRect/>
                    </a:stretch>
                  </pic:blipFill>
                  <pic:spPr>
                    <a:xfrm>
                      <a:off x="0" y="0"/>
                      <a:ext cx="5715000" cy="1905000"/>
                    </a:xfrm>
                    <a:prstGeom prst="rect">
                      <a:avLst/>
                    </a:prstGeom>
                    <a:noFill/>
                    <a:ln>
                      <a:noFill/>
                    </a:ln>
                  </pic:spPr>
                </pic:pic>
              </a:graphicData>
            </a:graphic>
          </wp:inline>
        </w:drawing>
      </w:r>
    </w:p>
    <w:p w14:paraId="5DD4828F">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主梁剪力图一（kN）</w:t>
      </w:r>
    </w:p>
    <w:p w14:paraId="4F543E4A">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176"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44"/>
                    <pic:cNvPicPr>
                      <a:picLocks noChangeAspect="1"/>
                    </pic:cNvPicPr>
                  </pic:nvPicPr>
                  <pic:blipFill>
                    <a:blip r:embed="rId100"/>
                    <a:stretch>
                      <a:fillRect/>
                    </a:stretch>
                  </pic:blipFill>
                  <pic:spPr>
                    <a:xfrm>
                      <a:off x="0" y="0"/>
                      <a:ext cx="5715000" cy="1905000"/>
                    </a:xfrm>
                    <a:prstGeom prst="rect">
                      <a:avLst/>
                    </a:prstGeom>
                    <a:noFill/>
                    <a:ln>
                      <a:noFill/>
                    </a:ln>
                  </pic:spPr>
                </pic:pic>
              </a:graphicData>
            </a:graphic>
          </wp:inline>
        </w:drawing>
      </w:r>
    </w:p>
    <w:p w14:paraId="472B6B55">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主梁剪力图二（kN）</w:t>
      </w:r>
    </w:p>
    <w:p w14:paraId="482DC884">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τ</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=2V</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/A=2×3.513×1000/424＝16.57N/mm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≤[τ]/γ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=120/1=120N/mm</w:t>
      </w:r>
      <w:r>
        <w:rPr>
          <w:rFonts w:hint="eastAsia" w:ascii="宋体" w:hAnsi="宋体" w:eastAsia="宋体" w:cs="宋体"/>
          <w:color w:val="000000"/>
          <w:sz w:val="24"/>
          <w:szCs w:val="24"/>
          <w:vertAlign w:val="superscript"/>
          <w:lang w:val="zh-CN"/>
        </w:rPr>
        <w:t>2</w:t>
      </w:r>
    </w:p>
    <w:p w14:paraId="451BEA37">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2B0A9931">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3.挠度验算</w:t>
      </w:r>
    </w:p>
    <w:p w14:paraId="06E03302">
      <w:pPr>
        <w:spacing w:beforeLines="0" w:afterLines="0" w:line="360" w:lineRule="auto"/>
        <w:jc w:val="center"/>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drawing>
          <wp:inline distT="0" distB="0" distL="114300" distR="114300">
            <wp:extent cx="5715000" cy="1905000"/>
            <wp:effectExtent l="0" t="0" r="0" b="0"/>
            <wp:docPr id="62"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45"/>
                    <pic:cNvPicPr>
                      <a:picLocks noChangeAspect="1"/>
                    </pic:cNvPicPr>
                  </pic:nvPicPr>
                  <pic:blipFill>
                    <a:blip r:embed="rId101"/>
                    <a:stretch>
                      <a:fillRect/>
                    </a:stretch>
                  </pic:blipFill>
                  <pic:spPr>
                    <a:xfrm>
                      <a:off x="0" y="0"/>
                      <a:ext cx="5715000" cy="1905000"/>
                    </a:xfrm>
                    <a:prstGeom prst="rect">
                      <a:avLst/>
                    </a:prstGeom>
                    <a:noFill/>
                    <a:ln>
                      <a:noFill/>
                    </a:ln>
                  </pic:spPr>
                </pic:pic>
              </a:graphicData>
            </a:graphic>
          </wp:inline>
        </w:drawing>
      </w:r>
    </w:p>
    <w:p w14:paraId="375E0D68">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主梁变形图一（mm）</w:t>
      </w:r>
    </w:p>
    <w:p w14:paraId="20131940">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68"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46"/>
                    <pic:cNvPicPr>
                      <a:picLocks noChangeAspect="1"/>
                    </pic:cNvPicPr>
                  </pic:nvPicPr>
                  <pic:blipFill>
                    <a:blip r:embed="rId102"/>
                    <a:stretch>
                      <a:fillRect/>
                    </a:stretch>
                  </pic:blipFill>
                  <pic:spPr>
                    <a:xfrm>
                      <a:off x="0" y="0"/>
                      <a:ext cx="5715000" cy="1905000"/>
                    </a:xfrm>
                    <a:prstGeom prst="rect">
                      <a:avLst/>
                    </a:prstGeom>
                    <a:noFill/>
                    <a:ln>
                      <a:noFill/>
                    </a:ln>
                  </pic:spPr>
                </pic:pic>
              </a:graphicData>
            </a:graphic>
          </wp:inline>
        </w:drawing>
      </w:r>
    </w:p>
    <w:p w14:paraId="06C95E71">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主梁变形图二（mm）</w:t>
      </w:r>
    </w:p>
    <w:p w14:paraId="7733825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跨中ν</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=0.407mm≤[ν]=900/400=2.25mm</w:t>
      </w:r>
    </w:p>
    <w:p w14:paraId="2D61ECF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悬挑段ν</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＝0.151mm≤[ν]=2×100/400=0.5mm</w:t>
      </w:r>
    </w:p>
    <w:p w14:paraId="61A04210">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6E0238A1">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4.支座反力计算</w:t>
      </w:r>
    </w:p>
    <w:p w14:paraId="1A262FE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承载能力极限状态</w:t>
      </w:r>
    </w:p>
    <w:p w14:paraId="54819BC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图一</w:t>
      </w:r>
    </w:p>
    <w:p w14:paraId="3F2AAE5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支座反力依次为R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=4.009kN，R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=5.231kN，R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=5.544kN，R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lang w:val="zh-CN"/>
        </w:rPr>
        <w:t>=3.243kN</w:t>
      </w:r>
    </w:p>
    <w:p w14:paraId="31998B9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图二</w:t>
      </w:r>
    </w:p>
    <w:p w14:paraId="2D6A208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支座反力依次为R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=3.616kN，R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=5.397kN，R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=5.397kN，R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lang w:val="zh-CN"/>
        </w:rPr>
        <w:t>=3.616kN</w:t>
      </w:r>
    </w:p>
    <w:p w14:paraId="2789279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主梁2根合并，其主梁受力不均匀系数=0.5，因此主梁传递至立杆的集中力：</w:t>
      </w:r>
    </w:p>
    <w:p w14:paraId="18A1CA6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lang w:val="zh-CN"/>
        </w:rPr>
        <w:t>]/0.5=5.544/0.5=11.088kN</w:t>
      </w:r>
    </w:p>
    <w:p w14:paraId="3B382AE7">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七、可调托座验算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58375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3E0301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荷载传递至立杆方式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4D669A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AE69A9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可调托座承载力设计值[N](kN)</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C6437B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w:t>
            </w:r>
          </w:p>
        </w:tc>
      </w:tr>
    </w:tbl>
    <w:p w14:paraId="6302BFC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按上节计算可知，可调托座受力N=R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=11.088kN≤[N]/γ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=100/1=100kN</w:t>
      </w:r>
    </w:p>
    <w:p w14:paraId="3A7275BC">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1AA30E75">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八、立杆验算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3FC12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99106B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支架可调托座支撑点至顶层水平杆中心线的距离a(mm)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0FCC15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450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755ABB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立杆钢管截面类型（mm）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7DFF51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Φ60.3×3.2</w:t>
            </w:r>
          </w:p>
        </w:tc>
      </w:tr>
      <w:tr w14:paraId="397A6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A51171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立杆钢管计算截面类型（mm）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091AD9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Φ60.3×3.2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440D20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钢材等级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B7F8D1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Q355</w:t>
            </w:r>
          </w:p>
        </w:tc>
      </w:tr>
      <w:tr w14:paraId="23964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61DDF4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立杆截面面积A(mm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5D6545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574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C0D849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立杆截面回转半径i(mm)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8C1C6D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20.2</w:t>
            </w:r>
          </w:p>
        </w:tc>
      </w:tr>
      <w:tr w14:paraId="4497C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3F62DD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93A2F1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7.78</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B4C814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抗压强度设计值[f](N/mm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395E1B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w:t>
            </w:r>
          </w:p>
        </w:tc>
      </w:tr>
      <w:tr w14:paraId="59BCC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7B9119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支架自重标准值q(kN/m)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507391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0.15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919FAF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支架立杆计算长度修正系数η</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D96FE5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1.05</w:t>
            </w:r>
          </w:p>
        </w:tc>
      </w:tr>
      <w:tr w14:paraId="69A29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8703E6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悬臂端计算长度折减系数k</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4BFE27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0.6</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4A0E60F">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支撑架搭设高度调整系数β</w:t>
            </w:r>
            <w:r>
              <w:rPr>
                <w:rFonts w:hint="eastAsia" w:ascii="宋体" w:hAnsi="宋体" w:eastAsia="宋体" w:cs="宋体"/>
                <w:color w:val="000000"/>
                <w:sz w:val="24"/>
                <w:szCs w:val="24"/>
                <w:vertAlign w:val="subscript"/>
                <w:lang w:val="zh-CN"/>
              </w:rPr>
              <w:t>H</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695897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1.2</w:t>
            </w:r>
          </w:p>
        </w:tc>
      </w:tr>
      <w:tr w14:paraId="2CF56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BD52EB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架体顶层步距修正系数γ</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A961EB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1F4AFC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6F3F05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1500</w:t>
            </w:r>
          </w:p>
        </w:tc>
      </w:tr>
      <w:tr w14:paraId="106B9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FC0472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顶部步距h'(mm)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D61C95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879B922">
            <w:pPr>
              <w:spacing w:beforeLines="0" w:afterLines="0"/>
              <w:jc w:val="left"/>
              <w:rPr>
                <w:rFonts w:hint="eastAsia" w:ascii="宋体" w:hAnsi="宋体" w:eastAsia="宋体" w:cs="宋体"/>
                <w:sz w:val="20"/>
                <w:szCs w:val="24"/>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F7D8162">
            <w:pPr>
              <w:spacing w:beforeLines="0" w:afterLines="0"/>
              <w:jc w:val="left"/>
              <w:rPr>
                <w:rFonts w:hint="eastAsia" w:ascii="宋体" w:hAnsi="宋体" w:eastAsia="宋体" w:cs="宋体"/>
                <w:sz w:val="20"/>
                <w:szCs w:val="24"/>
              </w:rPr>
            </w:pPr>
          </w:p>
        </w:tc>
      </w:tr>
    </w:tbl>
    <w:p w14:paraId="5A97E4AC">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1.长细比验算</w:t>
      </w:r>
    </w:p>
    <w:p w14:paraId="1EA191A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01</w:t>
      </w:r>
      <w:r>
        <w:rPr>
          <w:rFonts w:hint="eastAsia" w:ascii="宋体" w:hAnsi="宋体" w:eastAsia="宋体" w:cs="宋体"/>
          <w:color w:val="000000"/>
          <w:sz w:val="24"/>
          <w:szCs w:val="24"/>
          <w:lang w:val="zh-CN"/>
        </w:rPr>
        <w:t>=β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24"/>
          <w:szCs w:val="24"/>
          <w:lang w:val="zh-CN"/>
        </w:rPr>
        <w:t>γh'+2ka=1.2×1.5×500+2×0.6×450=1440mm</w:t>
      </w:r>
    </w:p>
    <w:p w14:paraId="14BF541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24"/>
          <w:szCs w:val="24"/>
          <w:lang w:val="zh-CN"/>
        </w:rPr>
        <w:t>ηh=1.2×1.05×1500=1890mm</w:t>
      </w:r>
    </w:p>
    <w:p w14:paraId="1A26572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λ=max[l</w:t>
      </w:r>
      <w:r>
        <w:rPr>
          <w:rFonts w:hint="eastAsia" w:ascii="宋体" w:hAnsi="宋体" w:eastAsia="宋体" w:cs="宋体"/>
          <w:color w:val="000000"/>
          <w:sz w:val="24"/>
          <w:szCs w:val="24"/>
          <w:vertAlign w:val="subscript"/>
          <w:lang w:val="zh-CN"/>
        </w:rPr>
        <w:t>01</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]/i=1890/20.2=93.564≤[λ]=150</w:t>
      </w:r>
    </w:p>
    <w:p w14:paraId="21C5D657">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63499F29">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2.立杆稳定性验算</w:t>
      </w:r>
    </w:p>
    <w:p w14:paraId="3F53B2E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根据《建筑施工承插型盘扣式钢管脚手架安全技术标准》JGJ/T231-2021公式5.3.1-2，考虑风荷载时，可变荷载需考虑0.9组合系数：</w:t>
      </w:r>
    </w:p>
    <w:p w14:paraId="6F733A4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小梁验算</w:t>
      </w:r>
    </w:p>
    <w:p w14:paraId="0A8C8B8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)×h)+1.5×0.9×Q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]×s=1.1×[1.3×(0.3+(24+1.1)×0.15)+1.5×0.9×2.5]×0.4=3.81kN/m</w:t>
      </w:r>
    </w:p>
    <w:p w14:paraId="1FC374F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同上四～六步计算过程，可得：</w:t>
      </w:r>
    </w:p>
    <w:p w14:paraId="4517279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＝3.843kN,R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＝5.175kN,R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＝5.315kN,R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lang w:val="zh-CN"/>
        </w:rPr>
        <w:t>＝3.467kN</w:t>
      </w:r>
    </w:p>
    <w:p w14:paraId="3AA70EF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lang w:val="zh-CN"/>
        </w:rPr>
        <w:t>]/0.5=5.315/0.5=10.63kN</w:t>
      </w:r>
    </w:p>
    <w:p w14:paraId="6F327DC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顶部立杆段：</w:t>
      </w:r>
    </w:p>
    <w:p w14:paraId="254A7E4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λ</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01</w:t>
      </w:r>
      <w:r>
        <w:rPr>
          <w:rFonts w:hint="eastAsia" w:ascii="宋体" w:hAnsi="宋体" w:eastAsia="宋体" w:cs="宋体"/>
          <w:color w:val="000000"/>
          <w:sz w:val="24"/>
          <w:szCs w:val="24"/>
          <w:lang w:val="zh-CN"/>
        </w:rPr>
        <w:t>/i=1440.000/20.2=71.287</w:t>
      </w:r>
    </w:p>
    <w:p w14:paraId="42FBAB1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查表得，φ＝0.703</w:t>
      </w:r>
    </w:p>
    <w:p w14:paraId="7DE979F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不考虑风荷载：</w:t>
      </w:r>
    </w:p>
    <w:p w14:paraId="193064A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N</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=11.088kN</w:t>
      </w:r>
    </w:p>
    <w:p w14:paraId="7B6D2FF8">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f=N</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/(ΦA)=11087.707/(0.703×574)=27.477N/mm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=300/1=300N/mm</w:t>
      </w:r>
      <w:r>
        <w:rPr>
          <w:rFonts w:hint="eastAsia" w:ascii="宋体" w:hAnsi="宋体" w:eastAsia="宋体" w:cs="宋体"/>
          <w:color w:val="000000"/>
          <w:sz w:val="24"/>
          <w:szCs w:val="24"/>
          <w:vertAlign w:val="superscript"/>
          <w:lang w:val="zh-CN"/>
        </w:rPr>
        <w:t>2</w:t>
      </w:r>
    </w:p>
    <w:p w14:paraId="17A583F2">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431B36C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考虑风荷载：</w:t>
      </w:r>
    </w:p>
    <w:p w14:paraId="14B3434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Q</w:t>
      </w:r>
      <w:r>
        <w:rPr>
          <w:rFonts w:hint="eastAsia" w:ascii="宋体" w:hAnsi="宋体" w:eastAsia="宋体" w:cs="宋体"/>
          <w:color w:val="000000"/>
          <w:sz w:val="24"/>
          <w:szCs w:val="24"/>
          <w:lang w:val="zh-CN"/>
        </w:rPr>
        <w:t>φ</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ω</w:t>
      </w:r>
      <w:r>
        <w:rPr>
          <w:rFonts w:hint="eastAsia" w:ascii="宋体" w:hAnsi="宋体" w:eastAsia="宋体" w:cs="宋体"/>
          <w:color w:val="000000"/>
          <w:sz w:val="24"/>
          <w:szCs w:val="24"/>
          <w:vertAlign w:val="subscript"/>
          <w:lang w:val="zh-CN"/>
        </w:rPr>
        <w:t>k</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24"/>
          <w:szCs w:val="24"/>
          <w:lang w:val="zh-CN"/>
        </w:rPr>
        <w:t>×h</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/10＝1.1×1.5×0.9×0.304×0.9×1.5</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/10＝0.091kN·m</w:t>
      </w:r>
    </w:p>
    <w:p w14:paraId="68236A3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N</w:t>
      </w:r>
      <w:r>
        <w:rPr>
          <w:rFonts w:hint="eastAsia" w:ascii="宋体" w:hAnsi="宋体" w:eastAsia="宋体" w:cs="宋体"/>
          <w:color w:val="000000"/>
          <w:sz w:val="24"/>
          <w:szCs w:val="24"/>
          <w:vertAlign w:val="subscript"/>
          <w:lang w:val="zh-CN"/>
        </w:rPr>
        <w:t>1w</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24"/>
          <w:szCs w:val="24"/>
          <w:lang w:val="zh-CN"/>
        </w:rPr>
        <w:t>=10.63+0.091/0.9=10.732kN</w:t>
      </w:r>
    </w:p>
    <w:p w14:paraId="19FDB4BD">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f＝N</w:t>
      </w:r>
      <w:r>
        <w:rPr>
          <w:rFonts w:hint="eastAsia" w:ascii="宋体" w:hAnsi="宋体" w:eastAsia="宋体" w:cs="宋体"/>
          <w:color w:val="000000"/>
          <w:sz w:val="24"/>
          <w:szCs w:val="24"/>
          <w:vertAlign w:val="subscript"/>
          <w:lang w:val="zh-CN"/>
        </w:rPr>
        <w:t>1w</w:t>
      </w:r>
      <w:r>
        <w:rPr>
          <w:rFonts w:hint="eastAsia" w:ascii="宋体" w:hAnsi="宋体" w:eastAsia="宋体" w:cs="宋体"/>
          <w:color w:val="000000"/>
          <w:sz w:val="24"/>
          <w:szCs w:val="24"/>
          <w:lang w:val="zh-CN"/>
        </w:rPr>
        <w:t>/(φA)+M</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/W＝10732/(0.703×574)+0.091×10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/7780＝38.293N/mm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=300/1=300N/mm</w:t>
      </w:r>
      <w:r>
        <w:rPr>
          <w:rFonts w:hint="eastAsia" w:ascii="宋体" w:hAnsi="宋体" w:eastAsia="宋体" w:cs="宋体"/>
          <w:color w:val="000000"/>
          <w:sz w:val="24"/>
          <w:szCs w:val="24"/>
          <w:vertAlign w:val="superscript"/>
          <w:lang w:val="zh-CN"/>
        </w:rPr>
        <w:t>2</w:t>
      </w:r>
    </w:p>
    <w:p w14:paraId="58039589">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2CC8581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非顶部立杆段：</w:t>
      </w:r>
    </w:p>
    <w:p w14:paraId="785FB5C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λ=l</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/i=1890.000/20.2=93.564</w:t>
      </w:r>
    </w:p>
    <w:p w14:paraId="2EC4275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查表得，φ</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=0.527</w:t>
      </w:r>
    </w:p>
    <w:p w14:paraId="014D844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不考虑风荷载：</w:t>
      </w:r>
    </w:p>
    <w:p w14:paraId="0C5F032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N=N</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G</w:t>
      </w:r>
      <w:r>
        <w:rPr>
          <w:rFonts w:hint="eastAsia" w:ascii="宋体" w:hAnsi="宋体" w:eastAsia="宋体" w:cs="宋体"/>
          <w:color w:val="000000"/>
          <w:sz w:val="24"/>
          <w:szCs w:val="24"/>
          <w:lang w:val="zh-CN"/>
        </w:rPr>
        <w:t>×q×H=11.088+1.1×1.3×0.15×27.6=17.008kN</w:t>
      </w:r>
    </w:p>
    <w:p w14:paraId="440AFC80">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f=N/(φ</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A)=17.008×10</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24"/>
          <w:szCs w:val="24"/>
          <w:lang w:val="zh-CN"/>
        </w:rPr>
        <w:t>/(0.527×574)=56.225N/mm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=300/1=300N/mm</w:t>
      </w:r>
      <w:r>
        <w:rPr>
          <w:rFonts w:hint="eastAsia" w:ascii="宋体" w:hAnsi="宋体" w:eastAsia="宋体" w:cs="宋体"/>
          <w:color w:val="000000"/>
          <w:sz w:val="24"/>
          <w:szCs w:val="24"/>
          <w:vertAlign w:val="superscript"/>
          <w:lang w:val="zh-CN"/>
        </w:rPr>
        <w:t>2</w:t>
      </w:r>
    </w:p>
    <w:p w14:paraId="7D89D002">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77B3C70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考虑风荷载：</w:t>
      </w:r>
    </w:p>
    <w:p w14:paraId="1B565F7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Q</w:t>
      </w:r>
      <w:r>
        <w:rPr>
          <w:rFonts w:hint="eastAsia" w:ascii="宋体" w:hAnsi="宋体" w:eastAsia="宋体" w:cs="宋体"/>
          <w:color w:val="000000"/>
          <w:sz w:val="24"/>
          <w:szCs w:val="24"/>
          <w:lang w:val="zh-CN"/>
        </w:rPr>
        <w:t>φ</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ω</w:t>
      </w:r>
      <w:r>
        <w:rPr>
          <w:rFonts w:hint="eastAsia" w:ascii="宋体" w:hAnsi="宋体" w:eastAsia="宋体" w:cs="宋体"/>
          <w:color w:val="000000"/>
          <w:sz w:val="24"/>
          <w:szCs w:val="24"/>
          <w:vertAlign w:val="subscript"/>
          <w:lang w:val="zh-CN"/>
        </w:rPr>
        <w:t>k</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24"/>
          <w:szCs w:val="24"/>
          <w:lang w:val="zh-CN"/>
        </w:rPr>
        <w:t>×h</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/10＝1.1×1.5×0.9×0.304×0.9×1.5</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/10＝0.091kN·m</w:t>
      </w:r>
    </w:p>
    <w:p w14:paraId="546AC26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N</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G</w:t>
      </w:r>
      <w:r>
        <w:rPr>
          <w:rFonts w:hint="eastAsia" w:ascii="宋体" w:hAnsi="宋体" w:eastAsia="宋体" w:cs="宋体"/>
          <w:color w:val="000000"/>
          <w:sz w:val="24"/>
          <w:szCs w:val="24"/>
          <w:lang w:val="zh-CN"/>
        </w:rPr>
        <w:t>×q×H+M</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24"/>
          <w:szCs w:val="24"/>
          <w:lang w:val="zh-CN"/>
        </w:rPr>
        <w:t>=10.63+1.1×1.3×0.15×27.6+0.091/0.9=16.652kN</w:t>
      </w:r>
    </w:p>
    <w:p w14:paraId="3C8B48EB">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f=N</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/(φ</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A)+M</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/W＝16.652×10</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24"/>
          <w:szCs w:val="24"/>
          <w:lang w:val="zh-CN"/>
        </w:rPr>
        <w:t>/(0.527×574)+0.091×10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/7780=66.745N/mm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=300/1=300N/mm</w:t>
      </w:r>
      <w:r>
        <w:rPr>
          <w:rFonts w:hint="eastAsia" w:ascii="宋体" w:hAnsi="宋体" w:eastAsia="宋体" w:cs="宋体"/>
          <w:color w:val="000000"/>
          <w:sz w:val="24"/>
          <w:szCs w:val="24"/>
          <w:vertAlign w:val="superscript"/>
          <w:lang w:val="zh-CN"/>
        </w:rPr>
        <w:t>2</w:t>
      </w:r>
    </w:p>
    <w:p w14:paraId="1B704C0E">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71714B88">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九、高宽比验算</w:t>
      </w:r>
    </w:p>
    <w:p w14:paraId="72239E8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根据《建筑施工承插型盘扣式钢管脚手架安全技术标准》JGJ/T231-2021第6.2.1:支撑架的高宽比宜控制在3以内</w:t>
      </w:r>
    </w:p>
    <w:p w14:paraId="617FE97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H/B=27.6/14=1.971≤3</w:t>
      </w:r>
    </w:p>
    <w:p w14:paraId="7D15A3BA">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10421D43">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十、抗倾覆验算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4C632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BF52C7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模板支架高度H(m)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6E0994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27.6</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4C28DC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模板支架纵向长度L(m)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B46EA1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39.25</w:t>
            </w:r>
          </w:p>
        </w:tc>
      </w:tr>
      <w:tr w14:paraId="73CD3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96245B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模板支架横向长度B(m)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B36CEC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87DA732">
            <w:pPr>
              <w:spacing w:beforeLines="0" w:afterLines="0"/>
              <w:jc w:val="left"/>
              <w:rPr>
                <w:rFonts w:hint="eastAsia" w:ascii="宋体" w:hAnsi="宋体" w:eastAsia="宋体" w:cs="宋体"/>
                <w:sz w:val="20"/>
                <w:szCs w:val="24"/>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9485B58">
            <w:pPr>
              <w:spacing w:beforeLines="0" w:afterLines="0"/>
              <w:jc w:val="left"/>
              <w:rPr>
                <w:rFonts w:hint="eastAsia" w:ascii="宋体" w:hAnsi="宋体" w:eastAsia="宋体" w:cs="宋体"/>
                <w:sz w:val="20"/>
                <w:szCs w:val="24"/>
              </w:rPr>
            </w:pPr>
          </w:p>
        </w:tc>
      </w:tr>
    </w:tbl>
    <w:p w14:paraId="74209D4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混凝土浇筑前，倾覆力矩主要由风荷载产生，抗倾覆力矩主要由模板及支架自重产生</w:t>
      </w:r>
    </w:p>
    <w:p w14:paraId="1542E91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×φ</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Q</w:t>
      </w:r>
      <w:r>
        <w:rPr>
          <w:rFonts w:hint="eastAsia" w:ascii="宋体" w:hAnsi="宋体" w:eastAsia="宋体" w:cs="宋体"/>
          <w:color w:val="000000"/>
          <w:sz w:val="24"/>
          <w:szCs w:val="24"/>
          <w:lang w:val="zh-CN"/>
        </w:rPr>
        <w:t>(ω</w:t>
      </w:r>
      <w:r>
        <w:rPr>
          <w:rFonts w:hint="eastAsia" w:ascii="宋体" w:hAnsi="宋体" w:eastAsia="宋体" w:cs="宋体"/>
          <w:color w:val="000000"/>
          <w:sz w:val="24"/>
          <w:szCs w:val="24"/>
          <w:vertAlign w:val="subscript"/>
          <w:lang w:val="zh-CN"/>
        </w:rPr>
        <w:t>k</w:t>
      </w:r>
      <w:r>
        <w:rPr>
          <w:rFonts w:hint="eastAsia" w:ascii="宋体" w:hAnsi="宋体" w:eastAsia="宋体" w:cs="宋体"/>
          <w:color w:val="000000"/>
          <w:sz w:val="24"/>
          <w:szCs w:val="24"/>
          <w:lang w:val="zh-CN"/>
        </w:rPr>
        <w:t>LH</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/2)=1.1×1×1.5×(0.304×39.25×27.6</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/2)=7498.689kN·m</w:t>
      </w:r>
    </w:p>
    <w:p w14:paraId="1AA0BA7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G</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+0.15H/(l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24"/>
          <w:szCs w:val="24"/>
          <w:lang w:val="zh-CN"/>
        </w:rPr>
        <w:t>))LB</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/2=0.9×(0.5+0.15×27.6/(0.9×0.9))×39.25×14</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/2=19424.825kN·m</w:t>
      </w:r>
    </w:p>
    <w:p w14:paraId="012743C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=7498.689kN·m≤M</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=19424.825kN·m</w:t>
      </w:r>
    </w:p>
    <w:p w14:paraId="73678C87">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6B0377A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混凝土浇筑时，倾覆力矩主要由泵送、倾倒混凝土等因素产生的水平荷载产生，抗倾覆力矩主要由钢筋、混凝土、模板及支架自重产生</w:t>
      </w:r>
    </w:p>
    <w:p w14:paraId="78CAECD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×φ</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Q</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×L×H=1.1×1×1.5×0.085×39.25×27.6=151.933kN·m</w:t>
      </w:r>
    </w:p>
    <w:p w14:paraId="447FBED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G</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+0.15H/(l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24"/>
          <w:szCs w:val="24"/>
          <w:lang w:val="zh-CN"/>
        </w:rPr>
        <w:t>))]LB</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/2=0.9×[(24+1.1)×0.15+(0.5+0.15×27.6/(0.9×0.9))]×39.25×14</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/2=32458.69kN·m</w:t>
      </w:r>
    </w:p>
    <w:p w14:paraId="5538E34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=151.933kN·m≤M</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=32458.69kN·m</w:t>
      </w:r>
    </w:p>
    <w:p w14:paraId="7F3FCDBF">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233E5FC5">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十一、立杆支承面承载力验算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4FBB6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ED5429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支撑层楼板厚度h(mm)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AE4541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7CFF80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混凝土强度等级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10E96E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C20</w:t>
            </w:r>
          </w:p>
        </w:tc>
      </w:tr>
      <w:tr w14:paraId="46EC5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4065CA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混凝土的龄期（天）</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964092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7</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4EC095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混凝土的实测抗压强度f</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18"/>
                <w:szCs w:val="24"/>
                <w:lang w:val="zh-CN"/>
              </w:rPr>
              <w:t>(N/mm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1AB9F3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5.568</w:t>
            </w:r>
          </w:p>
        </w:tc>
      </w:tr>
      <w:tr w14:paraId="676E4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9C7BAE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混凝土的实测抗拉强度f</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18"/>
                <w:szCs w:val="24"/>
                <w:lang w:val="zh-CN"/>
              </w:rPr>
              <w:t>(N/mm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5E7457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0.638</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E28315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立杆垫板长a(mm)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012605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r>
      <w:tr w14:paraId="0908C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47A341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立杆垫板宽b(mm)</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124FF8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w:t>
            </w:r>
          </w:p>
        </w:tc>
      </w:tr>
    </w:tbl>
    <w:p w14:paraId="1E4E0C6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F</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=N=17.008kN</w:t>
      </w:r>
    </w:p>
    <w:p w14:paraId="4B0ADF75">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1.受冲切承载力计算</w:t>
      </w:r>
    </w:p>
    <w:p w14:paraId="7EE210A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根据《混凝土结构设计规范》GB50010-2010第6.5.1条规定，见下表</w:t>
      </w:r>
    </w:p>
    <w:tbl>
      <w:tblPr>
        <w:tblStyle w:val="15"/>
        <w:tblW w:w="93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870"/>
        <w:gridCol w:w="5340"/>
      </w:tblGrid>
      <w:tr w14:paraId="5FE88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72905D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公式</w:t>
            </w: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E82C12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参数剖析</w:t>
            </w:r>
          </w:p>
        </w:tc>
      </w:tr>
      <w:tr w14:paraId="17034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35745FA">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18"/>
                <w:szCs w:val="24"/>
                <w:lang w:val="zh-CN"/>
              </w:rPr>
              <w:t>≤(0.7β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18"/>
                <w:szCs w:val="24"/>
                <w:lang w:val="zh-CN"/>
              </w:rPr>
              <w:t>+0.25σ</w:t>
            </w:r>
            <w:r>
              <w:rPr>
                <w:rFonts w:hint="eastAsia" w:ascii="宋体" w:hAnsi="宋体" w:eastAsia="宋体" w:cs="宋体"/>
                <w:color w:val="000000"/>
                <w:sz w:val="24"/>
                <w:szCs w:val="24"/>
                <w:vertAlign w:val="subscript"/>
                <w:lang w:val="zh-CN"/>
              </w:rPr>
              <w:t>pc</w:t>
            </w:r>
            <w:r>
              <w:rPr>
                <w:rFonts w:hint="eastAsia" w:ascii="宋体" w:hAnsi="宋体" w:eastAsia="宋体" w:cs="宋体"/>
                <w:color w:val="000000"/>
                <w:sz w:val="18"/>
                <w:szCs w:val="24"/>
                <w:lang w:val="zh-CN"/>
              </w:rPr>
              <w:t>,m)ηu</w:t>
            </w:r>
            <w:r>
              <w:rPr>
                <w:rFonts w:hint="eastAsia" w:ascii="宋体" w:hAnsi="宋体" w:eastAsia="宋体" w:cs="宋体"/>
                <w:color w:val="000000"/>
                <w:sz w:val="24"/>
                <w:szCs w:val="24"/>
                <w:vertAlign w:val="subscript"/>
                <w:lang w:val="zh-CN"/>
              </w:rPr>
              <w:t>m</w:t>
            </w:r>
            <w:r>
              <w:rPr>
                <w:rFonts w:hint="eastAsia" w:ascii="宋体" w:hAnsi="宋体" w:eastAsia="宋体" w:cs="宋体"/>
                <w:color w:val="000000"/>
                <w:sz w:val="18"/>
                <w:szCs w:val="24"/>
                <w:lang w:val="zh-CN"/>
              </w:rPr>
              <w:t>h</w:t>
            </w:r>
            <w:r>
              <w:rPr>
                <w:rFonts w:hint="eastAsia" w:ascii="宋体" w:hAnsi="宋体" w:eastAsia="宋体" w:cs="宋体"/>
                <w:color w:val="000000"/>
                <w:sz w:val="24"/>
                <w:szCs w:val="24"/>
                <w:vertAlign w:val="subscript"/>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DE47386">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4A48A2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局部荷载设计值或集中反力设计值</w:t>
            </w:r>
          </w:p>
        </w:tc>
      </w:tr>
      <w:tr w14:paraId="167F9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F2D9A70">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089F9CF">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h</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453DB5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截面高度影响系数：当h≤800mm时，取β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18"/>
                <w:szCs w:val="24"/>
                <w:lang w:val="zh-CN"/>
              </w:rPr>
              <w:t>=1.0；当h≥2000mm时，取β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18"/>
                <w:szCs w:val="24"/>
                <w:lang w:val="zh-CN"/>
              </w:rPr>
              <w:t>=0.9；中间线性插入取用。</w:t>
            </w:r>
          </w:p>
        </w:tc>
      </w:tr>
      <w:tr w14:paraId="1732F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9D6D22D">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61CF84D">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AEE64D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混凝土轴心抗拉强度设计值</w:t>
            </w:r>
          </w:p>
        </w:tc>
      </w:tr>
      <w:tr w14:paraId="0FA0B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6684BA0">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104DED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σ</w:t>
            </w:r>
            <w:r>
              <w:rPr>
                <w:rFonts w:hint="eastAsia" w:ascii="宋体" w:hAnsi="宋体" w:eastAsia="宋体" w:cs="宋体"/>
                <w:color w:val="000000"/>
                <w:sz w:val="24"/>
                <w:szCs w:val="24"/>
                <w:vertAlign w:val="subscript"/>
                <w:lang w:val="zh-CN"/>
              </w:rPr>
              <w:t>pc</w:t>
            </w:r>
            <w:r>
              <w:rPr>
                <w:rFonts w:hint="eastAsia" w:ascii="宋体" w:hAnsi="宋体" w:eastAsia="宋体" w:cs="宋体"/>
                <w:color w:val="000000"/>
                <w:sz w:val="18"/>
                <w:szCs w:val="24"/>
                <w:lang w:val="zh-CN"/>
              </w:rPr>
              <w:t>,m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86FDEB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临界面周长上两个方向混凝土有效预压应力按长度的加权平均值，其值控制在1.0—3.5N/㎜</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范围内</w:t>
            </w:r>
          </w:p>
        </w:tc>
      </w:tr>
      <w:tr w14:paraId="371F2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0F71812">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9CC96B4">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u</w:t>
            </w:r>
            <w:r>
              <w:rPr>
                <w:rFonts w:hint="eastAsia" w:ascii="宋体" w:hAnsi="宋体" w:eastAsia="宋体" w:cs="宋体"/>
                <w:color w:val="000000"/>
                <w:sz w:val="24"/>
                <w:szCs w:val="24"/>
                <w:vertAlign w:val="subscript"/>
                <w:lang w:val="zh-CN"/>
              </w:rPr>
              <w:t>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44A1C9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临界截面周长：距离局部荷载或集中反力作用面积周边h0/2处板垂直截面的最不利周长。</w:t>
            </w:r>
          </w:p>
        </w:tc>
      </w:tr>
      <w:tr w14:paraId="69C0C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6D5D498">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AA05F1F">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h</w:t>
            </w:r>
            <w:r>
              <w:rPr>
                <w:rFonts w:hint="eastAsia" w:ascii="宋体" w:hAnsi="宋体" w:eastAsia="宋体" w:cs="宋体"/>
                <w:color w:val="000000"/>
                <w:sz w:val="24"/>
                <w:szCs w:val="24"/>
                <w:vertAlign w:val="subscript"/>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22CD44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截面有效高度，取两个配筋方向的截面有效高度的平均值</w:t>
            </w:r>
          </w:p>
        </w:tc>
      </w:tr>
      <w:tr w14:paraId="3BB22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8A98BC3">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η=min(η</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,η</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)η</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=0.4+1.2/β</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,η</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=0.5+as×h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18"/>
                <w:szCs w:val="24"/>
                <w:lang w:val="zh-CN"/>
              </w:rPr>
              <w:t>/4U</w:t>
            </w:r>
            <w:r>
              <w:rPr>
                <w:rFonts w:hint="eastAsia" w:ascii="宋体" w:hAnsi="宋体" w:eastAsia="宋体" w:cs="宋体"/>
                <w:color w:val="000000"/>
                <w:sz w:val="24"/>
                <w:szCs w:val="24"/>
                <w:vertAlign w:val="subscript"/>
                <w:lang w:val="zh-CN"/>
              </w:rPr>
              <w:t>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E41C071">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η</w:t>
            </w:r>
            <w:r>
              <w:rPr>
                <w:rFonts w:hint="eastAsia" w:ascii="宋体" w:hAnsi="宋体" w:eastAsia="宋体" w:cs="宋体"/>
                <w:color w:val="000000"/>
                <w:sz w:val="24"/>
                <w:szCs w:val="24"/>
                <w:vertAlign w:val="subscript"/>
                <w:lang w:val="zh-CN"/>
              </w:rPr>
              <w:t>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8633B7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局部荷载或集中反力作用面积形状的影响系数</w:t>
            </w:r>
          </w:p>
        </w:tc>
      </w:tr>
      <w:tr w14:paraId="66607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07EDDBA">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4C75227">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η</w:t>
            </w:r>
            <w:r>
              <w:rPr>
                <w:rFonts w:hint="eastAsia" w:ascii="宋体" w:hAnsi="宋体" w:eastAsia="宋体" w:cs="宋体"/>
                <w:color w:val="000000"/>
                <w:sz w:val="24"/>
                <w:szCs w:val="24"/>
                <w:vertAlign w:val="subscript"/>
                <w:lang w:val="zh-CN"/>
              </w:rPr>
              <w:t>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CE7D9F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临界截面周长与板截面有效高度之比的影响系数</w:t>
            </w:r>
          </w:p>
        </w:tc>
      </w:tr>
      <w:tr w14:paraId="69A32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C558A36">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F0AFD43">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s</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F49F16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局部荷载或集中反力作用面积为矩形时的长边与短边尺寸比较，β</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不宜大于4：当β</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&lt;2时取β</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=2，当面积为圆形时，取β</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=2</w:t>
            </w:r>
          </w:p>
        </w:tc>
      </w:tr>
      <w:tr w14:paraId="47D71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8465420">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DB625A2">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s</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6965C1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板柱结构类型的影响系数：对中柱，取a</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=40，对边柱，取a</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=30：对角柱，取a</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=20</w:t>
            </w:r>
          </w:p>
        </w:tc>
      </w:tr>
      <w:tr w14:paraId="4394A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4B52E5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说明</w:t>
            </w: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A8DFC3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本工程无预应力，不考虑上式中σ</w:t>
            </w:r>
            <w:r>
              <w:rPr>
                <w:rFonts w:hint="eastAsia" w:ascii="宋体" w:hAnsi="宋体" w:eastAsia="宋体" w:cs="宋体"/>
                <w:color w:val="000000"/>
                <w:sz w:val="24"/>
                <w:szCs w:val="24"/>
                <w:vertAlign w:val="subscript"/>
                <w:lang w:val="zh-CN"/>
              </w:rPr>
              <w:t>pc</w:t>
            </w:r>
            <w:r>
              <w:rPr>
                <w:rFonts w:hint="eastAsia" w:ascii="宋体" w:hAnsi="宋体" w:eastAsia="宋体" w:cs="宋体"/>
                <w:color w:val="000000"/>
                <w:sz w:val="18"/>
                <w:szCs w:val="24"/>
                <w:lang w:val="zh-CN"/>
              </w:rPr>
              <w:t>,m之值，将其取为0。</w:t>
            </w:r>
          </w:p>
        </w:tc>
      </w:tr>
    </w:tbl>
    <w:p w14:paraId="0891CC9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可得：β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24"/>
          <w:szCs w:val="24"/>
          <w:lang w:val="zh-CN"/>
        </w:rPr>
        <w:t>=1，f</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=0.638N/mm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，η=1，h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=h-20=180mm，</w:t>
      </w:r>
    </w:p>
    <w:p w14:paraId="0DB153D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u</w:t>
      </w:r>
      <w:r>
        <w:rPr>
          <w:rFonts w:hint="eastAsia" w:ascii="宋体" w:hAnsi="宋体" w:eastAsia="宋体" w:cs="宋体"/>
          <w:color w:val="000000"/>
          <w:sz w:val="24"/>
          <w:szCs w:val="24"/>
          <w:vertAlign w:val="subscript"/>
          <w:lang w:val="zh-CN"/>
        </w:rPr>
        <w:t>m</w:t>
      </w:r>
      <w:r>
        <w:rPr>
          <w:rFonts w:hint="eastAsia" w:ascii="宋体" w:hAnsi="宋体" w:eastAsia="宋体" w:cs="宋体"/>
          <w:color w:val="000000"/>
          <w:sz w:val="24"/>
          <w:szCs w:val="24"/>
          <w:lang w:val="zh-CN"/>
        </w:rPr>
        <w:t>=2[(a+h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)+(b+h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)]=1320mm</w:t>
      </w:r>
    </w:p>
    <w:p w14:paraId="060CA75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F=(0.7β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24"/>
          <w:szCs w:val="24"/>
          <w:lang w:val="zh-CN"/>
        </w:rPr>
        <w:t>f</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+0.25σ</w:t>
      </w:r>
      <w:r>
        <w:rPr>
          <w:rFonts w:hint="eastAsia" w:ascii="宋体" w:hAnsi="宋体" w:eastAsia="宋体" w:cs="宋体"/>
          <w:color w:val="000000"/>
          <w:sz w:val="24"/>
          <w:szCs w:val="24"/>
          <w:vertAlign w:val="subscript"/>
          <w:lang w:val="zh-CN"/>
        </w:rPr>
        <w:t>pc，m</w:t>
      </w:r>
      <w:r>
        <w:rPr>
          <w:rFonts w:hint="eastAsia" w:ascii="宋体" w:hAnsi="宋体" w:eastAsia="宋体" w:cs="宋体"/>
          <w:color w:val="000000"/>
          <w:sz w:val="24"/>
          <w:szCs w:val="24"/>
          <w:lang w:val="zh-CN"/>
        </w:rPr>
        <w:t>)ηu</w:t>
      </w:r>
      <w:r>
        <w:rPr>
          <w:rFonts w:hint="eastAsia" w:ascii="宋体" w:hAnsi="宋体" w:eastAsia="宋体" w:cs="宋体"/>
          <w:color w:val="000000"/>
          <w:sz w:val="24"/>
          <w:szCs w:val="24"/>
          <w:vertAlign w:val="subscript"/>
          <w:lang w:val="zh-CN"/>
        </w:rPr>
        <w:t>m</w:t>
      </w:r>
      <w:r>
        <w:rPr>
          <w:rFonts w:hint="eastAsia" w:ascii="宋体" w:hAnsi="宋体" w:eastAsia="宋体" w:cs="宋体"/>
          <w:color w:val="000000"/>
          <w:sz w:val="24"/>
          <w:szCs w:val="24"/>
          <w:lang w:val="zh-CN"/>
        </w:rPr>
        <w:t>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=(0.7×1×0.638+0.25×0)×1×1320×180/1000=106.112kN≥F</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=17.008kN</w:t>
      </w:r>
    </w:p>
    <w:p w14:paraId="0EF043F6">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41DD6C0D">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2.局部受压承载力计算</w:t>
      </w:r>
    </w:p>
    <w:p w14:paraId="6A8E6FD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根据《混凝土结构设计规范》GB50010-2010第6.6.1条规定，见下表</w:t>
      </w:r>
    </w:p>
    <w:tbl>
      <w:tblPr>
        <w:tblStyle w:val="15"/>
        <w:tblW w:w="93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870"/>
        <w:gridCol w:w="5340"/>
      </w:tblGrid>
      <w:tr w14:paraId="3908D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627F49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公式</w:t>
            </w: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4266E3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参数剖析</w:t>
            </w:r>
          </w:p>
        </w:tc>
      </w:tr>
      <w:tr w14:paraId="3520E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63ADD70">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18"/>
                <w:szCs w:val="24"/>
                <w:lang w:val="zh-CN"/>
              </w:rPr>
              <w:t>≤1.35β</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ln</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158C05B">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C4E2E2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局部受压面上作用的局部荷载或局部压力设计值</w:t>
            </w:r>
          </w:p>
        </w:tc>
      </w:tr>
      <w:tr w14:paraId="069A6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945E81A">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71920F1">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c</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FE992F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混凝土轴心抗压强度设计值；可按本规范表4.1.4-1取值</w:t>
            </w:r>
          </w:p>
        </w:tc>
      </w:tr>
      <w:tr w14:paraId="14F86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9487625">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BB81547">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c</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1DDC97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混凝土强度影响系数，按本规范第6.3.1条的规定取用</w:t>
            </w:r>
          </w:p>
        </w:tc>
      </w:tr>
      <w:tr w14:paraId="30A17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B07B078">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DD535F2">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l</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31891C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混凝土局部受压时的强度提高系数</w:t>
            </w:r>
          </w:p>
        </w:tc>
      </w:tr>
      <w:tr w14:paraId="4E38D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D06D8E5">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3BF751E">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ln</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CFE81D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混凝土局部受压净面积</w:t>
            </w:r>
          </w:p>
        </w:tc>
      </w:tr>
      <w:tr w14:paraId="21A69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725C659">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18"/>
                <w:szCs w:val="24"/>
                <w:lang w:val="zh-CN"/>
              </w:rPr>
              <w:t>)</w:t>
            </w:r>
            <w:r>
              <w:rPr>
                <w:rFonts w:hint="eastAsia" w:ascii="宋体" w:hAnsi="宋体" w:eastAsia="宋体" w:cs="宋体"/>
                <w:color w:val="000000"/>
                <w:sz w:val="24"/>
                <w:szCs w:val="24"/>
                <w:vertAlign w:val="superscript"/>
                <w:lang w:val="zh-CN"/>
              </w:rPr>
              <w:t>1/2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42179BE">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l</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5E601E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混凝土局部受压面积</w:t>
            </w:r>
          </w:p>
        </w:tc>
      </w:tr>
      <w:tr w14:paraId="6F7B9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B93466E">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95FB121">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b</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AF8A18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局部受压的计算底面积，按本规范第6.6.2条确定</w:t>
            </w:r>
          </w:p>
        </w:tc>
      </w:tr>
    </w:tbl>
    <w:p w14:paraId="1B7FF9F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可得：f</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=5.568N/mm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，β</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=1，</w:t>
      </w:r>
    </w:p>
    <w:p w14:paraId="2B518E25">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β</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24"/>
          <w:szCs w:val="24"/>
          <w:lang w:val="zh-CN"/>
        </w:rPr>
        <w:t>=(A</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24"/>
          <w:szCs w:val="24"/>
          <w:lang w:val="zh-CN"/>
        </w:rPr>
        <w:t>/A</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24"/>
          <w:szCs w:val="24"/>
          <w:lang w:val="zh-CN"/>
        </w:rPr>
        <w:t>)</w:t>
      </w:r>
      <w:r>
        <w:rPr>
          <w:rFonts w:hint="eastAsia" w:ascii="宋体" w:hAnsi="宋体" w:eastAsia="宋体" w:cs="宋体"/>
          <w:color w:val="000000"/>
          <w:sz w:val="24"/>
          <w:szCs w:val="24"/>
          <w:vertAlign w:val="superscript"/>
          <w:lang w:val="zh-CN"/>
        </w:rPr>
        <w:t>1/2</w:t>
      </w:r>
      <w:r>
        <w:rPr>
          <w:rFonts w:hint="eastAsia" w:ascii="宋体" w:hAnsi="宋体" w:eastAsia="宋体" w:cs="宋体"/>
          <w:color w:val="000000"/>
          <w:sz w:val="24"/>
          <w:szCs w:val="24"/>
          <w:lang w:val="zh-CN"/>
        </w:rPr>
        <w:t>=[(a+2b)×(b+2b)/(ab)]</w:t>
      </w:r>
      <w:r>
        <w:rPr>
          <w:rFonts w:hint="eastAsia" w:ascii="宋体" w:hAnsi="宋体" w:eastAsia="宋体" w:cs="宋体"/>
          <w:color w:val="000000"/>
          <w:sz w:val="24"/>
          <w:szCs w:val="24"/>
          <w:vertAlign w:val="superscript"/>
          <w:lang w:val="zh-CN"/>
        </w:rPr>
        <w:t>1/2</w:t>
      </w:r>
      <w:r>
        <w:rPr>
          <w:rFonts w:hint="eastAsia" w:ascii="宋体" w:hAnsi="宋体" w:eastAsia="宋体" w:cs="宋体"/>
          <w:color w:val="000000"/>
          <w:sz w:val="24"/>
          <w:szCs w:val="24"/>
          <w:lang w:val="zh-CN"/>
        </w:rPr>
        <w:t>=[(400)×(300)/(200×100)]</w:t>
      </w:r>
      <w:r>
        <w:rPr>
          <w:rFonts w:hint="eastAsia" w:ascii="宋体" w:hAnsi="宋体" w:eastAsia="宋体" w:cs="宋体"/>
          <w:color w:val="000000"/>
          <w:sz w:val="24"/>
          <w:szCs w:val="24"/>
          <w:vertAlign w:val="superscript"/>
          <w:lang w:val="zh-CN"/>
        </w:rPr>
        <w:t>1/2</w:t>
      </w:r>
      <w:r>
        <w:rPr>
          <w:rFonts w:hint="eastAsia" w:ascii="宋体" w:hAnsi="宋体" w:eastAsia="宋体" w:cs="宋体"/>
          <w:color w:val="000000"/>
          <w:sz w:val="24"/>
          <w:szCs w:val="24"/>
          <w:lang w:val="zh-CN"/>
        </w:rPr>
        <w:t>=2.449,A</w:t>
      </w:r>
      <w:r>
        <w:rPr>
          <w:rFonts w:hint="eastAsia" w:ascii="宋体" w:hAnsi="宋体" w:eastAsia="宋体" w:cs="宋体"/>
          <w:color w:val="000000"/>
          <w:sz w:val="24"/>
          <w:szCs w:val="24"/>
          <w:vertAlign w:val="subscript"/>
          <w:lang w:val="zh-CN"/>
        </w:rPr>
        <w:t>ln</w:t>
      </w:r>
      <w:r>
        <w:rPr>
          <w:rFonts w:hint="eastAsia" w:ascii="宋体" w:hAnsi="宋体" w:eastAsia="宋体" w:cs="宋体"/>
          <w:color w:val="000000"/>
          <w:sz w:val="24"/>
          <w:szCs w:val="24"/>
          <w:lang w:val="zh-CN"/>
        </w:rPr>
        <w:t>=ab=20000mm</w:t>
      </w:r>
      <w:r>
        <w:rPr>
          <w:rFonts w:hint="eastAsia" w:ascii="宋体" w:hAnsi="宋体" w:eastAsia="宋体" w:cs="宋体"/>
          <w:color w:val="000000"/>
          <w:sz w:val="24"/>
          <w:szCs w:val="24"/>
          <w:vertAlign w:val="superscript"/>
          <w:lang w:val="zh-CN"/>
        </w:rPr>
        <w:t>2</w:t>
      </w:r>
    </w:p>
    <w:p w14:paraId="7C83262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F=1.35β</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β</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24"/>
          <w:szCs w:val="24"/>
          <w:lang w:val="zh-CN"/>
        </w:rPr>
        <w:t>f</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A</w:t>
      </w:r>
      <w:r>
        <w:rPr>
          <w:rFonts w:hint="eastAsia" w:ascii="宋体" w:hAnsi="宋体" w:eastAsia="宋体" w:cs="宋体"/>
          <w:color w:val="000000"/>
          <w:sz w:val="24"/>
          <w:szCs w:val="24"/>
          <w:vertAlign w:val="subscript"/>
          <w:lang w:val="zh-CN"/>
        </w:rPr>
        <w:t>ln</w:t>
      </w:r>
      <w:r>
        <w:rPr>
          <w:rFonts w:hint="eastAsia" w:ascii="宋体" w:hAnsi="宋体" w:eastAsia="宋体" w:cs="宋体"/>
          <w:color w:val="000000"/>
          <w:sz w:val="24"/>
          <w:szCs w:val="24"/>
          <w:lang w:val="zh-CN"/>
        </w:rPr>
        <w:t>=1.35×1×2.449×5.568×20000/1000=368.246kN≥F</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=17.008kN</w:t>
      </w:r>
    </w:p>
    <w:p w14:paraId="701C82DE">
      <w:pPr>
        <w:spacing w:before="0" w:beforeLines="0" w:after="0" w:afterLines="0" w:line="360" w:lineRule="auto"/>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1FFBA1F5">
      <w:pPr>
        <w:rPr>
          <w:rFonts w:hint="eastAsia" w:ascii="宋体" w:hAnsi="宋体" w:eastAsia="宋体" w:cs="宋体"/>
        </w:rPr>
      </w:pPr>
    </w:p>
    <w:p w14:paraId="56071AAF">
      <w:pPr>
        <w:pStyle w:val="23"/>
        <w:keepNext w:val="0"/>
        <w:keepLines w:val="0"/>
        <w:pageBreakBefore w:val="0"/>
        <w:widowControl w:val="0"/>
        <w:numPr>
          <w:ilvl w:val="1"/>
          <w:numId w:val="0"/>
        </w:numPr>
        <w:kinsoku/>
        <w:wordWrap/>
        <w:overflowPunct/>
        <w:topLinePunct w:val="0"/>
        <w:bidi w:val="0"/>
        <w:spacing w:line="360" w:lineRule="auto"/>
        <w:ind w:firstLine="560" w:firstLineChars="200"/>
        <w:contextualSpacing/>
        <w:rPr>
          <w:rFonts w:hint="eastAsia" w:ascii="宋体" w:hAnsi="宋体" w:eastAsia="宋体" w:cs="宋体"/>
          <w:b/>
          <w:color w:val="000000"/>
          <w:sz w:val="40"/>
          <w:szCs w:val="24"/>
          <w:lang w:val="zh-CN"/>
        </w:rPr>
      </w:pPr>
      <w:bookmarkStart w:id="306" w:name="_Toc11166"/>
      <w:r>
        <w:rPr>
          <w:rFonts w:hint="eastAsia" w:ascii="宋体" w:hAnsi="宋体" w:eastAsia="宋体" w:cs="宋体"/>
          <w:color w:val="auto"/>
          <w:sz w:val="28"/>
          <w:szCs w:val="28"/>
          <w:lang w:val="en-US" w:eastAsia="zh-CN"/>
        </w:rPr>
        <w:t>9.6</w:t>
      </w:r>
      <w:r>
        <w:rPr>
          <w:rFonts w:hint="eastAsia" w:ascii="宋体" w:hAnsi="宋体" w:eastAsia="宋体" w:cs="宋体"/>
          <w:color w:val="auto"/>
          <w:sz w:val="28"/>
          <w:szCs w:val="28"/>
          <w:lang w:val="zh-CN" w:eastAsia="zh-CN"/>
        </w:rPr>
        <w:t>梁模板（</w:t>
      </w:r>
      <w:r>
        <w:rPr>
          <w:rFonts w:hint="eastAsia" w:ascii="宋体" w:hAnsi="宋体" w:eastAsia="宋体" w:cs="宋体"/>
          <w:color w:val="auto"/>
          <w:sz w:val="28"/>
          <w:szCs w:val="28"/>
          <w:lang w:val="en-US" w:eastAsia="zh-CN"/>
        </w:rPr>
        <w:t>盘扣</w:t>
      </w:r>
      <w:r>
        <w:rPr>
          <w:rFonts w:hint="eastAsia" w:ascii="宋体" w:hAnsi="宋体" w:eastAsia="宋体" w:cs="宋体"/>
          <w:color w:val="auto"/>
          <w:sz w:val="28"/>
          <w:szCs w:val="28"/>
          <w:lang w:val="zh-CN" w:eastAsia="zh-CN"/>
        </w:rPr>
        <w:t>式，梁板立柱不共用）计算书（烟气净化辅助车间标高15mWKL1）</w:t>
      </w:r>
      <w:bookmarkEnd w:id="306"/>
    </w:p>
    <w:p w14:paraId="4066469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计算依据：</w:t>
      </w:r>
    </w:p>
    <w:p w14:paraId="6DC95B9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1.《建筑施工承插型盘扣式钢管脚手架安全技术标准》JGJ/T231-2021</w:t>
      </w:r>
    </w:p>
    <w:p w14:paraId="359C16F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2.《混凝土结构设计标准》GB/T50010-2010</w:t>
      </w:r>
    </w:p>
    <w:p w14:paraId="6749F45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3.《建筑结构荷载规范》GB50009-2012</w:t>
      </w:r>
    </w:p>
    <w:p w14:paraId="3ECA1FB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4.《钢结构设计标准》GB50017-2017</w:t>
      </w:r>
    </w:p>
    <w:p w14:paraId="612EC21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5.《施工脚手架通用规范》GB55023-2022</w:t>
      </w:r>
    </w:p>
    <w:p w14:paraId="5BD4BC4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6.《混凝土结构通用规范》GB55008-2021</w:t>
      </w:r>
    </w:p>
    <w:p w14:paraId="3DD8310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7.《钢结构通用规范》GB55006-2021</w:t>
      </w:r>
    </w:p>
    <w:p w14:paraId="008C325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8.《工程结构通用规范》GB55001-2021</w:t>
      </w:r>
    </w:p>
    <w:p w14:paraId="79385731">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一、工程属性</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78549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F3DB41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新浇混凝土梁名称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DE180A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烟气净化辅助车间标高15mWKL1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5D3C48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混凝土梁计算截面尺寸（mm×mm）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2AF819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300×700</w:t>
            </w:r>
          </w:p>
        </w:tc>
      </w:tr>
      <w:tr w14:paraId="2DEA9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AAA315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梁侧楼板计算厚度（mm）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7D8269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120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7CC707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模板支架高度H(m)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E950DC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15.1</w:t>
            </w:r>
          </w:p>
        </w:tc>
      </w:tr>
      <w:tr w14:paraId="4F542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C749B3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模板支架横向长度B(m)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0653AE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57D7BB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模板支架纵向长度L(m)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7059AD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39.25</w:t>
            </w:r>
          </w:p>
        </w:tc>
      </w:tr>
    </w:tbl>
    <w:p w14:paraId="34A7F3DC">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二、荷载设计</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12D61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E87DA2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模板及其支架自重标准值G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1EE51B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A934DC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0.1</w:t>
            </w:r>
          </w:p>
        </w:tc>
      </w:tr>
      <w:tr w14:paraId="225C3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C38591C">
            <w:pPr>
              <w:spacing w:beforeLines="0" w:afterLines="0"/>
              <w:jc w:val="left"/>
              <w:rPr>
                <w:rFonts w:hint="eastAsia" w:ascii="宋体" w:hAnsi="宋体" w:eastAsia="宋体" w:cs="宋体"/>
                <w:b/>
                <w:color w:val="000000"/>
                <w:sz w:val="28"/>
                <w:szCs w:val="24"/>
                <w:lang w:val="zh-CN"/>
              </w:rPr>
            </w:pP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8E6D9A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面板及小梁</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564CDD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0.3</w:t>
            </w:r>
          </w:p>
        </w:tc>
      </w:tr>
      <w:tr w14:paraId="49852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10A1010">
            <w:pPr>
              <w:spacing w:beforeLines="0" w:afterLines="0"/>
              <w:jc w:val="left"/>
              <w:rPr>
                <w:rFonts w:hint="eastAsia" w:ascii="宋体" w:hAnsi="宋体" w:eastAsia="宋体" w:cs="宋体"/>
                <w:b/>
                <w:color w:val="000000"/>
                <w:sz w:val="28"/>
                <w:szCs w:val="24"/>
                <w:lang w:val="zh-CN"/>
              </w:rPr>
            </w:pP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166B8C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楼板模板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4471BA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0.5</w:t>
            </w:r>
          </w:p>
        </w:tc>
      </w:tr>
      <w:tr w14:paraId="3927C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256D0E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新浇筑混凝土自重标准值G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243415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24</w:t>
            </w:r>
          </w:p>
        </w:tc>
      </w:tr>
      <w:tr w14:paraId="45F17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2C64F7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混凝土梁钢筋自重标准值G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CDB8C5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BD7773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混凝土板钢筋自重标准值G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9D2E43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w:t>
            </w:r>
          </w:p>
        </w:tc>
      </w:tr>
      <w:tr w14:paraId="20243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DCA017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施工人员及设备荷载标准值Q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D02AFF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2.5</w:t>
            </w:r>
          </w:p>
        </w:tc>
      </w:tr>
      <w:tr w14:paraId="57917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9B32A8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泵送、倾倒混凝土等因素产生的水平荷载标准值Q</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18"/>
                <w:szCs w:val="24"/>
                <w:lang w:val="zh-CN"/>
              </w:rPr>
              <w:t>(kN/m)</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EDF979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0.07</w:t>
            </w:r>
          </w:p>
        </w:tc>
      </w:tr>
      <w:tr w14:paraId="5331F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C845A1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风荷载标准值ω</w:t>
            </w:r>
            <w:r>
              <w:rPr>
                <w:rFonts w:hint="eastAsia" w:ascii="宋体" w:hAnsi="宋体" w:eastAsia="宋体" w:cs="宋体"/>
                <w:color w:val="000000"/>
                <w:sz w:val="24"/>
                <w:szCs w:val="24"/>
                <w:vertAlign w:val="subscript"/>
                <w:lang w:val="zh-CN"/>
              </w:rPr>
              <w:t>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7191AC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基本风压ω</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F3697E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0.45</w:t>
            </w:r>
          </w:p>
        </w:tc>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2DDB11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非自定义：0.652</w:t>
            </w:r>
          </w:p>
        </w:tc>
      </w:tr>
      <w:tr w14:paraId="77E0F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E06E584">
            <w:pPr>
              <w:spacing w:beforeLines="0" w:afterLines="0"/>
              <w:jc w:val="left"/>
              <w:rPr>
                <w:rFonts w:hint="eastAsia" w:ascii="宋体" w:hAnsi="宋体" w:eastAsia="宋体" w:cs="宋体"/>
                <w:b/>
                <w:color w:val="000000"/>
                <w:sz w:val="28"/>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B20471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地基粗糙程度</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B9880D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B类（城市郊区）</w:t>
            </w:r>
          </w:p>
        </w:tc>
        <w:tc>
          <w:tcPr>
            <w:tcW w:w="162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720093D">
            <w:pPr>
              <w:spacing w:beforeLines="0" w:afterLines="0"/>
              <w:jc w:val="left"/>
              <w:rPr>
                <w:rFonts w:hint="eastAsia" w:ascii="宋体" w:hAnsi="宋体" w:eastAsia="宋体" w:cs="宋体"/>
                <w:b/>
                <w:color w:val="000000"/>
                <w:sz w:val="28"/>
                <w:szCs w:val="24"/>
                <w:lang w:val="zh-CN"/>
              </w:rPr>
            </w:pPr>
          </w:p>
        </w:tc>
      </w:tr>
      <w:tr w14:paraId="3210D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24308D0">
            <w:pPr>
              <w:spacing w:beforeLines="0" w:afterLines="0"/>
              <w:jc w:val="left"/>
              <w:rPr>
                <w:rFonts w:hint="eastAsia" w:ascii="宋体" w:hAnsi="宋体" w:eastAsia="宋体" w:cs="宋体"/>
                <w:b/>
                <w:color w:val="000000"/>
                <w:sz w:val="28"/>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A69121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模板支架顶部距地面高度（m）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8FC5FD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14.4</w:t>
            </w:r>
          </w:p>
        </w:tc>
        <w:tc>
          <w:tcPr>
            <w:tcW w:w="162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44462ED">
            <w:pPr>
              <w:spacing w:beforeLines="0" w:afterLines="0"/>
              <w:jc w:val="left"/>
              <w:rPr>
                <w:rFonts w:hint="eastAsia" w:ascii="宋体" w:hAnsi="宋体" w:eastAsia="宋体" w:cs="宋体"/>
                <w:b/>
                <w:color w:val="000000"/>
                <w:sz w:val="28"/>
                <w:szCs w:val="24"/>
                <w:lang w:val="zh-CN"/>
              </w:rPr>
            </w:pPr>
          </w:p>
        </w:tc>
      </w:tr>
      <w:tr w14:paraId="6DAFB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EC3F4AB">
            <w:pPr>
              <w:spacing w:beforeLines="0" w:afterLines="0"/>
              <w:jc w:val="left"/>
              <w:rPr>
                <w:rFonts w:hint="eastAsia" w:ascii="宋体" w:hAnsi="宋体" w:eastAsia="宋体" w:cs="宋体"/>
                <w:b/>
                <w:color w:val="000000"/>
                <w:sz w:val="28"/>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96EF15B">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风压高度变化系数μ</w:t>
            </w:r>
            <w:r>
              <w:rPr>
                <w:rFonts w:hint="eastAsia" w:ascii="宋体" w:hAnsi="宋体" w:eastAsia="宋体" w:cs="宋体"/>
                <w:color w:val="000000"/>
                <w:sz w:val="24"/>
                <w:szCs w:val="24"/>
                <w:vertAlign w:val="subscript"/>
                <w:lang w:val="zh-CN"/>
              </w:rPr>
              <w:t>z</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F944BA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1.114</w:t>
            </w:r>
          </w:p>
        </w:tc>
        <w:tc>
          <w:tcPr>
            <w:tcW w:w="162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2E8E879">
            <w:pPr>
              <w:spacing w:beforeLines="0" w:afterLines="0"/>
              <w:jc w:val="left"/>
              <w:rPr>
                <w:rFonts w:hint="eastAsia" w:ascii="宋体" w:hAnsi="宋体" w:eastAsia="宋体" w:cs="宋体"/>
                <w:b/>
                <w:color w:val="000000"/>
                <w:sz w:val="28"/>
                <w:szCs w:val="24"/>
                <w:lang w:val="zh-CN"/>
              </w:rPr>
            </w:pPr>
          </w:p>
        </w:tc>
      </w:tr>
      <w:tr w14:paraId="21213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0FFF736">
            <w:pPr>
              <w:spacing w:beforeLines="0" w:afterLines="0"/>
              <w:jc w:val="left"/>
              <w:rPr>
                <w:rFonts w:hint="eastAsia" w:ascii="宋体" w:hAnsi="宋体" w:eastAsia="宋体" w:cs="宋体"/>
                <w:b/>
                <w:color w:val="000000"/>
                <w:sz w:val="28"/>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0D77DF9">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风荷载体型系数μ</w:t>
            </w:r>
            <w:r>
              <w:rPr>
                <w:rFonts w:hint="eastAsia" w:ascii="宋体" w:hAnsi="宋体" w:eastAsia="宋体" w:cs="宋体"/>
                <w:color w:val="000000"/>
                <w:sz w:val="24"/>
                <w:szCs w:val="24"/>
                <w:vertAlign w:val="subscript"/>
                <w:lang w:val="zh-CN"/>
              </w:rPr>
              <w:t>s</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B4D72B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1.3</w:t>
            </w:r>
          </w:p>
        </w:tc>
        <w:tc>
          <w:tcPr>
            <w:tcW w:w="162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838785F">
            <w:pPr>
              <w:spacing w:beforeLines="0" w:afterLines="0"/>
              <w:jc w:val="left"/>
              <w:rPr>
                <w:rFonts w:hint="eastAsia" w:ascii="宋体" w:hAnsi="宋体" w:eastAsia="宋体" w:cs="宋体"/>
                <w:b/>
                <w:color w:val="000000"/>
                <w:sz w:val="28"/>
                <w:szCs w:val="24"/>
                <w:lang w:val="zh-CN"/>
              </w:rPr>
            </w:pPr>
          </w:p>
        </w:tc>
      </w:tr>
      <w:tr w14:paraId="2538F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B0E248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风荷载作用方向</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B1AF8D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沿模板支架横向作用</w:t>
            </w:r>
          </w:p>
        </w:tc>
      </w:tr>
    </w:tbl>
    <w:p w14:paraId="70565E28">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三、模板体系设计</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4710"/>
        <w:gridCol w:w="4710"/>
      </w:tblGrid>
      <w:tr w14:paraId="381C5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BEF7044">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结构重要性系数γ</w:t>
            </w:r>
            <w:r>
              <w:rPr>
                <w:rFonts w:hint="eastAsia" w:ascii="宋体" w:hAnsi="宋体" w:eastAsia="宋体" w:cs="宋体"/>
                <w:color w:val="000000"/>
                <w:sz w:val="24"/>
                <w:szCs w:val="24"/>
                <w:vertAlign w:val="subscript"/>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B46A06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w:t>
            </w:r>
          </w:p>
        </w:tc>
      </w:tr>
      <w:tr w14:paraId="0508E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D6EB32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脚手架安全等级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3531D7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I级</w:t>
            </w:r>
          </w:p>
        </w:tc>
      </w:tr>
      <w:tr w14:paraId="617C0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6E163E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新浇混凝土梁支撑方式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5B2A27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梁两侧有板，梁底小梁平行梁跨方向</w:t>
            </w:r>
          </w:p>
        </w:tc>
      </w:tr>
      <w:tr w14:paraId="38D3E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92A120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梁跨度方向立杆纵距是否相等</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C34B0F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是</w:t>
            </w:r>
          </w:p>
        </w:tc>
      </w:tr>
      <w:tr w14:paraId="60669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D16A5F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梁跨度方向立杆间距l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0CC036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r>
      <w:tr w14:paraId="313EE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C927FB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梁底两侧立杆横向间距l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3A529C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r>
      <w:tr w14:paraId="57022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3C0AF3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最大步距h(mm)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81BC9A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1500</w:t>
            </w:r>
          </w:p>
        </w:tc>
      </w:tr>
      <w:tr w14:paraId="1A276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F9BCD6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顶层步距h'(mm)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FBF692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500</w:t>
            </w:r>
          </w:p>
        </w:tc>
      </w:tr>
      <w:tr w14:paraId="4E085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B5E838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可调托座伸出顶层水平杆的悬臂长度a(mm)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721F5B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500</w:t>
            </w:r>
          </w:p>
        </w:tc>
      </w:tr>
      <w:tr w14:paraId="0A298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3761F0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新浇混凝土楼板立杆纵横向间距l</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18"/>
                <w:szCs w:val="24"/>
                <w:lang w:val="zh-CN"/>
              </w:rPr>
              <w:t>(mm）、l</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99E1C9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900、900</w:t>
            </w:r>
          </w:p>
        </w:tc>
      </w:tr>
      <w:tr w14:paraId="6739A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731C79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混凝土梁距梁底两侧立杆中的位置</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4FA3AB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居中</w:t>
            </w:r>
          </w:p>
        </w:tc>
      </w:tr>
      <w:tr w14:paraId="004A1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1519DF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梁底左侧立杆距梁中心线距离（mm）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8BD587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w:t>
            </w:r>
          </w:p>
        </w:tc>
      </w:tr>
      <w:tr w14:paraId="797BE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498BF8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板底左侧立杆距梁中心线距离s</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E473EB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r>
      <w:tr w14:paraId="09C4D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F862F1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板底右侧立杆距梁中心线距离s</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1AA9B2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r>
      <w:tr w14:paraId="0FF48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BE6FF7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梁底增加立杆根数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17A584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r>
      <w:tr w14:paraId="4DA12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A1A766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梁底增加立杆布置方式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FB59ED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按混凝土梁梁宽均分</w:t>
            </w:r>
          </w:p>
        </w:tc>
      </w:tr>
      <w:tr w14:paraId="1DAD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84EC0A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梁底增加立杆依次距梁底左侧立杆距离（mm）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D5030A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w:t>
            </w:r>
          </w:p>
        </w:tc>
      </w:tr>
      <w:tr w14:paraId="5EC98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F9AEFB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梁底支撑小梁最大悬挑长度（mm）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D100ED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r>
      <w:tr w14:paraId="12DDE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CEE805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梁底支撑小梁根数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F71FB6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w:t>
            </w:r>
          </w:p>
        </w:tc>
      </w:tr>
      <w:tr w14:paraId="34D1B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1DB16D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梁底支撑小梁间距（mm）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1FD316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75</w:t>
            </w:r>
          </w:p>
        </w:tc>
      </w:tr>
      <w:tr w14:paraId="33F03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2B7327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每纵距内附加梁底支撑主梁根数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561CFA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w:t>
            </w:r>
          </w:p>
        </w:tc>
      </w:tr>
      <w:tr w14:paraId="58198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6EDD0BD">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承载力设计值调整系数γ</w:t>
            </w:r>
            <w:r>
              <w:rPr>
                <w:rFonts w:hint="eastAsia" w:ascii="宋体" w:hAnsi="宋体" w:eastAsia="宋体" w:cs="宋体"/>
                <w:color w:val="000000"/>
                <w:sz w:val="24"/>
                <w:szCs w:val="24"/>
                <w:vertAlign w:val="subscript"/>
                <w:lang w:val="zh-CN"/>
              </w:rPr>
              <w:t>R</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5805B6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r>
      <w:tr w14:paraId="561F5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9E4E3C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结构表面的要求</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5CEB03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结构表面外露</w:t>
            </w:r>
          </w:p>
        </w:tc>
      </w:tr>
      <w:tr w14:paraId="32F9D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7DA647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模板及支架计算依据</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3702F8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《建筑施工承插型盘扣式钢管脚手架安全技术标准》JGJ/T231-2021</w:t>
            </w:r>
          </w:p>
        </w:tc>
      </w:tr>
      <w:tr w14:paraId="15DC7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814F72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梁底支撑主梁左侧悬挑长度a</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32B081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w:t>
            </w:r>
          </w:p>
        </w:tc>
      </w:tr>
      <w:tr w14:paraId="550BE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DA64C9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梁底支撑主梁右侧悬挑长度a</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171D20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w:t>
            </w:r>
          </w:p>
        </w:tc>
      </w:tr>
    </w:tbl>
    <w:p w14:paraId="5E11204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设计简图如下：</w:t>
      </w:r>
    </w:p>
    <w:p w14:paraId="04E11D5E">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3048000" cy="4572000"/>
            <wp:effectExtent l="0" t="0" r="0" b="0"/>
            <wp:docPr id="185"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47"/>
                    <pic:cNvPicPr>
                      <a:picLocks noChangeAspect="1"/>
                    </pic:cNvPicPr>
                  </pic:nvPicPr>
                  <pic:blipFill>
                    <a:blip r:embed="rId106"/>
                    <a:stretch>
                      <a:fillRect/>
                    </a:stretch>
                  </pic:blipFill>
                  <pic:spPr>
                    <a:xfrm>
                      <a:off x="0" y="0"/>
                      <a:ext cx="3048000" cy="4572000"/>
                    </a:xfrm>
                    <a:prstGeom prst="rect">
                      <a:avLst/>
                    </a:prstGeom>
                    <a:noFill/>
                    <a:ln>
                      <a:noFill/>
                    </a:ln>
                  </pic:spPr>
                </pic:pic>
              </a:graphicData>
            </a:graphic>
          </wp:inline>
        </w:drawing>
      </w:r>
    </w:p>
    <w:p w14:paraId="362F7CF3">
      <w:pPr>
        <w:spacing w:beforeLines="0" w:afterLines="0" w:line="360" w:lineRule="auto"/>
        <w:jc w:val="center"/>
        <w:rPr>
          <w:rFonts w:hint="eastAsia" w:ascii="宋体" w:hAnsi="宋体" w:eastAsia="宋体" w:cs="宋体"/>
          <w:color w:val="000080"/>
          <w:sz w:val="24"/>
          <w:szCs w:val="24"/>
          <w:u w:val="single"/>
          <w:lang w:val="zh-CN"/>
        </w:rPr>
      </w:pPr>
      <w:r>
        <w:rPr>
          <w:rFonts w:hint="eastAsia" w:ascii="宋体" w:hAnsi="宋体" w:eastAsia="宋体" w:cs="宋体"/>
          <w:color w:val="000080"/>
          <w:sz w:val="24"/>
          <w:szCs w:val="24"/>
          <w:u w:val="single"/>
          <w:lang w:val="zh-CN"/>
        </w:rPr>
        <w:t>平面图</w:t>
      </w:r>
    </w:p>
    <w:p w14:paraId="7FA21274">
      <w:pPr>
        <w:spacing w:beforeLines="0" w:afterLines="0" w:line="360" w:lineRule="auto"/>
        <w:jc w:val="center"/>
        <w:rPr>
          <w:rFonts w:hint="eastAsia" w:ascii="宋体" w:hAnsi="宋体" w:eastAsia="宋体" w:cs="宋体"/>
          <w:color w:val="000080"/>
          <w:sz w:val="24"/>
          <w:szCs w:val="24"/>
          <w:u w:val="single"/>
          <w:lang w:val="zh-CN"/>
        </w:rPr>
      </w:pPr>
      <w:r>
        <w:rPr>
          <w:rFonts w:hint="eastAsia" w:ascii="宋体" w:hAnsi="宋体" w:eastAsia="宋体" w:cs="宋体"/>
          <w:color w:val="000080"/>
          <w:sz w:val="24"/>
          <w:szCs w:val="24"/>
          <w:u w:val="single"/>
          <w:lang w:val="zh-CN"/>
        </w:rPr>
        <w:drawing>
          <wp:inline distT="0" distB="0" distL="114300" distR="114300">
            <wp:extent cx="3962400" cy="4572000"/>
            <wp:effectExtent l="0" t="0" r="0" b="0"/>
            <wp:docPr id="187"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48"/>
                    <pic:cNvPicPr>
                      <a:picLocks noChangeAspect="1"/>
                    </pic:cNvPicPr>
                  </pic:nvPicPr>
                  <pic:blipFill>
                    <a:blip r:embed="rId107"/>
                    <a:stretch>
                      <a:fillRect/>
                    </a:stretch>
                  </pic:blipFill>
                  <pic:spPr>
                    <a:xfrm>
                      <a:off x="0" y="0"/>
                      <a:ext cx="3962400" cy="4572000"/>
                    </a:xfrm>
                    <a:prstGeom prst="rect">
                      <a:avLst/>
                    </a:prstGeom>
                    <a:noFill/>
                    <a:ln>
                      <a:noFill/>
                    </a:ln>
                  </pic:spPr>
                </pic:pic>
              </a:graphicData>
            </a:graphic>
          </wp:inline>
        </w:drawing>
      </w:r>
    </w:p>
    <w:p w14:paraId="4E488DD0">
      <w:pPr>
        <w:spacing w:beforeLines="0" w:afterLines="0" w:line="360" w:lineRule="auto"/>
        <w:jc w:val="center"/>
        <w:rPr>
          <w:rFonts w:hint="eastAsia" w:ascii="宋体" w:hAnsi="宋体" w:eastAsia="宋体" w:cs="宋体"/>
          <w:color w:val="000080"/>
          <w:sz w:val="24"/>
          <w:szCs w:val="24"/>
          <w:u w:val="single"/>
          <w:lang w:val="zh-CN"/>
        </w:rPr>
      </w:pPr>
      <w:r>
        <w:rPr>
          <w:rFonts w:hint="eastAsia" w:ascii="宋体" w:hAnsi="宋体" w:eastAsia="宋体" w:cs="宋体"/>
          <w:color w:val="000080"/>
          <w:sz w:val="24"/>
          <w:szCs w:val="24"/>
          <w:u w:val="single"/>
          <w:lang w:val="zh-CN"/>
        </w:rPr>
        <w:t>立面图</w:t>
      </w:r>
    </w:p>
    <w:p w14:paraId="149262AB">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四、面板验算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0411A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2ABA42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5BA631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覆面木胶合板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48FAE3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面板厚度t(mm)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E99A73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r>
      <w:tr w14:paraId="45561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D19AE0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C8A392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6CF9C3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E948CB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w:t>
            </w:r>
          </w:p>
        </w:tc>
      </w:tr>
      <w:tr w14:paraId="2DFB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64D00A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483751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10000</w:t>
            </w:r>
          </w:p>
        </w:tc>
      </w:tr>
    </w:tbl>
    <w:p w14:paraId="653C2E6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取梁纵向单位宽度b=1000mm，按四等跨连续梁计算：</w:t>
      </w:r>
    </w:p>
    <w:p w14:paraId="1C1EE87C">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W＝bh</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/6=1000×15×15/6＝37500mm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24"/>
          <w:szCs w:val="24"/>
          <w:lang w:val="zh-CN"/>
        </w:rPr>
        <w:t>I＝bh</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24"/>
          <w:szCs w:val="24"/>
          <w:lang w:val="zh-CN"/>
        </w:rPr>
        <w:t>/12=1000×15×15×15/12＝281250mm</w:t>
      </w:r>
      <w:r>
        <w:rPr>
          <w:rFonts w:hint="eastAsia" w:ascii="宋体" w:hAnsi="宋体" w:eastAsia="宋体" w:cs="宋体"/>
          <w:color w:val="000000"/>
          <w:sz w:val="24"/>
          <w:szCs w:val="24"/>
          <w:vertAlign w:val="superscript"/>
          <w:lang w:val="zh-CN"/>
        </w:rPr>
        <w:t>4</w:t>
      </w:r>
    </w:p>
    <w:p w14:paraId="7208199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面板承受梁截面方向线荷载设计值：</w:t>
      </w:r>
    </w:p>
    <w:p w14:paraId="002313D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)×h)+1.5×Q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]×b=1.1×[1.3×(0.1+(24+1.5)×0.7)+1.5×2.5]×1＝29.794kN/m</w:t>
      </w:r>
    </w:p>
    <w:p w14:paraId="2498E26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计算简图如下：</w:t>
      </w:r>
    </w:p>
    <w:p w14:paraId="430647BF">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183"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49"/>
                    <pic:cNvPicPr>
                      <a:picLocks noChangeAspect="1"/>
                    </pic:cNvPicPr>
                  </pic:nvPicPr>
                  <pic:blipFill>
                    <a:blip r:embed="rId108"/>
                    <a:stretch>
                      <a:fillRect/>
                    </a:stretch>
                  </pic:blipFill>
                  <pic:spPr>
                    <a:xfrm>
                      <a:off x="0" y="0"/>
                      <a:ext cx="5715000" cy="1905000"/>
                    </a:xfrm>
                    <a:prstGeom prst="rect">
                      <a:avLst/>
                    </a:prstGeom>
                    <a:noFill/>
                    <a:ln>
                      <a:noFill/>
                    </a:ln>
                  </pic:spPr>
                </pic:pic>
              </a:graphicData>
            </a:graphic>
          </wp:inline>
        </w:drawing>
      </w:r>
    </w:p>
    <w:p w14:paraId="15005CC9">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1.强度验算</w:t>
      </w:r>
    </w:p>
    <w:p w14:paraId="64734EA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)×h)×b＝1.1×1.3×(0.1+(24+1.5)×0.7)×1＝25.669kN/m</w:t>
      </w:r>
    </w:p>
    <w:p w14:paraId="14BF97E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×1.5×Q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×b＝1.1×1.5×2.5×1＝4.125kN/m</w:t>
      </w:r>
    </w:p>
    <w:p w14:paraId="0A120EB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＝0.107q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+0.121q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＝0.107×25.669×0.075</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+0.121×4.125×0.075</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＝0.018kN·m</w:t>
      </w:r>
    </w:p>
    <w:p w14:paraId="1D59068B">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σ=M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/W＝0.018×10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/37500＝0.487N/mm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=15/1＝15N/mm</w:t>
      </w:r>
      <w:r>
        <w:rPr>
          <w:rFonts w:hint="eastAsia" w:ascii="宋体" w:hAnsi="宋体" w:eastAsia="宋体" w:cs="宋体"/>
          <w:color w:val="000000"/>
          <w:sz w:val="24"/>
          <w:szCs w:val="24"/>
          <w:vertAlign w:val="superscript"/>
          <w:lang w:val="zh-CN"/>
        </w:rPr>
        <w:t>2</w:t>
      </w:r>
    </w:p>
    <w:p w14:paraId="62FF1E8D">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57F043A1">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2.挠度验算</w:t>
      </w:r>
    </w:p>
    <w:p w14:paraId="3FFE8D0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面板承受梁截面方向线荷载标准值：</w:t>
      </w:r>
    </w:p>
    <w:p w14:paraId="60BB8E0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＝1×(G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)×h)×b＝1×(0.1+(24+1.5)×0.7)×1＝17.95kN/m</w:t>
      </w:r>
    </w:p>
    <w:p w14:paraId="29DE3D3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ν</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＝0.632q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/(100EI)=0.632×17.95×75</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/(100×10000×281250)＝0.001mm≤[ν]=L/400＝75/400＝0.188mm</w:t>
      </w:r>
    </w:p>
    <w:p w14:paraId="21C0D3E8">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3180B358">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3.支座反力计算</w:t>
      </w:r>
    </w:p>
    <w:p w14:paraId="2D947B0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设计值（承载能力极限状态）</w:t>
      </w:r>
    </w:p>
    <w:p w14:paraId="399937E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5</w:t>
      </w:r>
      <w:r>
        <w:rPr>
          <w:rFonts w:hint="eastAsia" w:ascii="宋体" w:hAnsi="宋体" w:eastAsia="宋体" w:cs="宋体"/>
          <w:color w:val="000000"/>
          <w:sz w:val="24"/>
          <w:szCs w:val="24"/>
          <w:lang w:val="zh-CN"/>
        </w:rPr>
        <w:t>=0.393q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L+0.446q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L=0.393×25.669×0.075+0.446×4.125×0.075＝0.895kN</w:t>
      </w:r>
    </w:p>
    <w:p w14:paraId="7A51FD9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lang w:val="zh-CN"/>
        </w:rPr>
        <w:t>=1.143q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L+1.223q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L=1.143×25.669×0.075+1.223×4.125×0.075＝2.579kN</w:t>
      </w:r>
    </w:p>
    <w:p w14:paraId="0CFFB74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=0.928q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L+1.142q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L=0.928×25.669×0.075+1.142×4.125×0.075＝2.14kN</w:t>
      </w:r>
    </w:p>
    <w:p w14:paraId="5578EC1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标准值（正常使用极限状态）</w:t>
      </w:r>
    </w:p>
    <w:p w14:paraId="4612519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5</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lang w:val="zh-CN"/>
        </w:rPr>
        <w:t>=0.393q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L=0.393×17.95×0.075＝0.529kN</w:t>
      </w:r>
    </w:p>
    <w:p w14:paraId="5DD8C47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lang w:val="zh-CN"/>
        </w:rPr>
        <w:t>=1.143q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L=1.143×17.95×0.075＝1.539kN</w:t>
      </w:r>
    </w:p>
    <w:p w14:paraId="5FBB28A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lang w:val="zh-CN"/>
        </w:rPr>
        <w:t>=0.928q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L=0.928×17.95×0.075＝1.249kN</w:t>
      </w:r>
    </w:p>
    <w:p w14:paraId="313ECBBB">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五、小梁验算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79884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56236E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EAB0EF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方木</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47802A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95DA2F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60×80</w:t>
            </w:r>
          </w:p>
        </w:tc>
      </w:tr>
      <w:tr w14:paraId="08CB1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AA0EB9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0E21F5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15.44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383F6E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A97DF5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1.78</w:t>
            </w:r>
          </w:p>
        </w:tc>
      </w:tr>
      <w:tr w14:paraId="6E856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D1D325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217063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6FE884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AA26CC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9350</w:t>
            </w:r>
          </w:p>
        </w:tc>
      </w:tr>
      <w:tr w14:paraId="0CE8A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137590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小梁截面惯性矩I(cm</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02090F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256</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BA58DB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小梁计算方式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7601EA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二等跨连续梁</w:t>
            </w:r>
          </w:p>
        </w:tc>
      </w:tr>
      <w:tr w14:paraId="7CE96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273AF1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板底左侧立杆距离梁中心线距离s</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A94031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0AFFDD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板底右侧立杆距离梁中心线距离s</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C9C920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r>
      <w:tr w14:paraId="1E731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A1CD4B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主梁间距l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(mm)</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EE405A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r>
    </w:tbl>
    <w:p w14:paraId="28ED4AFF">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1.梁底各道小梁线荷载计算</w:t>
      </w:r>
    </w:p>
    <w:p w14:paraId="70D5A83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分别计算梁底各道小梁所受线荷载，其中梁侧楼板的荷载取板底立杆至梁侧边一半的荷载。</w:t>
      </w:r>
    </w:p>
    <w:p w14:paraId="22302E2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小梁自重设计值：q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×梁宽/(小梁根数-1)=1.1×1.3×(0.3-0.1)×0.3/4=0.021kN/m</w:t>
      </w:r>
    </w:p>
    <w:p w14:paraId="07DD5F6F">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1）左侧小梁线荷载设计值计算</w:t>
      </w:r>
    </w:p>
    <w:p w14:paraId="5108E31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梁底面板传递给左边小梁线荷载：q</w:t>
      </w:r>
      <w:r>
        <w:rPr>
          <w:rFonts w:hint="eastAsia" w:ascii="宋体" w:hAnsi="宋体" w:eastAsia="宋体" w:cs="宋体"/>
          <w:color w:val="000000"/>
          <w:sz w:val="24"/>
          <w:szCs w:val="24"/>
          <w:vertAlign w:val="subscript"/>
          <w:lang w:val="zh-CN"/>
        </w:rPr>
        <w:t>1左</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/b=0.895/1＝0.895kN/m</w:t>
      </w:r>
    </w:p>
    <w:p w14:paraId="2E079A5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小梁自重：q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=0.021kN/m</w:t>
      </w:r>
    </w:p>
    <w:p w14:paraId="6BA5791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梁左侧模板传递给左边小梁荷载q</w:t>
      </w:r>
      <w:r>
        <w:rPr>
          <w:rFonts w:hint="eastAsia" w:ascii="宋体" w:hAnsi="宋体" w:eastAsia="宋体" w:cs="宋体"/>
          <w:color w:val="000000"/>
          <w:sz w:val="24"/>
          <w:szCs w:val="24"/>
          <w:vertAlign w:val="subscript"/>
          <w:lang w:val="zh-CN"/>
        </w:rPr>
        <w:t>3左</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×（梁高-板厚）=1.1×1.3×0.5×(0.7-0.12)=0.415kN/m</w:t>
      </w:r>
    </w:p>
    <w:p w14:paraId="67BC050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梁左侧楼板传递给左边小梁荷载q</w:t>
      </w:r>
      <w:r>
        <w:rPr>
          <w:rFonts w:hint="eastAsia" w:ascii="宋体" w:hAnsi="宋体" w:eastAsia="宋体" w:cs="宋体"/>
          <w:color w:val="000000"/>
          <w:sz w:val="24"/>
          <w:szCs w:val="24"/>
          <w:vertAlign w:val="subscript"/>
          <w:lang w:val="zh-CN"/>
        </w:rPr>
        <w:t>4左</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)×h)+1.5×Q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]×(s</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-梁宽/2)/2=1.1×[1.3×(0.5+(24+1.1)×0.12)+1.5×2.5]×(0.6-0.3/2)/2=2.058kN/m</w:t>
      </w:r>
    </w:p>
    <w:p w14:paraId="641882B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左侧小梁总荷载q</w:t>
      </w:r>
      <w:r>
        <w:rPr>
          <w:rFonts w:hint="eastAsia" w:ascii="宋体" w:hAnsi="宋体" w:eastAsia="宋体" w:cs="宋体"/>
          <w:color w:val="000000"/>
          <w:sz w:val="24"/>
          <w:szCs w:val="24"/>
          <w:vertAlign w:val="subscript"/>
          <w:lang w:val="zh-CN"/>
        </w:rPr>
        <w:t>左</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1左</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3左</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4左</w:t>
      </w:r>
      <w:r>
        <w:rPr>
          <w:rFonts w:hint="eastAsia" w:ascii="宋体" w:hAnsi="宋体" w:eastAsia="宋体" w:cs="宋体"/>
          <w:color w:val="000000"/>
          <w:sz w:val="24"/>
          <w:szCs w:val="24"/>
          <w:lang w:val="zh-CN"/>
        </w:rPr>
        <w:t>=0.895+0.021+0.415+2.058=3.389kN/m</w:t>
      </w:r>
    </w:p>
    <w:p w14:paraId="4A439D69">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2）中间小梁线荷载设计值计算</w:t>
      </w:r>
    </w:p>
    <w:p w14:paraId="6B02F99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梁底面板传递给中间小梁最大线荷载：q</w:t>
      </w:r>
      <w:r>
        <w:rPr>
          <w:rFonts w:hint="eastAsia" w:ascii="宋体" w:hAnsi="宋体" w:eastAsia="宋体" w:cs="宋体"/>
          <w:color w:val="000000"/>
          <w:sz w:val="24"/>
          <w:szCs w:val="24"/>
          <w:vertAlign w:val="subscript"/>
          <w:lang w:val="zh-CN"/>
        </w:rPr>
        <w:t>1中</w:t>
      </w:r>
      <w:r>
        <w:rPr>
          <w:rFonts w:hint="eastAsia" w:ascii="宋体" w:hAnsi="宋体" w:eastAsia="宋体" w:cs="宋体"/>
          <w:color w:val="000000"/>
          <w:sz w:val="24"/>
          <w:szCs w:val="24"/>
          <w:lang w:val="zh-CN"/>
        </w:rPr>
        <w:t>＝Max[R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lang w:val="zh-CN"/>
        </w:rPr>
        <w:t>]/b=Max[2.579,2.14,2.579]/1=2.579kN/m</w:t>
      </w:r>
    </w:p>
    <w:p w14:paraId="45FD3B2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小梁自重：q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=0.021kN/m</w:t>
      </w:r>
    </w:p>
    <w:p w14:paraId="4CDF6DF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中间小梁总荷载q</w:t>
      </w:r>
      <w:r>
        <w:rPr>
          <w:rFonts w:hint="eastAsia" w:ascii="宋体" w:hAnsi="宋体" w:eastAsia="宋体" w:cs="宋体"/>
          <w:color w:val="000000"/>
          <w:sz w:val="24"/>
          <w:szCs w:val="24"/>
          <w:vertAlign w:val="subscript"/>
          <w:lang w:val="zh-CN"/>
        </w:rPr>
        <w:t>中</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1中</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=2.579+0.021=2.6kN/m</w:t>
      </w:r>
    </w:p>
    <w:p w14:paraId="599F0B13">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3）右侧小梁线荷载设计值计算</w:t>
      </w:r>
    </w:p>
    <w:p w14:paraId="673C9F2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梁底面板传递给右边小梁线荷载：q</w:t>
      </w:r>
      <w:r>
        <w:rPr>
          <w:rFonts w:hint="eastAsia" w:ascii="宋体" w:hAnsi="宋体" w:eastAsia="宋体" w:cs="宋体"/>
          <w:color w:val="000000"/>
          <w:sz w:val="24"/>
          <w:szCs w:val="24"/>
          <w:vertAlign w:val="subscript"/>
          <w:lang w:val="zh-CN"/>
        </w:rPr>
        <w:t>1右</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5</w:t>
      </w:r>
      <w:r>
        <w:rPr>
          <w:rFonts w:hint="eastAsia" w:ascii="宋体" w:hAnsi="宋体" w:eastAsia="宋体" w:cs="宋体"/>
          <w:color w:val="000000"/>
          <w:sz w:val="24"/>
          <w:szCs w:val="24"/>
          <w:lang w:val="zh-CN"/>
        </w:rPr>
        <w:t>/b=0.895/1＝0.895kN/m</w:t>
      </w:r>
    </w:p>
    <w:p w14:paraId="6C96286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小梁自重：q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=0.021kN/m</w:t>
      </w:r>
    </w:p>
    <w:p w14:paraId="79AA467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梁右侧模板传递给右边小梁荷载q</w:t>
      </w:r>
      <w:r>
        <w:rPr>
          <w:rFonts w:hint="eastAsia" w:ascii="宋体" w:hAnsi="宋体" w:eastAsia="宋体" w:cs="宋体"/>
          <w:color w:val="000000"/>
          <w:sz w:val="24"/>
          <w:szCs w:val="24"/>
          <w:vertAlign w:val="subscript"/>
          <w:lang w:val="zh-CN"/>
        </w:rPr>
        <w:t>3右</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×（梁高-板厚）=1.1×1.3×0.5×(0.7-0.12)=0.415kN/m</w:t>
      </w:r>
    </w:p>
    <w:p w14:paraId="307D21F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梁右侧楼板传递给右边小梁荷载q</w:t>
      </w:r>
      <w:r>
        <w:rPr>
          <w:rFonts w:hint="eastAsia" w:ascii="宋体" w:hAnsi="宋体" w:eastAsia="宋体" w:cs="宋体"/>
          <w:color w:val="000000"/>
          <w:sz w:val="24"/>
          <w:szCs w:val="24"/>
          <w:vertAlign w:val="subscript"/>
          <w:lang w:val="zh-CN"/>
        </w:rPr>
        <w:t>4右</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)×h)+1.5×Q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]×(s</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-梁宽/2)/2=1.1×[1.3×(0.5+(24+1.1)×0.12)+1.5×2.5]×(0.6-0.3/2)/2=2.058kN/m</w:t>
      </w:r>
    </w:p>
    <w:p w14:paraId="57A05B1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右侧小梁总荷载q</w:t>
      </w:r>
      <w:r>
        <w:rPr>
          <w:rFonts w:hint="eastAsia" w:ascii="宋体" w:hAnsi="宋体" w:eastAsia="宋体" w:cs="宋体"/>
          <w:color w:val="000000"/>
          <w:sz w:val="24"/>
          <w:szCs w:val="24"/>
          <w:vertAlign w:val="subscript"/>
          <w:lang w:val="zh-CN"/>
        </w:rPr>
        <w:t>右</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1右</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3右</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4右</w:t>
      </w:r>
      <w:r>
        <w:rPr>
          <w:rFonts w:hint="eastAsia" w:ascii="宋体" w:hAnsi="宋体" w:eastAsia="宋体" w:cs="宋体"/>
          <w:color w:val="000000"/>
          <w:sz w:val="24"/>
          <w:szCs w:val="24"/>
          <w:lang w:val="zh-CN"/>
        </w:rPr>
        <w:t>=0.895+0.021+0.415+2.058=3.389kN/m</w:t>
      </w:r>
    </w:p>
    <w:p w14:paraId="25AE9504">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4）各道小梁最大线荷载设计值计算</w:t>
      </w:r>
    </w:p>
    <w:p w14:paraId="723709B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小梁最大荷载q=Max[q</w:t>
      </w:r>
      <w:r>
        <w:rPr>
          <w:rFonts w:hint="eastAsia" w:ascii="宋体" w:hAnsi="宋体" w:eastAsia="宋体" w:cs="宋体"/>
          <w:color w:val="000000"/>
          <w:sz w:val="24"/>
          <w:szCs w:val="24"/>
          <w:vertAlign w:val="subscript"/>
          <w:lang w:val="zh-CN"/>
        </w:rPr>
        <w:t>左</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中</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右</w:t>
      </w:r>
      <w:r>
        <w:rPr>
          <w:rFonts w:hint="eastAsia" w:ascii="宋体" w:hAnsi="宋体" w:eastAsia="宋体" w:cs="宋体"/>
          <w:color w:val="000000"/>
          <w:sz w:val="24"/>
          <w:szCs w:val="24"/>
          <w:lang w:val="zh-CN"/>
        </w:rPr>
        <w:t>]=Max[3.389,2.6,3.389]=3.389kN/m</w:t>
      </w:r>
    </w:p>
    <w:p w14:paraId="26D90200">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5）各道小梁最大线荷载标准值计算</w:t>
      </w:r>
    </w:p>
    <w:p w14:paraId="443B0EC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参考小梁线荷载设计值计算步骤，将荷载标准值代入后得到：</w:t>
      </w:r>
    </w:p>
    <w:p w14:paraId="1753209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小梁最大荷载标准值：q'=Max[q</w:t>
      </w:r>
      <w:r>
        <w:rPr>
          <w:rFonts w:hint="eastAsia" w:ascii="宋体" w:hAnsi="宋体" w:eastAsia="宋体" w:cs="宋体"/>
          <w:color w:val="000000"/>
          <w:sz w:val="24"/>
          <w:szCs w:val="24"/>
          <w:vertAlign w:val="subscript"/>
          <w:lang w:val="zh-CN"/>
        </w:rPr>
        <w:t>左</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中</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右</w:t>
      </w:r>
      <w:r>
        <w:rPr>
          <w:rFonts w:hint="eastAsia" w:ascii="宋体" w:hAnsi="宋体" w:eastAsia="宋体" w:cs="宋体"/>
          <w:color w:val="000000"/>
          <w:sz w:val="24"/>
          <w:szCs w:val="24"/>
          <w:lang w:val="zh-CN"/>
        </w:rPr>
        <w:t>']=Max[1.624,1.554,1.624]=1.624kN/m</w:t>
      </w:r>
    </w:p>
    <w:p w14:paraId="04BFD3A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为简化计算，按二等跨连续梁和悬臂梁分别计算，如下图：</w:t>
      </w:r>
    </w:p>
    <w:p w14:paraId="56929D64">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186"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50"/>
                    <pic:cNvPicPr>
                      <a:picLocks noChangeAspect="1"/>
                    </pic:cNvPicPr>
                  </pic:nvPicPr>
                  <pic:blipFill>
                    <a:blip r:embed="rId109"/>
                    <a:stretch>
                      <a:fillRect/>
                    </a:stretch>
                  </pic:blipFill>
                  <pic:spPr>
                    <a:xfrm>
                      <a:off x="0" y="0"/>
                      <a:ext cx="5715000" cy="1905000"/>
                    </a:xfrm>
                    <a:prstGeom prst="rect">
                      <a:avLst/>
                    </a:prstGeom>
                    <a:noFill/>
                    <a:ln>
                      <a:noFill/>
                    </a:ln>
                  </pic:spPr>
                </pic:pic>
              </a:graphicData>
            </a:graphic>
          </wp:inline>
        </w:drawing>
      </w:r>
    </w:p>
    <w:p w14:paraId="3FE3738A">
      <w:pPr>
        <w:spacing w:beforeLines="0" w:afterLines="0" w:line="360" w:lineRule="auto"/>
        <w:jc w:val="center"/>
        <w:rPr>
          <w:rFonts w:hint="eastAsia" w:ascii="宋体" w:hAnsi="宋体" w:eastAsia="宋体" w:cs="宋体"/>
          <w:color w:val="000000"/>
          <w:sz w:val="24"/>
          <w:szCs w:val="24"/>
          <w:lang w:val="zh-CN"/>
        </w:rPr>
      </w:pPr>
    </w:p>
    <w:p w14:paraId="51704C6F">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184"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51"/>
                    <pic:cNvPicPr>
                      <a:picLocks noChangeAspect="1"/>
                    </pic:cNvPicPr>
                  </pic:nvPicPr>
                  <pic:blipFill>
                    <a:blip r:embed="rId110"/>
                    <a:stretch>
                      <a:fillRect/>
                    </a:stretch>
                  </pic:blipFill>
                  <pic:spPr>
                    <a:xfrm>
                      <a:off x="0" y="0"/>
                      <a:ext cx="5715000" cy="1905000"/>
                    </a:xfrm>
                    <a:prstGeom prst="rect">
                      <a:avLst/>
                    </a:prstGeom>
                    <a:noFill/>
                    <a:ln>
                      <a:noFill/>
                    </a:ln>
                  </pic:spPr>
                </pic:pic>
              </a:graphicData>
            </a:graphic>
          </wp:inline>
        </w:drawing>
      </w:r>
    </w:p>
    <w:p w14:paraId="65508AF5">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2.抗弯验算</w:t>
      </w:r>
    </w:p>
    <w:p w14:paraId="1F9B4DA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＝max[0.125ql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，0.5ql</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]＝max[0.125×3.389×0.9</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，0.5×3.389×0.2</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]＝0.343kN·m</w:t>
      </w:r>
    </w:p>
    <w:p w14:paraId="23F54CC2">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σ=M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/W=0.343×10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/64000=5.362N/mm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=15.44/1=15.44N/mm</w:t>
      </w:r>
      <w:r>
        <w:rPr>
          <w:rFonts w:hint="eastAsia" w:ascii="宋体" w:hAnsi="宋体" w:eastAsia="宋体" w:cs="宋体"/>
          <w:color w:val="000000"/>
          <w:sz w:val="24"/>
          <w:szCs w:val="24"/>
          <w:vertAlign w:val="superscript"/>
          <w:lang w:val="zh-CN"/>
        </w:rPr>
        <w:t>2</w:t>
      </w:r>
    </w:p>
    <w:p w14:paraId="12B6FD52">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06A03F09">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3.抗剪验算</w:t>
      </w:r>
    </w:p>
    <w:p w14:paraId="7662F3A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V</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＝max[0.625ql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，ql</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]＝max[0.625×3.389×0.9，3.389×0.2]＝1.906kN</w:t>
      </w:r>
    </w:p>
    <w:p w14:paraId="24EA78E9">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τ</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=3V</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/(2bh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)=3×1.906×1000/(2×60×80)＝0.596N/mm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≤[τ]/γ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=1.78/1=1.78N/mm</w:t>
      </w:r>
      <w:r>
        <w:rPr>
          <w:rFonts w:hint="eastAsia" w:ascii="宋体" w:hAnsi="宋体" w:eastAsia="宋体" w:cs="宋体"/>
          <w:color w:val="000000"/>
          <w:sz w:val="24"/>
          <w:szCs w:val="24"/>
          <w:vertAlign w:val="superscript"/>
          <w:lang w:val="zh-CN"/>
        </w:rPr>
        <w:t>2</w:t>
      </w:r>
    </w:p>
    <w:p w14:paraId="4C9C385F">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208E1827">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4.挠度验算</w:t>
      </w:r>
    </w:p>
    <w:p w14:paraId="3CC50F5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ν</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＝0.521q'l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/(100EI)＝0.521×1.624×900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/(100×9350×256×10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)＝0.232mm≤[ν]=l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/400＝900/400＝2.25mm</w:t>
      </w:r>
    </w:p>
    <w:p w14:paraId="7D14379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ν</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＝q'l</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/(8EI)＝1.624×200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/(8×9350×256×10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)＝0.014mm≤[ν]=2l</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/400＝2×200/400＝1mm</w:t>
      </w:r>
    </w:p>
    <w:p w14:paraId="53FAC07B">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0D66F467">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5.支座反力计算</w:t>
      </w:r>
    </w:p>
    <w:p w14:paraId="1C04820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承载能力极限状态</w:t>
      </w:r>
    </w:p>
    <w:p w14:paraId="44CBE01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=max[1.25qL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,0.375qL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+qL</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]=max[1.25×3.389×0.9,0.375×3.389×0.9+3.389×0.2]=3.813kN</w:t>
      </w:r>
    </w:p>
    <w:p w14:paraId="5789DA3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同理可得：</w:t>
      </w:r>
    </w:p>
    <w:p w14:paraId="29B05B5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将各道小梁所受线荷载设计值参照以上步骤分别代入，得到梁底支撑各道小梁所受最大支座反力设计值依次为R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=3.813kN,R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=2.925kN,R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=2.431kN,R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lang w:val="zh-CN"/>
        </w:rPr>
        <w:t>=2.925kN,R</w:t>
      </w:r>
      <w:r>
        <w:rPr>
          <w:rFonts w:hint="eastAsia" w:ascii="宋体" w:hAnsi="宋体" w:eastAsia="宋体" w:cs="宋体"/>
          <w:color w:val="000000"/>
          <w:sz w:val="24"/>
          <w:szCs w:val="24"/>
          <w:vertAlign w:val="subscript"/>
          <w:lang w:val="zh-CN"/>
        </w:rPr>
        <w:t>5</w:t>
      </w:r>
      <w:r>
        <w:rPr>
          <w:rFonts w:hint="eastAsia" w:ascii="宋体" w:hAnsi="宋体" w:eastAsia="宋体" w:cs="宋体"/>
          <w:color w:val="000000"/>
          <w:sz w:val="24"/>
          <w:szCs w:val="24"/>
          <w:lang w:val="zh-CN"/>
        </w:rPr>
        <w:t>=3.813kN</w:t>
      </w:r>
    </w:p>
    <w:p w14:paraId="797B952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正常使用极限状态</w:t>
      </w:r>
    </w:p>
    <w:p w14:paraId="724232E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'=max[1.25q'L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,0.375q'L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+q'L</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]=max[1.25×1.624×0.9,0.375×1.624×0.9+1.624×0.2]=1.827kN</w:t>
      </w:r>
    </w:p>
    <w:p w14:paraId="56A36D0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同理可得：</w:t>
      </w:r>
    </w:p>
    <w:p w14:paraId="775BAEB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各道小梁所受线荷载标准值参照以上步骤分别代入，得到梁底支撑各道小梁所受最大支座反力标准值依次为R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'=1.827kN,R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'=1.748kN,R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'=1.422kN,R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lang w:val="zh-CN"/>
        </w:rPr>
        <w:t>'=1.748kN,R</w:t>
      </w:r>
      <w:r>
        <w:rPr>
          <w:rFonts w:hint="eastAsia" w:ascii="宋体" w:hAnsi="宋体" w:eastAsia="宋体" w:cs="宋体"/>
          <w:color w:val="000000"/>
          <w:sz w:val="24"/>
          <w:szCs w:val="24"/>
          <w:vertAlign w:val="subscript"/>
          <w:lang w:val="zh-CN"/>
        </w:rPr>
        <w:t>5</w:t>
      </w:r>
      <w:r>
        <w:rPr>
          <w:rFonts w:hint="eastAsia" w:ascii="宋体" w:hAnsi="宋体" w:eastAsia="宋体" w:cs="宋体"/>
          <w:color w:val="000000"/>
          <w:sz w:val="24"/>
          <w:szCs w:val="24"/>
          <w:lang w:val="zh-CN"/>
        </w:rPr>
        <w:t>'=1.827kN</w:t>
      </w:r>
    </w:p>
    <w:p w14:paraId="3C755B35">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六、主梁验算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3CAAA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6101A5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6B3163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钢管</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1FAFC8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2BBF6A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Ф48×3</w:t>
            </w:r>
          </w:p>
        </w:tc>
      </w:tr>
      <w:tr w14:paraId="74045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8503BE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主梁计算截面类型（mm）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A92056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Ф48×3</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5BA1C6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1DF570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205</w:t>
            </w:r>
          </w:p>
        </w:tc>
      </w:tr>
      <w:tr w14:paraId="3F961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76761F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596052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120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957096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A213C6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4.49</w:t>
            </w:r>
          </w:p>
        </w:tc>
      </w:tr>
      <w:tr w14:paraId="71CF6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953C90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59E2E3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206000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5F9638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主梁截面惯性矩I(cm</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2430D4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10.78</w:t>
            </w:r>
          </w:p>
        </w:tc>
      </w:tr>
      <w:tr w14:paraId="1E9BC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69499B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可调托座内主梁根数</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2BCAC8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r>
    </w:tbl>
    <w:p w14:paraId="4F2A6BC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承载能力极限状态</w:t>
      </w:r>
    </w:p>
    <w:p w14:paraId="1F846AB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单根主梁自重设计值：q=1.1×1.3×0.033=0.048kN/m</w:t>
      </w:r>
    </w:p>
    <w:p w14:paraId="408CB23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正常使用极限状态</w:t>
      </w:r>
    </w:p>
    <w:p w14:paraId="10FD3CD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单根主梁自重标准值：q'=1×0.033=0.033kN/m</w:t>
      </w:r>
    </w:p>
    <w:p w14:paraId="67EC37F7">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69"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52"/>
                    <pic:cNvPicPr>
                      <a:picLocks noChangeAspect="1"/>
                    </pic:cNvPicPr>
                  </pic:nvPicPr>
                  <pic:blipFill>
                    <a:blip r:embed="rId111"/>
                    <a:stretch>
                      <a:fillRect/>
                    </a:stretch>
                  </pic:blipFill>
                  <pic:spPr>
                    <a:xfrm>
                      <a:off x="0" y="0"/>
                      <a:ext cx="5715000" cy="1905000"/>
                    </a:xfrm>
                    <a:prstGeom prst="rect">
                      <a:avLst/>
                    </a:prstGeom>
                    <a:noFill/>
                    <a:ln>
                      <a:noFill/>
                    </a:ln>
                  </pic:spPr>
                </pic:pic>
              </a:graphicData>
            </a:graphic>
          </wp:inline>
        </w:drawing>
      </w:r>
    </w:p>
    <w:p w14:paraId="35BC5585">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1.抗弯验算</w:t>
      </w:r>
    </w:p>
    <w:p w14:paraId="6421DFD7">
      <w:pPr>
        <w:spacing w:beforeLines="0" w:afterLines="0" w:line="360" w:lineRule="auto"/>
        <w:jc w:val="center"/>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drawing>
          <wp:inline distT="0" distB="0" distL="114300" distR="114300">
            <wp:extent cx="5715000" cy="1905000"/>
            <wp:effectExtent l="0" t="0" r="0" b="0"/>
            <wp:docPr id="70"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53"/>
                    <pic:cNvPicPr>
                      <a:picLocks noChangeAspect="1"/>
                    </pic:cNvPicPr>
                  </pic:nvPicPr>
                  <pic:blipFill>
                    <a:blip r:embed="rId112"/>
                    <a:stretch>
                      <a:fillRect/>
                    </a:stretch>
                  </pic:blipFill>
                  <pic:spPr>
                    <a:xfrm>
                      <a:off x="0" y="0"/>
                      <a:ext cx="5715000" cy="1905000"/>
                    </a:xfrm>
                    <a:prstGeom prst="rect">
                      <a:avLst/>
                    </a:prstGeom>
                    <a:noFill/>
                    <a:ln>
                      <a:noFill/>
                    </a:ln>
                  </pic:spPr>
                </pic:pic>
              </a:graphicData>
            </a:graphic>
          </wp:inline>
        </w:drawing>
      </w:r>
    </w:p>
    <w:p w14:paraId="4422806F">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主梁弯矩图（kN·m）</w:t>
      </w:r>
    </w:p>
    <w:p w14:paraId="0D90C4E6">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σ=M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/W=0.359×10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/4490=79.979N/mm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=205/1=205N/mm</w:t>
      </w:r>
      <w:r>
        <w:rPr>
          <w:rFonts w:hint="eastAsia" w:ascii="宋体" w:hAnsi="宋体" w:eastAsia="宋体" w:cs="宋体"/>
          <w:color w:val="000000"/>
          <w:sz w:val="24"/>
          <w:szCs w:val="24"/>
          <w:vertAlign w:val="superscript"/>
          <w:lang w:val="zh-CN"/>
        </w:rPr>
        <w:t>2</w:t>
      </w:r>
    </w:p>
    <w:p w14:paraId="42D54680">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2D991122">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2.抗剪验算</w:t>
      </w:r>
    </w:p>
    <w:p w14:paraId="2310F629">
      <w:pPr>
        <w:spacing w:beforeLines="0" w:afterLines="0" w:line="360" w:lineRule="auto"/>
        <w:jc w:val="center"/>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drawing>
          <wp:inline distT="0" distB="0" distL="114300" distR="114300">
            <wp:extent cx="5715000" cy="1905000"/>
            <wp:effectExtent l="0" t="0" r="0" b="0"/>
            <wp:docPr id="181"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54"/>
                    <pic:cNvPicPr>
                      <a:picLocks noChangeAspect="1"/>
                    </pic:cNvPicPr>
                  </pic:nvPicPr>
                  <pic:blipFill>
                    <a:blip r:embed="rId113"/>
                    <a:stretch>
                      <a:fillRect/>
                    </a:stretch>
                  </pic:blipFill>
                  <pic:spPr>
                    <a:xfrm>
                      <a:off x="0" y="0"/>
                      <a:ext cx="5715000" cy="1905000"/>
                    </a:xfrm>
                    <a:prstGeom prst="rect">
                      <a:avLst/>
                    </a:prstGeom>
                    <a:noFill/>
                    <a:ln>
                      <a:noFill/>
                    </a:ln>
                  </pic:spPr>
                </pic:pic>
              </a:graphicData>
            </a:graphic>
          </wp:inline>
        </w:drawing>
      </w:r>
    </w:p>
    <w:p w14:paraId="5AEC3C92">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主梁剪力图（kN）</w:t>
      </w:r>
    </w:p>
    <w:p w14:paraId="716ECF5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V</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＝5.304kN</w:t>
      </w:r>
    </w:p>
    <w:p w14:paraId="25D5DDB5">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τ</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=2V</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/A=2×5.304×1000/424＝25.021N/mm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≤[τ]/γ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=120/1=120N/mm</w:t>
      </w:r>
      <w:r>
        <w:rPr>
          <w:rFonts w:hint="eastAsia" w:ascii="宋体" w:hAnsi="宋体" w:eastAsia="宋体" w:cs="宋体"/>
          <w:color w:val="000000"/>
          <w:sz w:val="24"/>
          <w:szCs w:val="24"/>
          <w:vertAlign w:val="superscript"/>
          <w:lang w:val="zh-CN"/>
        </w:rPr>
        <w:t>2</w:t>
      </w:r>
    </w:p>
    <w:p w14:paraId="3621296A">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7BA58CA6">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3.挠度验算</w:t>
      </w:r>
    </w:p>
    <w:p w14:paraId="3A1AD519">
      <w:pPr>
        <w:spacing w:beforeLines="0" w:afterLines="0" w:line="360" w:lineRule="auto"/>
        <w:jc w:val="center"/>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drawing>
          <wp:inline distT="0" distB="0" distL="114300" distR="114300">
            <wp:extent cx="5715000" cy="1905000"/>
            <wp:effectExtent l="0" t="0" r="0" b="0"/>
            <wp:docPr id="79"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55"/>
                    <pic:cNvPicPr>
                      <a:picLocks noChangeAspect="1"/>
                    </pic:cNvPicPr>
                  </pic:nvPicPr>
                  <pic:blipFill>
                    <a:blip r:embed="rId114"/>
                    <a:stretch>
                      <a:fillRect/>
                    </a:stretch>
                  </pic:blipFill>
                  <pic:spPr>
                    <a:xfrm>
                      <a:off x="0" y="0"/>
                      <a:ext cx="5715000" cy="1905000"/>
                    </a:xfrm>
                    <a:prstGeom prst="rect">
                      <a:avLst/>
                    </a:prstGeom>
                    <a:noFill/>
                    <a:ln>
                      <a:noFill/>
                    </a:ln>
                  </pic:spPr>
                </pic:pic>
              </a:graphicData>
            </a:graphic>
          </wp:inline>
        </w:drawing>
      </w:r>
    </w:p>
    <w:p w14:paraId="6A6D317C">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主梁变形图（mm）</w:t>
      </w:r>
    </w:p>
    <w:p w14:paraId="50FFD4C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ν</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=0.029mm≤[ν]=L/400=300/400=0.75mm</w:t>
      </w:r>
    </w:p>
    <w:p w14:paraId="1612D921">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27B5D243">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4.支座反力计算</w:t>
      </w:r>
    </w:p>
    <w:p w14:paraId="0E9C78F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承载能力极限状态</w:t>
      </w:r>
    </w:p>
    <w:p w14:paraId="7AF6823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支座反力依次为R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=1.448kN，R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=13.039kN，R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=1.449kN</w:t>
      </w:r>
    </w:p>
    <w:p w14:paraId="7212A1DA">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七、可调托座验算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167A3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93F49E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荷载传递至立杆方式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36CA0C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3D0BD1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可调托座承载力设计值[N](kN)</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F27CBB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w:t>
            </w:r>
          </w:p>
        </w:tc>
      </w:tr>
    </w:tbl>
    <w:p w14:paraId="00B7F68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可调托座最大受力N＝max[R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]＝13.039kN≤[N]/γ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=100/1=100kN</w:t>
      </w:r>
    </w:p>
    <w:p w14:paraId="33F4CB3C">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6E880A16">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八、立杆验算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1E13D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5CCC20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立杆钢管截面类型（mm）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7435E6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Φ60.3×3.2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25B308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立杆钢管计算截面类型（mm）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1D561F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Φ60.3×3.2</w:t>
            </w:r>
          </w:p>
        </w:tc>
      </w:tr>
      <w:tr w14:paraId="737C4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7713A1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钢材等级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C7DC7C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Q355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269A09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立杆截面面积A(mm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8330A9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574</w:t>
            </w:r>
          </w:p>
        </w:tc>
      </w:tr>
      <w:tr w14:paraId="30215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858600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回转半径i(mm)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959D9F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D84334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78C695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7.78</w:t>
            </w:r>
          </w:p>
        </w:tc>
      </w:tr>
      <w:tr w14:paraId="083C9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61ED93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支架立杆计算长度修正系数η</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28C669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4C1136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悬臂端计算长度折减系数k</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8E1C7D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0.6</w:t>
            </w:r>
          </w:p>
        </w:tc>
      </w:tr>
      <w:tr w14:paraId="6F28E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96D8AF2">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支撑架搭设高度调整系数β</w:t>
            </w:r>
            <w:r>
              <w:rPr>
                <w:rFonts w:hint="eastAsia" w:ascii="宋体" w:hAnsi="宋体" w:eastAsia="宋体" w:cs="宋体"/>
                <w:color w:val="000000"/>
                <w:sz w:val="24"/>
                <w:szCs w:val="24"/>
                <w:vertAlign w:val="subscript"/>
                <w:lang w:val="zh-CN"/>
              </w:rPr>
              <w:t>H</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B5E226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AA2442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架体顶层步距修正系数γ</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EEACA5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r>
      <w:tr w14:paraId="7C8DB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BCF7FD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抗压强度设计值[f](N/mm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D47CE9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29D12E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支架自重标准值q(kN/m)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6835DA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0.15</w:t>
            </w:r>
          </w:p>
        </w:tc>
      </w:tr>
      <w:tr w14:paraId="0BA19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095D2B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5B92C3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20858C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顶层步距h'(mm)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644916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500</w:t>
            </w:r>
          </w:p>
        </w:tc>
      </w:tr>
      <w:tr w14:paraId="12B94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0550B0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可调托座伸出顶层水平杆的悬臂长度a(mm)</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80EFDB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500</w:t>
            </w:r>
          </w:p>
        </w:tc>
      </w:tr>
    </w:tbl>
    <w:p w14:paraId="29D69C9D">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1.长细比验算</w:t>
      </w:r>
    </w:p>
    <w:p w14:paraId="6A8A915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h</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24"/>
          <w:szCs w:val="24"/>
          <w:lang w:val="zh-CN"/>
        </w:rPr>
        <w:t>ηh,β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24"/>
          <w:szCs w:val="24"/>
          <w:lang w:val="zh-CN"/>
        </w:rPr>
        <w:t>γh'+2ka)=max(1.05×1.05×1500,1.05×1.5×500+2×0.6×500)=1653.75mm</w:t>
      </w:r>
    </w:p>
    <w:p w14:paraId="1B9CB6D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λ=h</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/i=1653.75/20.2=81.869≤[λ]=150</w:t>
      </w:r>
    </w:p>
    <w:p w14:paraId="75F19C0C">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长细比满足要求！</w:t>
      </w:r>
    </w:p>
    <w:p w14:paraId="6D1971D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查表得，φ＝0.623</w:t>
      </w:r>
    </w:p>
    <w:p w14:paraId="34C4760B">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2.风荷载计算</w:t>
      </w:r>
    </w:p>
    <w:p w14:paraId="575266F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×φ</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×1.5×ω</w:t>
      </w:r>
      <w:r>
        <w:rPr>
          <w:rFonts w:hint="eastAsia" w:ascii="宋体" w:hAnsi="宋体" w:eastAsia="宋体" w:cs="宋体"/>
          <w:color w:val="000000"/>
          <w:sz w:val="24"/>
          <w:szCs w:val="24"/>
          <w:vertAlign w:val="subscript"/>
          <w:lang w:val="zh-CN"/>
        </w:rPr>
        <w:t>k</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24"/>
          <w:szCs w:val="24"/>
          <w:lang w:val="zh-CN"/>
        </w:rPr>
        <w:t>×h</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/10＝1.1×0.9×1.5×0.652×0.9×1.5</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/10＝0.196kN·m</w:t>
      </w:r>
    </w:p>
    <w:p w14:paraId="6F60E492">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3.稳定性计算</w:t>
      </w:r>
    </w:p>
    <w:p w14:paraId="7740687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根据《建筑施工承插型盘扣式钢管脚手架安全技术标准》JGJ/T231-2021公式5.3.1-2，考虑风荷载时，可变荷载需考虑0.9组合系数：</w:t>
      </w:r>
    </w:p>
    <w:p w14:paraId="58FFBDC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1）面板验算</w:t>
      </w:r>
    </w:p>
    <w:p w14:paraId="79A9C20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＝1.1×[1.3×(0.1+(24+1.5)×0.7)+1.5×0.9×2.5]×1＝29.381kN/m</w:t>
      </w:r>
    </w:p>
    <w:p w14:paraId="1B3D138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2）小梁验算</w:t>
      </w:r>
    </w:p>
    <w:p w14:paraId="3D485E7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＝max{0.881+1.1×1.3×[(0.3-0.1)×0.3/4+0.5×(0.7-0.12)]+1.1×[1.3×(0.5+(24+1.1)×0.12)+1.5×0.9×2.5]×max[0.6-0.3/2，0.6-0.3/2]/2×1，2.541+1.1×1.3×(0.3-0.1)×0.3/4}=3.282kN/m</w:t>
      </w:r>
    </w:p>
    <w:p w14:paraId="691AC64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同上四～六计算过程，可得：</w:t>
      </w:r>
    </w:p>
    <w:p w14:paraId="03F952A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＝1.406kN,R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＝12.755kN,R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＝1.407kN</w:t>
      </w:r>
    </w:p>
    <w:p w14:paraId="182EEF8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立杆最大受力N</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＝max[R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×1.3×每米立杆自重×(H-梁高)+M</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24"/>
          <w:szCs w:val="24"/>
          <w:lang w:val="zh-CN"/>
        </w:rPr>
        <w:t>＝max[1.406，12.755，1.407]+1.1×1.3×0.15×(15.1-0.7)+0.196/0.6＝16.171kN</w:t>
      </w:r>
    </w:p>
    <w:p w14:paraId="73BF20C1">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f＝N</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/(φA)+M</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/W＝16170.73/(0.623×574)+0.196×10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/7780＝70.413N/mm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=300/1=300N/mm</w:t>
      </w:r>
      <w:r>
        <w:rPr>
          <w:rFonts w:hint="eastAsia" w:ascii="宋体" w:hAnsi="宋体" w:eastAsia="宋体" w:cs="宋体"/>
          <w:color w:val="000000"/>
          <w:sz w:val="24"/>
          <w:szCs w:val="24"/>
          <w:vertAlign w:val="superscript"/>
          <w:lang w:val="zh-CN"/>
        </w:rPr>
        <w:t>2</w:t>
      </w:r>
    </w:p>
    <w:p w14:paraId="521185AB">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15459152">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九、高宽比验算</w:t>
      </w:r>
    </w:p>
    <w:p w14:paraId="3509E9E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根据《建筑施工承插型盘扣式钢管脚手架安全技术标准》JGJ/T231-2021第6.2.1:支撑架的高宽比宜控制在3以内</w:t>
      </w:r>
    </w:p>
    <w:p w14:paraId="44E9235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H/B=15.1/14=1.079≤3</w:t>
      </w:r>
    </w:p>
    <w:p w14:paraId="40E4B4E5">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52BE9ADF">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十、架体抗倾覆验算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62205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0A8AB6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模板支架高度H(m)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2388A8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6D9CA1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模板支架纵向长度L(m)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B13FD3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39.25</w:t>
            </w:r>
          </w:p>
        </w:tc>
      </w:tr>
      <w:tr w14:paraId="500CE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988AC9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模板支架横向长度B(m)</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731E76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w:t>
            </w:r>
          </w:p>
        </w:tc>
      </w:tr>
    </w:tbl>
    <w:p w14:paraId="0BFA2C7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混凝土浇筑前，倾覆力矩主要由风荷载产生，抗倾覆力矩主要由模板及支架自重产生</w:t>
      </w:r>
    </w:p>
    <w:p w14:paraId="03EBDE3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×φ</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Q</w:t>
      </w:r>
      <w:r>
        <w:rPr>
          <w:rFonts w:hint="eastAsia" w:ascii="宋体" w:hAnsi="宋体" w:eastAsia="宋体" w:cs="宋体"/>
          <w:color w:val="000000"/>
          <w:sz w:val="24"/>
          <w:szCs w:val="24"/>
          <w:lang w:val="zh-CN"/>
        </w:rPr>
        <w:t>(ω</w:t>
      </w:r>
      <w:r>
        <w:rPr>
          <w:rFonts w:hint="eastAsia" w:ascii="宋体" w:hAnsi="宋体" w:eastAsia="宋体" w:cs="宋体"/>
          <w:color w:val="000000"/>
          <w:sz w:val="24"/>
          <w:szCs w:val="24"/>
          <w:vertAlign w:val="subscript"/>
          <w:lang w:val="zh-CN"/>
        </w:rPr>
        <w:t>k</w:t>
      </w:r>
      <w:r>
        <w:rPr>
          <w:rFonts w:hint="eastAsia" w:ascii="宋体" w:hAnsi="宋体" w:eastAsia="宋体" w:cs="宋体"/>
          <w:color w:val="000000"/>
          <w:sz w:val="24"/>
          <w:szCs w:val="24"/>
          <w:lang w:val="zh-CN"/>
        </w:rPr>
        <w:t>LH</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/2)=1.1×1×1.5×(0.652×39.25×15.1</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/2)=4813.878kN·m</w:t>
      </w:r>
    </w:p>
    <w:p w14:paraId="7711F4B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G</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+0.15×H/(l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24"/>
          <w:szCs w:val="24"/>
          <w:lang w:val="zh-CN"/>
        </w:rPr>
        <w:t>')]LB</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/2=0.9×[0.5+0.15×15.1/(0.9×0.9)]×39.25×14</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/2=11411.283kN·m</w:t>
      </w:r>
    </w:p>
    <w:p w14:paraId="1605ED6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=4813.878kN·m≤M</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=11411.283kN·m</w:t>
      </w:r>
    </w:p>
    <w:p w14:paraId="52C37049">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69AF67F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混凝土浇筑时，倾覆力矩主要由泵送、倾倒混凝土等因素产生的水平荷载产生，抗倾覆力矩主要由钢筋、混凝土、模板及支架自重产生</w:t>
      </w:r>
    </w:p>
    <w:p w14:paraId="4A75581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×φ</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Q</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LH)=1.1×1×1.5×(0.07×39.25×15.1)=68.454kN·m</w:t>
      </w:r>
    </w:p>
    <w:p w14:paraId="345C24F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G</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+0.15×H/(l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24"/>
          <w:szCs w:val="24"/>
          <w:lang w:val="zh-CN"/>
        </w:rPr>
        <w:t>')]LB</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/2=0.9×[0.5+(24+1.1)×0.12+0.15×15.1/(0.9×0.9)]×39.25×14</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/2=21838.376kN·m</w:t>
      </w:r>
    </w:p>
    <w:p w14:paraId="6B2EA6F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=68.454kN·m≤M</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=21838.376kN·m</w:t>
      </w:r>
    </w:p>
    <w:p w14:paraId="16B7F595">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64A0A2F8">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十一、立杆支承面承载力验算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03060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07FDDC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支撑层楼板厚度h(mm)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BBB32C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11C3AF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混凝土强度等级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48FDC2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C20</w:t>
            </w:r>
          </w:p>
        </w:tc>
      </w:tr>
      <w:tr w14:paraId="5EC7D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86312F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混凝土的龄期（天）</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4632A7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7</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C2E073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混凝土的实测抗压强度f</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18"/>
                <w:szCs w:val="24"/>
                <w:lang w:val="zh-CN"/>
              </w:rPr>
              <w:t>(N/mm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9097A1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5.568</w:t>
            </w:r>
          </w:p>
        </w:tc>
      </w:tr>
      <w:tr w14:paraId="1BD55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95AD90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混凝土的实测抗拉强度f</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18"/>
                <w:szCs w:val="24"/>
                <w:lang w:val="zh-CN"/>
              </w:rPr>
              <w:t>(N/mm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D87761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0.638</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808FB4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立杆垫板长a(mm)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53B945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r>
      <w:tr w14:paraId="28D4E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8C4645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立杆垫板宽b(mm)</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23C37B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r>
    </w:tbl>
    <w:p w14:paraId="785E0AC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F</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=N=16.171kN</w:t>
      </w:r>
    </w:p>
    <w:p w14:paraId="120A8226">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1.受冲切承载力计算</w:t>
      </w:r>
    </w:p>
    <w:p w14:paraId="4F8486A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根据《混凝土结构设计规范》GB50010-2010第6.5.1条规定，见下表</w:t>
      </w:r>
    </w:p>
    <w:tbl>
      <w:tblPr>
        <w:tblStyle w:val="15"/>
        <w:tblW w:w="93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870"/>
        <w:gridCol w:w="5340"/>
      </w:tblGrid>
      <w:tr w14:paraId="60C5D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355CEE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公式</w:t>
            </w: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F8611C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参数剖析</w:t>
            </w:r>
          </w:p>
        </w:tc>
      </w:tr>
      <w:tr w14:paraId="5A46B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775A039">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18"/>
                <w:szCs w:val="24"/>
                <w:lang w:val="zh-CN"/>
              </w:rPr>
              <w:t>≤(0.7β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18"/>
                <w:szCs w:val="24"/>
                <w:lang w:val="zh-CN"/>
              </w:rPr>
              <w:t>+0.25σ</w:t>
            </w:r>
            <w:r>
              <w:rPr>
                <w:rFonts w:hint="eastAsia" w:ascii="宋体" w:hAnsi="宋体" w:eastAsia="宋体" w:cs="宋体"/>
                <w:color w:val="000000"/>
                <w:sz w:val="24"/>
                <w:szCs w:val="24"/>
                <w:vertAlign w:val="subscript"/>
                <w:lang w:val="zh-CN"/>
              </w:rPr>
              <w:t>pc</w:t>
            </w:r>
            <w:r>
              <w:rPr>
                <w:rFonts w:hint="eastAsia" w:ascii="宋体" w:hAnsi="宋体" w:eastAsia="宋体" w:cs="宋体"/>
                <w:color w:val="000000"/>
                <w:sz w:val="18"/>
                <w:szCs w:val="24"/>
                <w:lang w:val="zh-CN"/>
              </w:rPr>
              <w:t>,m)ηu</w:t>
            </w:r>
            <w:r>
              <w:rPr>
                <w:rFonts w:hint="eastAsia" w:ascii="宋体" w:hAnsi="宋体" w:eastAsia="宋体" w:cs="宋体"/>
                <w:color w:val="000000"/>
                <w:sz w:val="24"/>
                <w:szCs w:val="24"/>
                <w:vertAlign w:val="subscript"/>
                <w:lang w:val="zh-CN"/>
              </w:rPr>
              <w:t>m</w:t>
            </w:r>
            <w:r>
              <w:rPr>
                <w:rFonts w:hint="eastAsia" w:ascii="宋体" w:hAnsi="宋体" w:eastAsia="宋体" w:cs="宋体"/>
                <w:color w:val="000000"/>
                <w:sz w:val="18"/>
                <w:szCs w:val="24"/>
                <w:lang w:val="zh-CN"/>
              </w:rPr>
              <w:t>h</w:t>
            </w:r>
            <w:r>
              <w:rPr>
                <w:rFonts w:hint="eastAsia" w:ascii="宋体" w:hAnsi="宋体" w:eastAsia="宋体" w:cs="宋体"/>
                <w:color w:val="000000"/>
                <w:sz w:val="24"/>
                <w:szCs w:val="24"/>
                <w:vertAlign w:val="subscript"/>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80BA261">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9E5224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局部荷载设计值或集中反力设计值</w:t>
            </w:r>
          </w:p>
        </w:tc>
      </w:tr>
      <w:tr w14:paraId="28BCE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6A6ACC1">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2292CB7">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h</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955107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截面高度影响系数：当h≤800mm时，取β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18"/>
                <w:szCs w:val="24"/>
                <w:lang w:val="zh-CN"/>
              </w:rPr>
              <w:t>=1.0；当h≥2000mm时，取β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18"/>
                <w:szCs w:val="24"/>
                <w:lang w:val="zh-CN"/>
              </w:rPr>
              <w:t>=0.9；中间线性插入取用。</w:t>
            </w:r>
          </w:p>
        </w:tc>
      </w:tr>
      <w:tr w14:paraId="7C4F9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2DAE19F">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88ED1A1">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5AAC4B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混凝土轴心抗拉强度设计值</w:t>
            </w:r>
          </w:p>
        </w:tc>
      </w:tr>
      <w:tr w14:paraId="44B9A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56454A3">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89F6B8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σ</w:t>
            </w:r>
            <w:r>
              <w:rPr>
                <w:rFonts w:hint="eastAsia" w:ascii="宋体" w:hAnsi="宋体" w:eastAsia="宋体" w:cs="宋体"/>
                <w:color w:val="000000"/>
                <w:sz w:val="24"/>
                <w:szCs w:val="24"/>
                <w:vertAlign w:val="subscript"/>
                <w:lang w:val="zh-CN"/>
              </w:rPr>
              <w:t>pc</w:t>
            </w:r>
            <w:r>
              <w:rPr>
                <w:rFonts w:hint="eastAsia" w:ascii="宋体" w:hAnsi="宋体" w:eastAsia="宋体" w:cs="宋体"/>
                <w:color w:val="000000"/>
                <w:sz w:val="18"/>
                <w:szCs w:val="24"/>
                <w:lang w:val="zh-CN"/>
              </w:rPr>
              <w:t>,m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394723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临界面周长上两个方向混凝土有效预压应力按长度的加权平均值，其值控制在1.0—3.5N/㎜</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范围内</w:t>
            </w:r>
          </w:p>
        </w:tc>
      </w:tr>
      <w:tr w14:paraId="2ECB0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437A3D9">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709012D">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u</w:t>
            </w:r>
            <w:r>
              <w:rPr>
                <w:rFonts w:hint="eastAsia" w:ascii="宋体" w:hAnsi="宋体" w:eastAsia="宋体" w:cs="宋体"/>
                <w:color w:val="000000"/>
                <w:sz w:val="24"/>
                <w:szCs w:val="24"/>
                <w:vertAlign w:val="subscript"/>
                <w:lang w:val="zh-CN"/>
              </w:rPr>
              <w:t>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1EBDA9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临界截面周长：距离局部荷载或集中反力作用面积周边h0/2处板垂直截面的最不利周长。</w:t>
            </w:r>
          </w:p>
        </w:tc>
      </w:tr>
      <w:tr w14:paraId="23DB1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8ACD1D1">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D32F9F3">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h</w:t>
            </w:r>
            <w:r>
              <w:rPr>
                <w:rFonts w:hint="eastAsia" w:ascii="宋体" w:hAnsi="宋体" w:eastAsia="宋体" w:cs="宋体"/>
                <w:color w:val="000000"/>
                <w:sz w:val="24"/>
                <w:szCs w:val="24"/>
                <w:vertAlign w:val="subscript"/>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7C4E2C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截面有效高度，取两个配筋方向的截面有效高度的平均值</w:t>
            </w:r>
          </w:p>
        </w:tc>
      </w:tr>
      <w:tr w14:paraId="7D33A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614A823">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η=min(η</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,η</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)η</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=0.4+1.2/β</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,η</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=0.5+as×h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18"/>
                <w:szCs w:val="24"/>
                <w:lang w:val="zh-CN"/>
              </w:rPr>
              <w:t>/4U</w:t>
            </w:r>
            <w:r>
              <w:rPr>
                <w:rFonts w:hint="eastAsia" w:ascii="宋体" w:hAnsi="宋体" w:eastAsia="宋体" w:cs="宋体"/>
                <w:color w:val="000000"/>
                <w:sz w:val="24"/>
                <w:szCs w:val="24"/>
                <w:vertAlign w:val="subscript"/>
                <w:lang w:val="zh-CN"/>
              </w:rPr>
              <w:t>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5E859CD">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η</w:t>
            </w:r>
            <w:r>
              <w:rPr>
                <w:rFonts w:hint="eastAsia" w:ascii="宋体" w:hAnsi="宋体" w:eastAsia="宋体" w:cs="宋体"/>
                <w:color w:val="000000"/>
                <w:sz w:val="24"/>
                <w:szCs w:val="24"/>
                <w:vertAlign w:val="subscript"/>
                <w:lang w:val="zh-CN"/>
              </w:rPr>
              <w:t>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A29E6C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局部荷载或集中反力作用面积形状的影响系数</w:t>
            </w:r>
          </w:p>
        </w:tc>
      </w:tr>
      <w:tr w14:paraId="6414E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DF42487">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4E173F3">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η</w:t>
            </w:r>
            <w:r>
              <w:rPr>
                <w:rFonts w:hint="eastAsia" w:ascii="宋体" w:hAnsi="宋体" w:eastAsia="宋体" w:cs="宋体"/>
                <w:color w:val="000000"/>
                <w:sz w:val="24"/>
                <w:szCs w:val="24"/>
                <w:vertAlign w:val="subscript"/>
                <w:lang w:val="zh-CN"/>
              </w:rPr>
              <w:t>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2C4011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临界截面周长与板截面有效高度之比的影响系数</w:t>
            </w:r>
          </w:p>
        </w:tc>
      </w:tr>
      <w:tr w14:paraId="4919D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41939DF">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5FD55D5">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s</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5899D4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局部荷载或集中反力作用面积为矩形时的长边与短边尺寸比较，β</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不宜大于4：当β</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&lt;2时取β</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=2，当面积为圆形时，取β</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=2</w:t>
            </w:r>
          </w:p>
        </w:tc>
      </w:tr>
      <w:tr w14:paraId="31B60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F6A3756">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C036F8D">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s</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6297E7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板柱结构类型的影响系数：对中柱，取a</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=40，对边柱，取a</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=30：对角柱，取a</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=20</w:t>
            </w:r>
          </w:p>
        </w:tc>
      </w:tr>
      <w:tr w14:paraId="7B674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CC6158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说明</w:t>
            </w: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FF29D0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本工程无预应力，不考虑上式中σ</w:t>
            </w:r>
            <w:r>
              <w:rPr>
                <w:rFonts w:hint="eastAsia" w:ascii="宋体" w:hAnsi="宋体" w:eastAsia="宋体" w:cs="宋体"/>
                <w:color w:val="000000"/>
                <w:sz w:val="24"/>
                <w:szCs w:val="24"/>
                <w:vertAlign w:val="subscript"/>
                <w:lang w:val="zh-CN"/>
              </w:rPr>
              <w:t>pc</w:t>
            </w:r>
            <w:r>
              <w:rPr>
                <w:rFonts w:hint="eastAsia" w:ascii="宋体" w:hAnsi="宋体" w:eastAsia="宋体" w:cs="宋体"/>
                <w:color w:val="000000"/>
                <w:sz w:val="18"/>
                <w:szCs w:val="24"/>
                <w:lang w:val="zh-CN"/>
              </w:rPr>
              <w:t>,m之值，将其取为0。</w:t>
            </w:r>
          </w:p>
        </w:tc>
      </w:tr>
    </w:tbl>
    <w:p w14:paraId="6CDD6A7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可得：β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24"/>
          <w:szCs w:val="24"/>
          <w:lang w:val="zh-CN"/>
        </w:rPr>
        <w:t>=1，f</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=0.638N/mm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，η=1，h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=h-20=180mm，</w:t>
      </w:r>
    </w:p>
    <w:p w14:paraId="4185101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u</w:t>
      </w:r>
      <w:r>
        <w:rPr>
          <w:rFonts w:hint="eastAsia" w:ascii="宋体" w:hAnsi="宋体" w:eastAsia="宋体" w:cs="宋体"/>
          <w:color w:val="000000"/>
          <w:sz w:val="24"/>
          <w:szCs w:val="24"/>
          <w:vertAlign w:val="subscript"/>
          <w:lang w:val="zh-CN"/>
        </w:rPr>
        <w:t>m</w:t>
      </w:r>
      <w:r>
        <w:rPr>
          <w:rFonts w:hint="eastAsia" w:ascii="宋体" w:hAnsi="宋体" w:eastAsia="宋体" w:cs="宋体"/>
          <w:color w:val="000000"/>
          <w:sz w:val="24"/>
          <w:szCs w:val="24"/>
          <w:lang w:val="zh-CN"/>
        </w:rPr>
        <w:t>=2[(a+h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)+(b+h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)]=1520mm</w:t>
      </w:r>
    </w:p>
    <w:p w14:paraId="7049DBC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F=(0.7β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24"/>
          <w:szCs w:val="24"/>
          <w:lang w:val="zh-CN"/>
        </w:rPr>
        <w:t>f</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+0.25σ</w:t>
      </w:r>
      <w:r>
        <w:rPr>
          <w:rFonts w:hint="eastAsia" w:ascii="宋体" w:hAnsi="宋体" w:eastAsia="宋体" w:cs="宋体"/>
          <w:color w:val="000000"/>
          <w:sz w:val="24"/>
          <w:szCs w:val="24"/>
          <w:vertAlign w:val="subscript"/>
          <w:lang w:val="zh-CN"/>
        </w:rPr>
        <w:t>pc，m</w:t>
      </w:r>
      <w:r>
        <w:rPr>
          <w:rFonts w:hint="eastAsia" w:ascii="宋体" w:hAnsi="宋体" w:eastAsia="宋体" w:cs="宋体"/>
          <w:color w:val="000000"/>
          <w:sz w:val="24"/>
          <w:szCs w:val="24"/>
          <w:lang w:val="zh-CN"/>
        </w:rPr>
        <w:t>)ηu</w:t>
      </w:r>
      <w:r>
        <w:rPr>
          <w:rFonts w:hint="eastAsia" w:ascii="宋体" w:hAnsi="宋体" w:eastAsia="宋体" w:cs="宋体"/>
          <w:color w:val="000000"/>
          <w:sz w:val="24"/>
          <w:szCs w:val="24"/>
          <w:vertAlign w:val="subscript"/>
          <w:lang w:val="zh-CN"/>
        </w:rPr>
        <w:t>m</w:t>
      </w:r>
      <w:r>
        <w:rPr>
          <w:rFonts w:hint="eastAsia" w:ascii="宋体" w:hAnsi="宋体" w:eastAsia="宋体" w:cs="宋体"/>
          <w:color w:val="000000"/>
          <w:sz w:val="24"/>
          <w:szCs w:val="24"/>
          <w:lang w:val="zh-CN"/>
        </w:rPr>
        <w:t>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=(0.7×1×0.638+0.25×0)×1×1520×180/1000=122.19kN≥F</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=16.171kN</w:t>
      </w:r>
    </w:p>
    <w:p w14:paraId="5C45A3C3">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166D4EA7">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2.局部受压承载力计算</w:t>
      </w:r>
    </w:p>
    <w:p w14:paraId="2F3127F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根据《混凝土结构设计规范》GB50010-2010第6.6.1条规定，见下表</w:t>
      </w:r>
    </w:p>
    <w:tbl>
      <w:tblPr>
        <w:tblStyle w:val="15"/>
        <w:tblW w:w="93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870"/>
        <w:gridCol w:w="5340"/>
      </w:tblGrid>
      <w:tr w14:paraId="27267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284E69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公式</w:t>
            </w: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0CFCBF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参数剖析</w:t>
            </w:r>
          </w:p>
        </w:tc>
      </w:tr>
      <w:tr w14:paraId="39A1D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D9B2C31">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18"/>
                <w:szCs w:val="24"/>
                <w:lang w:val="zh-CN"/>
              </w:rPr>
              <w:t>≤1.35β</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ln</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13DACB7">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1856BD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局部受压面上作用的局部荷载或局部压力设计值</w:t>
            </w:r>
          </w:p>
        </w:tc>
      </w:tr>
      <w:tr w14:paraId="24D20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7220B8A">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1D81A77">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c</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035A06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混凝土轴心抗压强度设计值；可按本规范表4.1.4-1取值</w:t>
            </w:r>
          </w:p>
        </w:tc>
      </w:tr>
      <w:tr w14:paraId="7C900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C29A4B2">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71B2EF6">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c</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2509E6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混凝土强度影响系数，按本规范第6.3.1条的规定取用</w:t>
            </w:r>
          </w:p>
        </w:tc>
      </w:tr>
      <w:tr w14:paraId="36547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742C0C0">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75230EB">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l</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95ECF0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混凝土局部受压时的强度提高系数</w:t>
            </w:r>
          </w:p>
        </w:tc>
      </w:tr>
      <w:tr w14:paraId="31E7F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7E1A10E">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D7256C0">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ln</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B78737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混凝土局部受压净面积</w:t>
            </w:r>
          </w:p>
        </w:tc>
      </w:tr>
      <w:tr w14:paraId="1AAE8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F59B146">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18"/>
                <w:szCs w:val="24"/>
                <w:lang w:val="zh-CN"/>
              </w:rPr>
              <w:t>)</w:t>
            </w:r>
            <w:r>
              <w:rPr>
                <w:rFonts w:hint="eastAsia" w:ascii="宋体" w:hAnsi="宋体" w:eastAsia="宋体" w:cs="宋体"/>
                <w:color w:val="000000"/>
                <w:sz w:val="24"/>
                <w:szCs w:val="24"/>
                <w:vertAlign w:val="superscript"/>
                <w:lang w:val="zh-CN"/>
              </w:rPr>
              <w:t>1/2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E296DB0">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l</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4A075E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混凝土局部受压面积</w:t>
            </w:r>
          </w:p>
        </w:tc>
      </w:tr>
      <w:tr w14:paraId="097ED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3C6E158">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EE2A502">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b</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683D6E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局部受压的计算底面积，按本规范第6.6.2条确定</w:t>
            </w:r>
          </w:p>
        </w:tc>
      </w:tr>
    </w:tbl>
    <w:p w14:paraId="76E8833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可得：f</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=5.568N/mm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，β</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=1，</w:t>
      </w:r>
    </w:p>
    <w:p w14:paraId="31830244">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β</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24"/>
          <w:szCs w:val="24"/>
          <w:lang w:val="zh-CN"/>
        </w:rPr>
        <w:t>=(A</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24"/>
          <w:szCs w:val="24"/>
          <w:lang w:val="zh-CN"/>
        </w:rPr>
        <w:t>/A</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24"/>
          <w:szCs w:val="24"/>
          <w:lang w:val="zh-CN"/>
        </w:rPr>
        <w:t>)</w:t>
      </w:r>
      <w:r>
        <w:rPr>
          <w:rFonts w:hint="eastAsia" w:ascii="宋体" w:hAnsi="宋体" w:eastAsia="宋体" w:cs="宋体"/>
          <w:color w:val="000000"/>
          <w:sz w:val="24"/>
          <w:szCs w:val="24"/>
          <w:vertAlign w:val="superscript"/>
          <w:lang w:val="zh-CN"/>
        </w:rPr>
        <w:t>1/2</w:t>
      </w:r>
      <w:r>
        <w:rPr>
          <w:rFonts w:hint="eastAsia" w:ascii="宋体" w:hAnsi="宋体" w:eastAsia="宋体" w:cs="宋体"/>
          <w:color w:val="000000"/>
          <w:sz w:val="24"/>
          <w:szCs w:val="24"/>
          <w:lang w:val="zh-CN"/>
        </w:rPr>
        <w:t>=[(a+2b)×(b+2b)/(ab)]</w:t>
      </w:r>
      <w:r>
        <w:rPr>
          <w:rFonts w:hint="eastAsia" w:ascii="宋体" w:hAnsi="宋体" w:eastAsia="宋体" w:cs="宋体"/>
          <w:color w:val="000000"/>
          <w:sz w:val="24"/>
          <w:szCs w:val="24"/>
          <w:vertAlign w:val="superscript"/>
          <w:lang w:val="zh-CN"/>
        </w:rPr>
        <w:t>1/2</w:t>
      </w:r>
      <w:r>
        <w:rPr>
          <w:rFonts w:hint="eastAsia" w:ascii="宋体" w:hAnsi="宋体" w:eastAsia="宋体" w:cs="宋体"/>
          <w:color w:val="000000"/>
          <w:sz w:val="24"/>
          <w:szCs w:val="24"/>
          <w:lang w:val="zh-CN"/>
        </w:rPr>
        <w:t>=[(600)×(600)/(200×200)]</w:t>
      </w:r>
      <w:r>
        <w:rPr>
          <w:rFonts w:hint="eastAsia" w:ascii="宋体" w:hAnsi="宋体" w:eastAsia="宋体" w:cs="宋体"/>
          <w:color w:val="000000"/>
          <w:sz w:val="24"/>
          <w:szCs w:val="24"/>
          <w:vertAlign w:val="superscript"/>
          <w:lang w:val="zh-CN"/>
        </w:rPr>
        <w:t>1/2</w:t>
      </w:r>
      <w:r>
        <w:rPr>
          <w:rFonts w:hint="eastAsia" w:ascii="宋体" w:hAnsi="宋体" w:eastAsia="宋体" w:cs="宋体"/>
          <w:color w:val="000000"/>
          <w:sz w:val="24"/>
          <w:szCs w:val="24"/>
          <w:lang w:val="zh-CN"/>
        </w:rPr>
        <w:t>=3,A</w:t>
      </w:r>
      <w:r>
        <w:rPr>
          <w:rFonts w:hint="eastAsia" w:ascii="宋体" w:hAnsi="宋体" w:eastAsia="宋体" w:cs="宋体"/>
          <w:color w:val="000000"/>
          <w:sz w:val="24"/>
          <w:szCs w:val="24"/>
          <w:vertAlign w:val="subscript"/>
          <w:lang w:val="zh-CN"/>
        </w:rPr>
        <w:t>ln</w:t>
      </w:r>
      <w:r>
        <w:rPr>
          <w:rFonts w:hint="eastAsia" w:ascii="宋体" w:hAnsi="宋体" w:eastAsia="宋体" w:cs="宋体"/>
          <w:color w:val="000000"/>
          <w:sz w:val="24"/>
          <w:szCs w:val="24"/>
          <w:lang w:val="zh-CN"/>
        </w:rPr>
        <w:t>=ab=40000mm</w:t>
      </w:r>
      <w:r>
        <w:rPr>
          <w:rFonts w:hint="eastAsia" w:ascii="宋体" w:hAnsi="宋体" w:eastAsia="宋体" w:cs="宋体"/>
          <w:color w:val="000000"/>
          <w:sz w:val="24"/>
          <w:szCs w:val="24"/>
          <w:vertAlign w:val="superscript"/>
          <w:lang w:val="zh-CN"/>
        </w:rPr>
        <w:t>2</w:t>
      </w:r>
    </w:p>
    <w:p w14:paraId="07D5B7E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F=1.35β</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β</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24"/>
          <w:szCs w:val="24"/>
          <w:lang w:val="zh-CN"/>
        </w:rPr>
        <w:t>f</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A</w:t>
      </w:r>
      <w:r>
        <w:rPr>
          <w:rFonts w:hint="eastAsia" w:ascii="宋体" w:hAnsi="宋体" w:eastAsia="宋体" w:cs="宋体"/>
          <w:color w:val="000000"/>
          <w:sz w:val="24"/>
          <w:szCs w:val="24"/>
          <w:vertAlign w:val="subscript"/>
          <w:lang w:val="zh-CN"/>
        </w:rPr>
        <w:t>ln</w:t>
      </w:r>
      <w:r>
        <w:rPr>
          <w:rFonts w:hint="eastAsia" w:ascii="宋体" w:hAnsi="宋体" w:eastAsia="宋体" w:cs="宋体"/>
          <w:color w:val="000000"/>
          <w:sz w:val="24"/>
          <w:szCs w:val="24"/>
          <w:lang w:val="zh-CN"/>
        </w:rPr>
        <w:t>=1.35×1×3×5.568×40000/1000=902.016kN≥F</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=16.171kN</w:t>
      </w:r>
    </w:p>
    <w:p w14:paraId="7DE84C20">
      <w:pPr>
        <w:spacing w:before="0" w:beforeLines="0" w:after="0" w:afterLines="0" w:line="360" w:lineRule="auto"/>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55148969">
      <w:pPr>
        <w:rPr>
          <w:rFonts w:hint="eastAsia" w:ascii="宋体" w:hAnsi="宋体" w:eastAsia="宋体" w:cs="宋体"/>
        </w:rPr>
      </w:pPr>
    </w:p>
    <w:p w14:paraId="6CE94F84">
      <w:pPr>
        <w:pStyle w:val="23"/>
        <w:keepNext w:val="0"/>
        <w:keepLines w:val="0"/>
        <w:pageBreakBefore w:val="0"/>
        <w:widowControl w:val="0"/>
        <w:numPr>
          <w:ilvl w:val="1"/>
          <w:numId w:val="0"/>
        </w:numPr>
        <w:kinsoku/>
        <w:wordWrap/>
        <w:overflowPunct/>
        <w:topLinePunct w:val="0"/>
        <w:bidi w:val="0"/>
        <w:spacing w:line="360" w:lineRule="auto"/>
        <w:ind w:firstLine="560" w:firstLineChars="200"/>
        <w:contextualSpacing/>
        <w:rPr>
          <w:rFonts w:hint="eastAsia" w:ascii="宋体" w:hAnsi="宋体" w:eastAsia="宋体" w:cs="宋体"/>
          <w:color w:val="auto"/>
          <w:sz w:val="28"/>
          <w:szCs w:val="28"/>
          <w:lang w:val="zh-CN" w:eastAsia="zh-CN"/>
        </w:rPr>
      </w:pPr>
      <w:bookmarkStart w:id="307" w:name="_Toc9963"/>
      <w:r>
        <w:rPr>
          <w:rFonts w:hint="eastAsia" w:ascii="宋体" w:hAnsi="宋体" w:eastAsia="宋体" w:cs="宋体"/>
          <w:color w:val="auto"/>
          <w:sz w:val="28"/>
          <w:szCs w:val="28"/>
          <w:lang w:val="en-US" w:eastAsia="zh-CN"/>
        </w:rPr>
        <w:t>9.7</w:t>
      </w:r>
      <w:r>
        <w:rPr>
          <w:rFonts w:hint="eastAsia" w:ascii="宋体" w:hAnsi="宋体" w:eastAsia="宋体" w:cs="宋体"/>
          <w:color w:val="auto"/>
          <w:sz w:val="28"/>
          <w:szCs w:val="28"/>
          <w:lang w:val="zh-CN" w:eastAsia="zh-CN"/>
        </w:rPr>
        <w:t>板模板（</w:t>
      </w:r>
      <w:r>
        <w:rPr>
          <w:rFonts w:hint="eastAsia" w:ascii="宋体" w:hAnsi="宋体" w:eastAsia="宋体" w:cs="宋体"/>
          <w:color w:val="auto"/>
          <w:sz w:val="28"/>
          <w:szCs w:val="28"/>
          <w:lang w:val="en-US" w:eastAsia="zh-CN"/>
        </w:rPr>
        <w:t>盘扣</w:t>
      </w:r>
      <w:r>
        <w:rPr>
          <w:rFonts w:hint="eastAsia" w:ascii="宋体" w:hAnsi="宋体" w:eastAsia="宋体" w:cs="宋体"/>
          <w:color w:val="auto"/>
          <w:sz w:val="28"/>
          <w:szCs w:val="28"/>
          <w:lang w:val="zh-CN" w:eastAsia="zh-CN"/>
        </w:rPr>
        <w:t>式）计算书（烟气净化辅助车间标高15.00m屋面板）</w:t>
      </w:r>
      <w:bookmarkEnd w:id="307"/>
    </w:p>
    <w:p w14:paraId="0079D26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计算依据：</w:t>
      </w:r>
    </w:p>
    <w:p w14:paraId="0C22C3E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1.《建筑施工模板安全技术规范》JGJ162-2008</w:t>
      </w:r>
    </w:p>
    <w:p w14:paraId="2E35CD1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2.《建筑施工承插型盘扣式钢管脚手架安全技术标准》JGJ/T231-2021</w:t>
      </w:r>
    </w:p>
    <w:p w14:paraId="542FC0C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3.《混凝土结构设计标准》GB/T50010-2010</w:t>
      </w:r>
    </w:p>
    <w:p w14:paraId="511F006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4.《建筑结构荷载规范》GB50009-2012</w:t>
      </w:r>
    </w:p>
    <w:p w14:paraId="240B4BC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5.《钢结构设计标准》GB50017-2017</w:t>
      </w:r>
    </w:p>
    <w:p w14:paraId="2DF7B16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6.《施工脚手架通用规范》GB55023-2022</w:t>
      </w:r>
    </w:p>
    <w:p w14:paraId="7317450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7.《混凝土结构通用规范》GB55008-2021</w:t>
      </w:r>
    </w:p>
    <w:p w14:paraId="1CDF731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8.《钢结构通用规范》GB55006-2021</w:t>
      </w:r>
    </w:p>
    <w:p w14:paraId="5503747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9.《工程结构通用规范》GB55001-2021</w:t>
      </w:r>
    </w:p>
    <w:p w14:paraId="68E43D4B">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一、工程属性</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14D13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3042D6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新浇混凝土楼板名称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9720C4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烟气净化辅助车间标高15.00m屋面板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F690B6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新浇混凝土楼板计算厚度（mm）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2266AA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120</w:t>
            </w:r>
          </w:p>
        </w:tc>
      </w:tr>
      <w:tr w14:paraId="0DB0D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D8B646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模板支架高度H(m)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979F1E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430280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模板支架纵向长度L(m)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D5C258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39.25</w:t>
            </w:r>
          </w:p>
        </w:tc>
      </w:tr>
      <w:tr w14:paraId="65105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60EA19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模板支架横向长度B(m)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82418A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605C884">
            <w:pPr>
              <w:spacing w:beforeLines="0" w:afterLines="0"/>
              <w:jc w:val="left"/>
              <w:rPr>
                <w:rFonts w:hint="eastAsia" w:ascii="宋体" w:hAnsi="宋体" w:eastAsia="宋体" w:cs="宋体"/>
                <w:sz w:val="20"/>
                <w:szCs w:val="24"/>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D898B3B">
            <w:pPr>
              <w:spacing w:beforeLines="0" w:afterLines="0"/>
              <w:jc w:val="left"/>
              <w:rPr>
                <w:rFonts w:hint="eastAsia" w:ascii="宋体" w:hAnsi="宋体" w:eastAsia="宋体" w:cs="宋体"/>
                <w:sz w:val="20"/>
                <w:szCs w:val="24"/>
              </w:rPr>
            </w:pPr>
          </w:p>
        </w:tc>
      </w:tr>
    </w:tbl>
    <w:p w14:paraId="017E140B">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二、荷载设计</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3B5F8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386744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模板及其支架自重标准值G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9A0697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6A2296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0.1</w:t>
            </w:r>
          </w:p>
        </w:tc>
      </w:tr>
      <w:tr w14:paraId="73E49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C02B450">
            <w:pPr>
              <w:spacing w:beforeLines="0" w:afterLines="0"/>
              <w:jc w:val="left"/>
              <w:rPr>
                <w:rFonts w:hint="eastAsia" w:ascii="宋体" w:hAnsi="宋体" w:eastAsia="宋体" w:cs="宋体"/>
                <w:b/>
                <w:color w:val="000000"/>
                <w:sz w:val="28"/>
                <w:szCs w:val="24"/>
                <w:lang w:val="zh-CN"/>
              </w:rPr>
            </w:pP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964B2B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面板及小梁</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7E0EA8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0.3</w:t>
            </w:r>
          </w:p>
        </w:tc>
      </w:tr>
      <w:tr w14:paraId="2A339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6DA6917">
            <w:pPr>
              <w:spacing w:beforeLines="0" w:afterLines="0"/>
              <w:jc w:val="left"/>
              <w:rPr>
                <w:rFonts w:hint="eastAsia" w:ascii="宋体" w:hAnsi="宋体" w:eastAsia="宋体" w:cs="宋体"/>
                <w:b/>
                <w:color w:val="000000"/>
                <w:sz w:val="28"/>
                <w:szCs w:val="24"/>
                <w:lang w:val="zh-CN"/>
              </w:rPr>
            </w:pP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4C710D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楼板模板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E1D26D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0.5</w:t>
            </w:r>
          </w:p>
        </w:tc>
      </w:tr>
      <w:tr w14:paraId="4D88B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91EC0D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混凝土自重标准值G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18029F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DC9295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钢筋自重标准值G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EF9A05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w:t>
            </w:r>
          </w:p>
        </w:tc>
      </w:tr>
      <w:tr w14:paraId="0328E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C82EAA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施工人员及设备产生的荷载标准值Q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7DE7E3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2.5</w:t>
            </w:r>
          </w:p>
        </w:tc>
      </w:tr>
      <w:tr w14:paraId="2BBBF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46489A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泵送、倾倒混凝土等因素产生的水平荷载标准值Q</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B6FB41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0.07</w:t>
            </w:r>
          </w:p>
        </w:tc>
      </w:tr>
      <w:tr w14:paraId="7B3F0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9F42FC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风荷载标准值ω</w:t>
            </w:r>
            <w:r>
              <w:rPr>
                <w:rFonts w:hint="eastAsia" w:ascii="宋体" w:hAnsi="宋体" w:eastAsia="宋体" w:cs="宋体"/>
                <w:color w:val="000000"/>
                <w:sz w:val="24"/>
                <w:szCs w:val="24"/>
                <w:vertAlign w:val="subscript"/>
                <w:lang w:val="zh-CN"/>
              </w:rPr>
              <w:t>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29598B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基本风压ω</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D37377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0.45</w:t>
            </w:r>
          </w:p>
        </w:tc>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99037D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0.254</w:t>
            </w:r>
          </w:p>
        </w:tc>
      </w:tr>
      <w:tr w14:paraId="628F2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44C7C2A">
            <w:pPr>
              <w:spacing w:beforeLines="0" w:afterLines="0"/>
              <w:jc w:val="left"/>
              <w:rPr>
                <w:rFonts w:hint="eastAsia" w:ascii="宋体" w:hAnsi="宋体" w:eastAsia="宋体" w:cs="宋体"/>
                <w:b/>
                <w:color w:val="000000"/>
                <w:sz w:val="28"/>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9A24C5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地基粗糙程度</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1C48E4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B类（城市郊区）</w:t>
            </w:r>
          </w:p>
        </w:tc>
        <w:tc>
          <w:tcPr>
            <w:tcW w:w="162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5D88470">
            <w:pPr>
              <w:spacing w:beforeLines="0" w:afterLines="0"/>
              <w:jc w:val="left"/>
              <w:rPr>
                <w:rFonts w:hint="eastAsia" w:ascii="宋体" w:hAnsi="宋体" w:eastAsia="宋体" w:cs="宋体"/>
                <w:b/>
                <w:color w:val="000000"/>
                <w:sz w:val="28"/>
                <w:szCs w:val="24"/>
                <w:lang w:val="zh-CN"/>
              </w:rPr>
            </w:pPr>
          </w:p>
        </w:tc>
      </w:tr>
      <w:tr w14:paraId="00CBD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BD2382D">
            <w:pPr>
              <w:spacing w:beforeLines="0" w:afterLines="0"/>
              <w:jc w:val="left"/>
              <w:rPr>
                <w:rFonts w:hint="eastAsia" w:ascii="宋体" w:hAnsi="宋体" w:eastAsia="宋体" w:cs="宋体"/>
                <w:b/>
                <w:color w:val="000000"/>
                <w:sz w:val="28"/>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61EC07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模板支架顶部距地面高度（m）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EDF3D3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14.98</w:t>
            </w:r>
          </w:p>
        </w:tc>
        <w:tc>
          <w:tcPr>
            <w:tcW w:w="162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4BA1DFA">
            <w:pPr>
              <w:spacing w:beforeLines="0" w:afterLines="0"/>
              <w:jc w:val="left"/>
              <w:rPr>
                <w:rFonts w:hint="eastAsia" w:ascii="宋体" w:hAnsi="宋体" w:eastAsia="宋体" w:cs="宋体"/>
                <w:b/>
                <w:color w:val="000000"/>
                <w:sz w:val="28"/>
                <w:szCs w:val="24"/>
                <w:lang w:val="zh-CN"/>
              </w:rPr>
            </w:pPr>
          </w:p>
        </w:tc>
      </w:tr>
      <w:tr w14:paraId="18BCE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60603BC">
            <w:pPr>
              <w:spacing w:beforeLines="0" w:afterLines="0"/>
              <w:jc w:val="left"/>
              <w:rPr>
                <w:rFonts w:hint="eastAsia" w:ascii="宋体" w:hAnsi="宋体" w:eastAsia="宋体" w:cs="宋体"/>
                <w:b/>
                <w:color w:val="000000"/>
                <w:sz w:val="28"/>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26B9A00">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风压高度变化系数μ</w:t>
            </w:r>
            <w:r>
              <w:rPr>
                <w:rFonts w:hint="eastAsia" w:ascii="宋体" w:hAnsi="宋体" w:eastAsia="宋体" w:cs="宋体"/>
                <w:color w:val="000000"/>
                <w:sz w:val="24"/>
                <w:szCs w:val="24"/>
                <w:vertAlign w:val="subscript"/>
                <w:lang w:val="zh-CN"/>
              </w:rPr>
              <w:t>z</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8F4B7F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1.129</w:t>
            </w:r>
          </w:p>
        </w:tc>
        <w:tc>
          <w:tcPr>
            <w:tcW w:w="162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0578680">
            <w:pPr>
              <w:spacing w:beforeLines="0" w:afterLines="0"/>
              <w:jc w:val="left"/>
              <w:rPr>
                <w:rFonts w:hint="eastAsia" w:ascii="宋体" w:hAnsi="宋体" w:eastAsia="宋体" w:cs="宋体"/>
                <w:b/>
                <w:color w:val="000000"/>
                <w:sz w:val="28"/>
                <w:szCs w:val="24"/>
                <w:lang w:val="zh-CN"/>
              </w:rPr>
            </w:pPr>
          </w:p>
        </w:tc>
      </w:tr>
      <w:tr w14:paraId="4E353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E94E62C">
            <w:pPr>
              <w:spacing w:beforeLines="0" w:afterLines="0"/>
              <w:jc w:val="left"/>
              <w:rPr>
                <w:rFonts w:hint="eastAsia" w:ascii="宋体" w:hAnsi="宋体" w:eastAsia="宋体" w:cs="宋体"/>
                <w:b/>
                <w:color w:val="000000"/>
                <w:sz w:val="28"/>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46C3676">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风荷载体型系数μ</w:t>
            </w:r>
            <w:r>
              <w:rPr>
                <w:rFonts w:hint="eastAsia" w:ascii="宋体" w:hAnsi="宋体" w:eastAsia="宋体" w:cs="宋体"/>
                <w:color w:val="000000"/>
                <w:sz w:val="24"/>
                <w:szCs w:val="24"/>
                <w:vertAlign w:val="subscript"/>
                <w:lang w:val="zh-CN"/>
              </w:rPr>
              <w:t>s</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4074CF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0.5</w:t>
            </w:r>
          </w:p>
        </w:tc>
        <w:tc>
          <w:tcPr>
            <w:tcW w:w="162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42C467F">
            <w:pPr>
              <w:spacing w:beforeLines="0" w:afterLines="0"/>
              <w:jc w:val="left"/>
              <w:rPr>
                <w:rFonts w:hint="eastAsia" w:ascii="宋体" w:hAnsi="宋体" w:eastAsia="宋体" w:cs="宋体"/>
                <w:b/>
                <w:color w:val="000000"/>
                <w:sz w:val="28"/>
                <w:szCs w:val="24"/>
                <w:lang w:val="zh-CN"/>
              </w:rPr>
            </w:pPr>
          </w:p>
        </w:tc>
      </w:tr>
      <w:tr w14:paraId="1285C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4C953F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风荷载作用方向</w:t>
            </w: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5DCC52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沿模板支架横向作用</w:t>
            </w:r>
          </w:p>
        </w:tc>
      </w:tr>
    </w:tbl>
    <w:p w14:paraId="431082C7">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三、模板体系设计</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5AB28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FC09FEF">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结构重要性系数γ</w:t>
            </w:r>
            <w:r>
              <w:rPr>
                <w:rFonts w:hint="eastAsia" w:ascii="宋体" w:hAnsi="宋体" w:eastAsia="宋体" w:cs="宋体"/>
                <w:color w:val="000000"/>
                <w:sz w:val="24"/>
                <w:szCs w:val="24"/>
                <w:vertAlign w:val="subscript"/>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9B7F80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E0B91E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脚手架安全等级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B56931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I级</w:t>
            </w:r>
          </w:p>
        </w:tc>
      </w:tr>
      <w:tr w14:paraId="5A193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3ED347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主梁布置方向</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34B2BB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平行立杆纵向方向</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504D44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立杆纵向间距l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4DD233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r>
      <w:tr w14:paraId="291E6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897AA9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立杆横向间距l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03FEDA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EBC234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D6489C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1500</w:t>
            </w:r>
          </w:p>
        </w:tc>
      </w:tr>
      <w:tr w14:paraId="18C9B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D86888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顶层步距hˊ(mm)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4FA491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285D09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支架可调托座支撑点至顶层水平杆中心线的距离a(mm)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55D4C0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450</w:t>
            </w:r>
          </w:p>
        </w:tc>
      </w:tr>
      <w:tr w14:paraId="252B5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C35F01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小梁间距s(mm)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F2E07E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B73E86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小梁最大悬挑长度l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19506C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w:t>
            </w:r>
          </w:p>
        </w:tc>
      </w:tr>
      <w:tr w14:paraId="1E0D7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5FB1DD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主梁最大悬挑长度l</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51A725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17896C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结构表面的要求</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CB379F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结构表面外露</w:t>
            </w:r>
          </w:p>
        </w:tc>
      </w:tr>
      <w:tr w14:paraId="5681E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6A1563A">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承载力设计值调整系数γ</w:t>
            </w:r>
            <w:r>
              <w:rPr>
                <w:rFonts w:hint="eastAsia" w:ascii="宋体" w:hAnsi="宋体" w:eastAsia="宋体" w:cs="宋体"/>
                <w:color w:val="000000"/>
                <w:sz w:val="24"/>
                <w:szCs w:val="24"/>
                <w:vertAlign w:val="subscript"/>
                <w:lang w:val="zh-CN"/>
              </w:rPr>
              <w:t>R</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6C0E60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EE76427">
            <w:pPr>
              <w:spacing w:beforeLines="0" w:afterLines="0"/>
              <w:jc w:val="left"/>
              <w:rPr>
                <w:rFonts w:hint="eastAsia" w:ascii="宋体" w:hAnsi="宋体" w:eastAsia="宋体" w:cs="宋体"/>
                <w:sz w:val="20"/>
                <w:szCs w:val="24"/>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634A31D">
            <w:pPr>
              <w:spacing w:beforeLines="0" w:afterLines="0"/>
              <w:jc w:val="left"/>
              <w:rPr>
                <w:rFonts w:hint="eastAsia" w:ascii="宋体" w:hAnsi="宋体" w:eastAsia="宋体" w:cs="宋体"/>
                <w:sz w:val="20"/>
                <w:szCs w:val="24"/>
              </w:rPr>
            </w:pPr>
          </w:p>
        </w:tc>
      </w:tr>
    </w:tbl>
    <w:p w14:paraId="0431673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设计简图如下：</w:t>
      </w:r>
    </w:p>
    <w:p w14:paraId="43E82507">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4714875" cy="4572000"/>
            <wp:effectExtent l="0" t="0" r="9525" b="0"/>
            <wp:docPr id="80"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56"/>
                    <pic:cNvPicPr>
                      <a:picLocks noChangeAspect="1"/>
                    </pic:cNvPicPr>
                  </pic:nvPicPr>
                  <pic:blipFill>
                    <a:blip r:embed="rId89"/>
                    <a:stretch>
                      <a:fillRect/>
                    </a:stretch>
                  </pic:blipFill>
                  <pic:spPr>
                    <a:xfrm>
                      <a:off x="0" y="0"/>
                      <a:ext cx="4714875" cy="4572000"/>
                    </a:xfrm>
                    <a:prstGeom prst="rect">
                      <a:avLst/>
                    </a:prstGeom>
                    <a:noFill/>
                    <a:ln>
                      <a:noFill/>
                    </a:ln>
                  </pic:spPr>
                </pic:pic>
              </a:graphicData>
            </a:graphic>
          </wp:inline>
        </w:drawing>
      </w:r>
    </w:p>
    <w:p w14:paraId="2C4CB76E">
      <w:pPr>
        <w:spacing w:beforeLines="0" w:afterLines="0" w:line="360" w:lineRule="auto"/>
        <w:jc w:val="center"/>
        <w:rPr>
          <w:rFonts w:hint="eastAsia" w:ascii="宋体" w:hAnsi="宋体" w:eastAsia="宋体" w:cs="宋体"/>
          <w:color w:val="000080"/>
          <w:sz w:val="24"/>
          <w:szCs w:val="24"/>
          <w:u w:val="single"/>
          <w:lang w:val="zh-CN"/>
        </w:rPr>
      </w:pPr>
      <w:r>
        <w:rPr>
          <w:rFonts w:hint="eastAsia" w:ascii="宋体" w:hAnsi="宋体" w:eastAsia="宋体" w:cs="宋体"/>
          <w:color w:val="000080"/>
          <w:sz w:val="24"/>
          <w:szCs w:val="24"/>
          <w:u w:val="single"/>
          <w:lang w:val="zh-CN"/>
        </w:rPr>
        <w:t>模板设计平面图</w:t>
      </w:r>
    </w:p>
    <w:p w14:paraId="069E8FF8">
      <w:pPr>
        <w:spacing w:beforeLines="0" w:afterLines="0" w:line="360" w:lineRule="auto"/>
        <w:jc w:val="center"/>
        <w:rPr>
          <w:rFonts w:hint="eastAsia" w:ascii="宋体" w:hAnsi="宋体" w:eastAsia="宋体" w:cs="宋体"/>
          <w:color w:val="000080"/>
          <w:sz w:val="24"/>
          <w:szCs w:val="24"/>
          <w:u w:val="single"/>
          <w:lang w:val="zh-CN"/>
        </w:rPr>
      </w:pPr>
      <w:r>
        <w:rPr>
          <w:rFonts w:hint="eastAsia" w:ascii="宋体" w:hAnsi="宋体" w:eastAsia="宋体" w:cs="宋体"/>
          <w:color w:val="000080"/>
          <w:sz w:val="24"/>
          <w:szCs w:val="24"/>
          <w:u w:val="single"/>
          <w:lang w:val="zh-CN"/>
        </w:rPr>
        <w:drawing>
          <wp:inline distT="0" distB="0" distL="114300" distR="114300">
            <wp:extent cx="3895725" cy="4572000"/>
            <wp:effectExtent l="0" t="0" r="5715" b="0"/>
            <wp:docPr id="188"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57"/>
                    <pic:cNvPicPr>
                      <a:picLocks noChangeAspect="1"/>
                    </pic:cNvPicPr>
                  </pic:nvPicPr>
                  <pic:blipFill>
                    <a:blip r:embed="rId115"/>
                    <a:stretch>
                      <a:fillRect/>
                    </a:stretch>
                  </pic:blipFill>
                  <pic:spPr>
                    <a:xfrm>
                      <a:off x="0" y="0"/>
                      <a:ext cx="3895725" cy="4572000"/>
                    </a:xfrm>
                    <a:prstGeom prst="rect">
                      <a:avLst/>
                    </a:prstGeom>
                    <a:noFill/>
                    <a:ln>
                      <a:noFill/>
                    </a:ln>
                  </pic:spPr>
                </pic:pic>
              </a:graphicData>
            </a:graphic>
          </wp:inline>
        </w:drawing>
      </w:r>
    </w:p>
    <w:p w14:paraId="446878B2">
      <w:pPr>
        <w:spacing w:beforeLines="0" w:afterLines="0" w:line="360" w:lineRule="auto"/>
        <w:jc w:val="center"/>
        <w:rPr>
          <w:rFonts w:hint="eastAsia" w:ascii="宋体" w:hAnsi="宋体" w:eastAsia="宋体" w:cs="宋体"/>
          <w:color w:val="000080"/>
          <w:sz w:val="24"/>
          <w:szCs w:val="24"/>
          <w:u w:val="single"/>
          <w:lang w:val="zh-CN"/>
        </w:rPr>
      </w:pPr>
      <w:r>
        <w:rPr>
          <w:rFonts w:hint="eastAsia" w:ascii="宋体" w:hAnsi="宋体" w:eastAsia="宋体" w:cs="宋体"/>
          <w:color w:val="000080"/>
          <w:sz w:val="24"/>
          <w:szCs w:val="24"/>
          <w:u w:val="single"/>
          <w:lang w:val="zh-CN"/>
        </w:rPr>
        <w:t>纵向剖面图</w:t>
      </w:r>
    </w:p>
    <w:p w14:paraId="214117D7">
      <w:pPr>
        <w:spacing w:beforeLines="0" w:afterLines="0" w:line="360" w:lineRule="auto"/>
        <w:jc w:val="center"/>
        <w:rPr>
          <w:rFonts w:hint="eastAsia" w:ascii="宋体" w:hAnsi="宋体" w:eastAsia="宋体" w:cs="宋体"/>
          <w:color w:val="000080"/>
          <w:sz w:val="24"/>
          <w:szCs w:val="24"/>
          <w:u w:val="single"/>
          <w:lang w:val="zh-CN"/>
        </w:rPr>
      </w:pPr>
      <w:r>
        <w:rPr>
          <w:rFonts w:hint="eastAsia" w:ascii="宋体" w:hAnsi="宋体" w:eastAsia="宋体" w:cs="宋体"/>
          <w:color w:val="000080"/>
          <w:sz w:val="24"/>
          <w:szCs w:val="24"/>
          <w:u w:val="single"/>
          <w:lang w:val="zh-CN"/>
        </w:rPr>
        <w:drawing>
          <wp:inline distT="0" distB="0" distL="114300" distR="114300">
            <wp:extent cx="4029075" cy="4572000"/>
            <wp:effectExtent l="0" t="0" r="9525" b="0"/>
            <wp:docPr id="192"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 58"/>
                    <pic:cNvPicPr>
                      <a:picLocks noChangeAspect="1"/>
                    </pic:cNvPicPr>
                  </pic:nvPicPr>
                  <pic:blipFill>
                    <a:blip r:embed="rId116"/>
                    <a:stretch>
                      <a:fillRect/>
                    </a:stretch>
                  </pic:blipFill>
                  <pic:spPr>
                    <a:xfrm>
                      <a:off x="0" y="0"/>
                      <a:ext cx="4029075" cy="4572000"/>
                    </a:xfrm>
                    <a:prstGeom prst="rect">
                      <a:avLst/>
                    </a:prstGeom>
                    <a:noFill/>
                    <a:ln>
                      <a:noFill/>
                    </a:ln>
                  </pic:spPr>
                </pic:pic>
              </a:graphicData>
            </a:graphic>
          </wp:inline>
        </w:drawing>
      </w:r>
    </w:p>
    <w:p w14:paraId="6BDA09A8">
      <w:pPr>
        <w:spacing w:beforeLines="0" w:afterLines="0" w:line="360" w:lineRule="auto"/>
        <w:jc w:val="center"/>
        <w:rPr>
          <w:rFonts w:hint="eastAsia" w:ascii="宋体" w:hAnsi="宋体" w:eastAsia="宋体" w:cs="宋体"/>
          <w:color w:val="000080"/>
          <w:sz w:val="24"/>
          <w:szCs w:val="24"/>
          <w:u w:val="single"/>
          <w:lang w:val="zh-CN"/>
        </w:rPr>
      </w:pPr>
      <w:r>
        <w:rPr>
          <w:rFonts w:hint="eastAsia" w:ascii="宋体" w:hAnsi="宋体" w:eastAsia="宋体" w:cs="宋体"/>
          <w:color w:val="000080"/>
          <w:sz w:val="24"/>
          <w:szCs w:val="24"/>
          <w:u w:val="single"/>
          <w:lang w:val="zh-CN"/>
        </w:rPr>
        <w:t>横向剖面图</w:t>
      </w:r>
    </w:p>
    <w:p w14:paraId="129E220F">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四、面板验算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1AF74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076EA0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E6FDD3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覆面木胶合板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DE9C95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面板厚度t(mm)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1A187C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r>
      <w:tr w14:paraId="382FB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C6BC2E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6E49FF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EBAAFB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32E82B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w:t>
            </w:r>
          </w:p>
        </w:tc>
      </w:tr>
      <w:tr w14:paraId="6EB7B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244B04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848075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4966BD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面板计算方式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981E28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简支梁</w:t>
            </w:r>
          </w:p>
        </w:tc>
      </w:tr>
    </w:tbl>
    <w:p w14:paraId="44B22CE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按简支梁，取1m单位宽度计算。</w:t>
      </w:r>
    </w:p>
    <w:p w14:paraId="6A44E352">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W＝bh</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/6=1000×15×15/6＝37500mm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24"/>
          <w:szCs w:val="24"/>
          <w:lang w:val="zh-CN"/>
        </w:rPr>
        <w:t>I＝bh</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24"/>
          <w:szCs w:val="24"/>
          <w:lang w:val="zh-CN"/>
        </w:rPr>
        <w:t>/12=1000×15×15×15/12＝281250mm</w:t>
      </w:r>
      <w:r>
        <w:rPr>
          <w:rFonts w:hint="eastAsia" w:ascii="宋体" w:hAnsi="宋体" w:eastAsia="宋体" w:cs="宋体"/>
          <w:color w:val="000000"/>
          <w:sz w:val="24"/>
          <w:szCs w:val="24"/>
          <w:vertAlign w:val="superscript"/>
          <w:lang w:val="zh-CN"/>
        </w:rPr>
        <w:t>4</w:t>
      </w:r>
    </w:p>
    <w:p w14:paraId="152B54EC">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1.荷载计算</w:t>
      </w:r>
    </w:p>
    <w:p w14:paraId="515FA62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面板承受的单位宽度线荷载设计值：q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)×h)+1.5×Q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]×b=1.1×[1.3×(0.1+(24+1.1)×0.12)+1.5×2.5]×1=8.575kN/m</w:t>
      </w:r>
    </w:p>
    <w:p w14:paraId="031D6F8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计算简图如下：</w:t>
      </w:r>
    </w:p>
    <w:p w14:paraId="2B09CB41">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1304925" cy="1019175"/>
            <wp:effectExtent l="0" t="0" r="5715" b="1905"/>
            <wp:docPr id="81"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59"/>
                    <pic:cNvPicPr>
                      <a:picLocks noChangeAspect="1"/>
                    </pic:cNvPicPr>
                  </pic:nvPicPr>
                  <pic:blipFill>
                    <a:blip r:embed="rId92"/>
                    <a:stretch>
                      <a:fillRect/>
                    </a:stretch>
                  </pic:blipFill>
                  <pic:spPr>
                    <a:xfrm>
                      <a:off x="0" y="0"/>
                      <a:ext cx="1304925" cy="1019175"/>
                    </a:xfrm>
                    <a:prstGeom prst="rect">
                      <a:avLst/>
                    </a:prstGeom>
                    <a:noFill/>
                    <a:ln>
                      <a:noFill/>
                    </a:ln>
                  </pic:spPr>
                </pic:pic>
              </a:graphicData>
            </a:graphic>
          </wp:inline>
        </w:drawing>
      </w:r>
    </w:p>
    <w:p w14:paraId="0C650706">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2.强度验算</w:t>
      </w:r>
    </w:p>
    <w:p w14:paraId="76ED0CB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/8＝8.575×0.4</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/8＝0.172kN·m</w:t>
      </w:r>
    </w:p>
    <w:p w14:paraId="14CCE707">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σ=M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/W＝0.172×10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/37500＝4.573N/mm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=15/1＝15N/mm</w:t>
      </w:r>
      <w:r>
        <w:rPr>
          <w:rFonts w:hint="eastAsia" w:ascii="宋体" w:hAnsi="宋体" w:eastAsia="宋体" w:cs="宋体"/>
          <w:color w:val="000000"/>
          <w:sz w:val="24"/>
          <w:szCs w:val="24"/>
          <w:vertAlign w:val="superscript"/>
          <w:lang w:val="zh-CN"/>
        </w:rPr>
        <w:t>2</w:t>
      </w:r>
    </w:p>
    <w:p w14:paraId="3B5A1F4A">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2F198AA1">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3.挠度验算</w:t>
      </w:r>
    </w:p>
    <w:p w14:paraId="37B13C8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面板承受的单位宽度线荷载标准值：q＝(1×(G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)×h))×b=(1×(0.1+(24+1.1)×0.12))×1＝3.112kN/m</w:t>
      </w:r>
    </w:p>
    <w:p w14:paraId="66392E9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ν</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＝5ql</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/(384EI)=5×3.112×400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/(384×10000×281250)=0.369mm</w:t>
      </w:r>
    </w:p>
    <w:p w14:paraId="5C225E8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ν=0.369mm≤[ν]=L/400＝400/400＝1mm</w:t>
      </w:r>
    </w:p>
    <w:p w14:paraId="66BDEAB3">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7EC8D816">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五、小梁验算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79CB3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B44131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9EF465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方木</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4C1256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D244D5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60×80</w:t>
            </w:r>
          </w:p>
        </w:tc>
      </w:tr>
      <w:tr w14:paraId="48435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613A91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63F4D4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15.444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09FBFD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9CA459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1.782</w:t>
            </w:r>
          </w:p>
        </w:tc>
      </w:tr>
      <w:tr w14:paraId="28B55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B5E1B5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544F57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569E7E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D6FA56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9350</w:t>
            </w:r>
          </w:p>
        </w:tc>
      </w:tr>
      <w:tr w14:paraId="580B7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C1F844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小梁截面惯性矩I(cm</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93A5B0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256</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B18419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小梁计算方式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22360B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二等跨连续梁</w:t>
            </w:r>
          </w:p>
        </w:tc>
      </w:tr>
      <w:tr w14:paraId="1FEF5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7BB7DC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小梁间距s(mm)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A0659D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4D1A363">
            <w:pPr>
              <w:spacing w:beforeLines="0" w:afterLines="0"/>
              <w:jc w:val="left"/>
              <w:rPr>
                <w:rFonts w:hint="eastAsia" w:ascii="宋体" w:hAnsi="宋体" w:eastAsia="宋体" w:cs="宋体"/>
                <w:sz w:val="20"/>
                <w:szCs w:val="24"/>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C91AC9E">
            <w:pPr>
              <w:spacing w:beforeLines="0" w:afterLines="0"/>
              <w:jc w:val="left"/>
              <w:rPr>
                <w:rFonts w:hint="eastAsia" w:ascii="宋体" w:hAnsi="宋体" w:eastAsia="宋体" w:cs="宋体"/>
                <w:sz w:val="20"/>
                <w:szCs w:val="24"/>
              </w:rPr>
            </w:pPr>
          </w:p>
        </w:tc>
      </w:tr>
    </w:tbl>
    <w:p w14:paraId="24FA529A">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1.荷载计算</w:t>
      </w:r>
    </w:p>
    <w:p w14:paraId="0DF14E0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小梁承受的线荷载设计值：q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)×h)+1.5×Q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]×s=1.1×[1.3×(0.3+(24+1.1)×0.12)+1.5×2.5]×0.4＝3.544kN/m</w:t>
      </w:r>
    </w:p>
    <w:p w14:paraId="01E7001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计算简图如下：</w:t>
      </w:r>
    </w:p>
    <w:p w14:paraId="5BD9EF86">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1790700" cy="1085850"/>
            <wp:effectExtent l="0" t="0" r="7620" b="11430"/>
            <wp:docPr id="189"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60"/>
                    <pic:cNvPicPr>
                      <a:picLocks noChangeAspect="1"/>
                    </pic:cNvPicPr>
                  </pic:nvPicPr>
                  <pic:blipFill>
                    <a:blip r:embed="rId93"/>
                    <a:stretch>
                      <a:fillRect/>
                    </a:stretch>
                  </pic:blipFill>
                  <pic:spPr>
                    <a:xfrm>
                      <a:off x="0" y="0"/>
                      <a:ext cx="1790700" cy="1085850"/>
                    </a:xfrm>
                    <a:prstGeom prst="rect">
                      <a:avLst/>
                    </a:prstGeom>
                    <a:noFill/>
                    <a:ln>
                      <a:noFill/>
                    </a:ln>
                  </pic:spPr>
                </pic:pic>
              </a:graphicData>
            </a:graphic>
          </wp:inline>
        </w:drawing>
      </w:r>
    </w:p>
    <w:p w14:paraId="46B53457">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1181100" cy="990600"/>
            <wp:effectExtent l="0" t="0" r="7620" b="0"/>
            <wp:docPr id="82"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61"/>
                    <pic:cNvPicPr>
                      <a:picLocks noChangeAspect="1"/>
                    </pic:cNvPicPr>
                  </pic:nvPicPr>
                  <pic:blipFill>
                    <a:blip r:embed="rId94"/>
                    <a:stretch>
                      <a:fillRect/>
                    </a:stretch>
                  </pic:blipFill>
                  <pic:spPr>
                    <a:xfrm>
                      <a:off x="0" y="0"/>
                      <a:ext cx="1181100" cy="990600"/>
                    </a:xfrm>
                    <a:prstGeom prst="rect">
                      <a:avLst/>
                    </a:prstGeom>
                    <a:noFill/>
                    <a:ln>
                      <a:noFill/>
                    </a:ln>
                  </pic:spPr>
                </pic:pic>
              </a:graphicData>
            </a:graphic>
          </wp:inline>
        </w:drawing>
      </w:r>
    </w:p>
    <w:p w14:paraId="478A7E02">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2.强度验算</w:t>
      </w:r>
    </w:p>
    <w:p w14:paraId="74A27B5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)×h)×s=1.1×1.3×(0.3+(24+1.1)×0.12)×0.4=1.894kN/m</w:t>
      </w:r>
    </w:p>
    <w:p w14:paraId="58506C9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×1.5×Q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×s=1.1×1.5×2.5×0.4=1.65kN/m</w:t>
      </w:r>
    </w:p>
    <w:p w14:paraId="56CB518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＝0.125q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+0.125q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＝0.125×1.894×0.9</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+0.125×1.65×0.9</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＝0.359kN·m</w:t>
      </w:r>
    </w:p>
    <w:p w14:paraId="6D20A40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/2=3.544×0.15</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/2＝0.04kN·m</w:t>
      </w:r>
    </w:p>
    <w:p w14:paraId="7A63216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＝max[M</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]＝max[0.359，0.04]＝0.359kN·m</w:t>
      </w:r>
    </w:p>
    <w:p w14:paraId="54A6E43C">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σ=M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/W=0.359×10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/64000=5.607N/mm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=15.444/1=15.444N/mm</w:t>
      </w:r>
      <w:r>
        <w:rPr>
          <w:rFonts w:hint="eastAsia" w:ascii="宋体" w:hAnsi="宋体" w:eastAsia="宋体" w:cs="宋体"/>
          <w:color w:val="000000"/>
          <w:sz w:val="24"/>
          <w:szCs w:val="24"/>
          <w:vertAlign w:val="superscript"/>
          <w:lang w:val="zh-CN"/>
        </w:rPr>
        <w:t>2</w:t>
      </w:r>
    </w:p>
    <w:p w14:paraId="3EBD17C3">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4DBFE2AB">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3.抗剪验算</w:t>
      </w:r>
    </w:p>
    <w:p w14:paraId="638F85E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V</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＝0.625q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L+0.625q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L＝0.625×1.894×0.9+0.625×1.65×0.9＝1.994kN</w:t>
      </w:r>
    </w:p>
    <w:p w14:paraId="3FF6C96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V</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＝3.544×0.15＝0.532kN</w:t>
      </w:r>
    </w:p>
    <w:p w14:paraId="795D402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V</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＝max[V</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，V</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]＝max[1.994，0.532]＝1.994kN</w:t>
      </w:r>
    </w:p>
    <w:p w14:paraId="75999008">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τ</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=3V</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/(2bh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)=3×1.994×1000/(2×60×80)＝0.623N/mm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≤[τ]/γ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=1.782/1=1.782N/mm</w:t>
      </w:r>
      <w:r>
        <w:rPr>
          <w:rFonts w:hint="eastAsia" w:ascii="宋体" w:hAnsi="宋体" w:eastAsia="宋体" w:cs="宋体"/>
          <w:color w:val="000000"/>
          <w:sz w:val="24"/>
          <w:szCs w:val="24"/>
          <w:vertAlign w:val="superscript"/>
          <w:lang w:val="zh-CN"/>
        </w:rPr>
        <w:t>2</w:t>
      </w:r>
    </w:p>
    <w:p w14:paraId="4B78BA41">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203C3BF8">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4.挠度验算</w:t>
      </w:r>
    </w:p>
    <w:p w14:paraId="513BEE1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小梁承受的线荷载标准值q：q=(1×(G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)×h))×s=(1×(0.3+(24+1.1)×0.12))×0.4=1.325kN/m</w:t>
      </w:r>
    </w:p>
    <w:p w14:paraId="5ED8808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挠度，跨中ν</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＝0.521qL</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/(100EI)=0.521×1.325×900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/(100×9350×256×10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)＝0.189mm≤[ν]＝L/400＝900/400＝2.25mm；</w:t>
      </w:r>
    </w:p>
    <w:p w14:paraId="1E75CE9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悬臂端ν</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/(8EI)=1.325×150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/(8×9350×256×10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)＝0.004mm≤[ν]＝2×l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/400＝2×150/400＝0.75mm</w:t>
      </w:r>
    </w:p>
    <w:p w14:paraId="61561398">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68937AEE">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5.支座反力计算</w:t>
      </w:r>
    </w:p>
    <w:p w14:paraId="05B59AE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承载能力极限状态</w:t>
      </w:r>
    </w:p>
    <w:p w14:paraId="1343E17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中间支座的最大支座反力设计值：R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＝1.25q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L＝1.25×3.544×0.9＝3.988kN</w:t>
      </w:r>
    </w:p>
    <w:p w14:paraId="6872A1D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边支座的最大支座反力设计值：R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＝(0.375q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+0.437q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)L+q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＝(0.375×1.894+0.437×1.65)×0.9+3.544×0.15＝1.82kN</w:t>
      </w:r>
    </w:p>
    <w:p w14:paraId="0C959CA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正常使用极限状态</w:t>
      </w:r>
    </w:p>
    <w:p w14:paraId="22C385A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中间支座的最大支座反力标准值：R'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＝1.25qL＝1.25×1.325×0.9＝1.49kN</w:t>
      </w:r>
    </w:p>
    <w:p w14:paraId="0AE101F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边支座的最大支座反力标准值：R'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＝0.375qL+ql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＝0.375×1.325×0.9+1.325×0.15＝0.646kN</w:t>
      </w:r>
    </w:p>
    <w:p w14:paraId="3A309307">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六、主梁验算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2724E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6EA05A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BA4411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钢管</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23F35D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BAA43E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Ф48×3</w:t>
            </w:r>
          </w:p>
        </w:tc>
      </w:tr>
      <w:tr w14:paraId="20854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B5D612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主梁计算截面类型（mm）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9365BC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Ф48×3</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489DAA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3179A9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205</w:t>
            </w:r>
          </w:p>
        </w:tc>
      </w:tr>
      <w:tr w14:paraId="5D69C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E649E1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A6FE1E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120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4FD8DE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707975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4.49</w:t>
            </w:r>
          </w:p>
        </w:tc>
      </w:tr>
      <w:tr w14:paraId="6F376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081D8C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1947FC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206000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AD66C5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主梁截面惯性矩I(cm</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FA6B91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10.78</w:t>
            </w:r>
          </w:p>
        </w:tc>
      </w:tr>
      <w:tr w14:paraId="12EE9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2366AA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主梁计算方式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9D428E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三等跨连续梁</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00EB9F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可调托座内主梁根数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66F610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w:t>
            </w:r>
          </w:p>
        </w:tc>
      </w:tr>
      <w:tr w14:paraId="4BD58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09BFE8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主梁受力不均匀系数</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610186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0.5</w:t>
            </w:r>
          </w:p>
        </w:tc>
      </w:tr>
    </w:tbl>
    <w:p w14:paraId="1F9FC47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承载能力极限状态</w:t>
      </w:r>
    </w:p>
    <w:p w14:paraId="4B7F7F2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主梁2根合并，其主梁受力不均匀系数=0.5</w:t>
      </w:r>
    </w:p>
    <w:p w14:paraId="6185C4B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单根主梁所受小梁支座反力设计值：R=max[R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]×0.5=max[3.988,1.82]×0.5=1.994kN;</w:t>
      </w:r>
    </w:p>
    <w:p w14:paraId="3E7D819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单根主梁自重设计值：q=1.1×1.3×0.033=0.048kN/m</w:t>
      </w:r>
    </w:p>
    <w:p w14:paraId="40C2D6C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正常使用极限状态</w:t>
      </w:r>
    </w:p>
    <w:p w14:paraId="2E7D233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单根主梁所受小梁支座反力标准值：R'=max[R'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]×0.5=max[1.49,0.646]×0.5=0.745kN;</w:t>
      </w:r>
    </w:p>
    <w:p w14:paraId="181E34E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单根主梁自重标准值：q'=1×0.033=0.033kN/m</w:t>
      </w:r>
    </w:p>
    <w:p w14:paraId="5B3713E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计算简图如下：</w:t>
      </w:r>
    </w:p>
    <w:p w14:paraId="0F0D37D6">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190"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62"/>
                    <pic:cNvPicPr>
                      <a:picLocks noChangeAspect="1"/>
                    </pic:cNvPicPr>
                  </pic:nvPicPr>
                  <pic:blipFill>
                    <a:blip r:embed="rId117"/>
                    <a:stretch>
                      <a:fillRect/>
                    </a:stretch>
                  </pic:blipFill>
                  <pic:spPr>
                    <a:xfrm>
                      <a:off x="0" y="0"/>
                      <a:ext cx="5715000" cy="1905000"/>
                    </a:xfrm>
                    <a:prstGeom prst="rect">
                      <a:avLst/>
                    </a:prstGeom>
                    <a:noFill/>
                    <a:ln>
                      <a:noFill/>
                    </a:ln>
                  </pic:spPr>
                </pic:pic>
              </a:graphicData>
            </a:graphic>
          </wp:inline>
        </w:drawing>
      </w:r>
    </w:p>
    <w:p w14:paraId="0331BCD3">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主梁计算简图一</w:t>
      </w:r>
    </w:p>
    <w:p w14:paraId="01AFBA57">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191"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63"/>
                    <pic:cNvPicPr>
                      <a:picLocks noChangeAspect="1"/>
                    </pic:cNvPicPr>
                  </pic:nvPicPr>
                  <pic:blipFill>
                    <a:blip r:embed="rId118"/>
                    <a:stretch>
                      <a:fillRect/>
                    </a:stretch>
                  </pic:blipFill>
                  <pic:spPr>
                    <a:xfrm>
                      <a:off x="0" y="0"/>
                      <a:ext cx="5715000" cy="1905000"/>
                    </a:xfrm>
                    <a:prstGeom prst="rect">
                      <a:avLst/>
                    </a:prstGeom>
                    <a:noFill/>
                    <a:ln>
                      <a:noFill/>
                    </a:ln>
                  </pic:spPr>
                </pic:pic>
              </a:graphicData>
            </a:graphic>
          </wp:inline>
        </w:drawing>
      </w:r>
    </w:p>
    <w:p w14:paraId="4446FC6A">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主梁计算简图二</w:t>
      </w:r>
    </w:p>
    <w:p w14:paraId="4C6A3CB8">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1.抗弯验算</w:t>
      </w:r>
    </w:p>
    <w:p w14:paraId="1A64E305">
      <w:pPr>
        <w:spacing w:beforeLines="0" w:afterLines="0" w:line="360" w:lineRule="auto"/>
        <w:jc w:val="center"/>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drawing>
          <wp:inline distT="0" distB="0" distL="114300" distR="114300">
            <wp:extent cx="5715000" cy="1905000"/>
            <wp:effectExtent l="0" t="0" r="0" b="0"/>
            <wp:docPr id="83"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64"/>
                    <pic:cNvPicPr>
                      <a:picLocks noChangeAspect="1"/>
                    </pic:cNvPicPr>
                  </pic:nvPicPr>
                  <pic:blipFill>
                    <a:blip r:embed="rId119"/>
                    <a:stretch>
                      <a:fillRect/>
                    </a:stretch>
                  </pic:blipFill>
                  <pic:spPr>
                    <a:xfrm>
                      <a:off x="0" y="0"/>
                      <a:ext cx="5715000" cy="1905000"/>
                    </a:xfrm>
                    <a:prstGeom prst="rect">
                      <a:avLst/>
                    </a:prstGeom>
                    <a:noFill/>
                    <a:ln>
                      <a:noFill/>
                    </a:ln>
                  </pic:spPr>
                </pic:pic>
              </a:graphicData>
            </a:graphic>
          </wp:inline>
        </w:drawing>
      </w:r>
    </w:p>
    <w:p w14:paraId="413FF2A8">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主梁弯矩图一（kN·m）</w:t>
      </w:r>
    </w:p>
    <w:p w14:paraId="1E56850A">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102"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65"/>
                    <pic:cNvPicPr>
                      <a:picLocks noChangeAspect="1"/>
                    </pic:cNvPicPr>
                  </pic:nvPicPr>
                  <pic:blipFill>
                    <a:blip r:embed="rId120"/>
                    <a:stretch>
                      <a:fillRect/>
                    </a:stretch>
                  </pic:blipFill>
                  <pic:spPr>
                    <a:xfrm>
                      <a:off x="0" y="0"/>
                      <a:ext cx="5715000" cy="1905000"/>
                    </a:xfrm>
                    <a:prstGeom prst="rect">
                      <a:avLst/>
                    </a:prstGeom>
                    <a:noFill/>
                    <a:ln>
                      <a:noFill/>
                    </a:ln>
                  </pic:spPr>
                </pic:pic>
              </a:graphicData>
            </a:graphic>
          </wp:inline>
        </w:drawing>
      </w:r>
    </w:p>
    <w:p w14:paraId="3458D3F6">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主梁弯矩图二（kN·m）</w:t>
      </w:r>
    </w:p>
    <w:p w14:paraId="431970A2">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σ=M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/W=0.411×10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/4490=91.481N/mm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=205/1=205N/mm</w:t>
      </w:r>
      <w:r>
        <w:rPr>
          <w:rFonts w:hint="eastAsia" w:ascii="宋体" w:hAnsi="宋体" w:eastAsia="宋体" w:cs="宋体"/>
          <w:color w:val="000000"/>
          <w:sz w:val="24"/>
          <w:szCs w:val="24"/>
          <w:vertAlign w:val="superscript"/>
          <w:lang w:val="zh-CN"/>
        </w:rPr>
        <w:t>2</w:t>
      </w:r>
    </w:p>
    <w:p w14:paraId="55078D6C">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47E90A0F">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2.抗剪验算</w:t>
      </w:r>
    </w:p>
    <w:p w14:paraId="1B2DD409">
      <w:pPr>
        <w:spacing w:beforeLines="0" w:afterLines="0" w:line="360" w:lineRule="auto"/>
        <w:jc w:val="center"/>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drawing>
          <wp:inline distT="0" distB="0" distL="114300" distR="114300">
            <wp:extent cx="5715000" cy="1905000"/>
            <wp:effectExtent l="0" t="0" r="0" b="0"/>
            <wp:docPr id="103"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66"/>
                    <pic:cNvPicPr>
                      <a:picLocks noChangeAspect="1"/>
                    </pic:cNvPicPr>
                  </pic:nvPicPr>
                  <pic:blipFill>
                    <a:blip r:embed="rId121"/>
                    <a:stretch>
                      <a:fillRect/>
                    </a:stretch>
                  </pic:blipFill>
                  <pic:spPr>
                    <a:xfrm>
                      <a:off x="0" y="0"/>
                      <a:ext cx="5715000" cy="1905000"/>
                    </a:xfrm>
                    <a:prstGeom prst="rect">
                      <a:avLst/>
                    </a:prstGeom>
                    <a:noFill/>
                    <a:ln>
                      <a:noFill/>
                    </a:ln>
                  </pic:spPr>
                </pic:pic>
              </a:graphicData>
            </a:graphic>
          </wp:inline>
        </w:drawing>
      </w:r>
    </w:p>
    <w:p w14:paraId="54E93313">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主梁剪力图一（kN）</w:t>
      </w:r>
    </w:p>
    <w:p w14:paraId="219FC114">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104"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67"/>
                    <pic:cNvPicPr>
                      <a:picLocks noChangeAspect="1"/>
                    </pic:cNvPicPr>
                  </pic:nvPicPr>
                  <pic:blipFill>
                    <a:blip r:embed="rId122"/>
                    <a:stretch>
                      <a:fillRect/>
                    </a:stretch>
                  </pic:blipFill>
                  <pic:spPr>
                    <a:xfrm>
                      <a:off x="0" y="0"/>
                      <a:ext cx="5715000" cy="1905000"/>
                    </a:xfrm>
                    <a:prstGeom prst="rect">
                      <a:avLst/>
                    </a:prstGeom>
                    <a:noFill/>
                    <a:ln>
                      <a:noFill/>
                    </a:ln>
                  </pic:spPr>
                </pic:pic>
              </a:graphicData>
            </a:graphic>
          </wp:inline>
        </w:drawing>
      </w:r>
    </w:p>
    <w:p w14:paraId="782A2FE5">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主梁剪力图二（kN）</w:t>
      </w:r>
    </w:p>
    <w:p w14:paraId="6EC2D54C">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τ</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=2V</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/A=2×3.136×1000/424＝14.79N/mm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≤[τ]/γ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=120/1=120N/mm</w:t>
      </w:r>
      <w:r>
        <w:rPr>
          <w:rFonts w:hint="eastAsia" w:ascii="宋体" w:hAnsi="宋体" w:eastAsia="宋体" w:cs="宋体"/>
          <w:color w:val="000000"/>
          <w:sz w:val="24"/>
          <w:szCs w:val="24"/>
          <w:vertAlign w:val="superscript"/>
          <w:lang w:val="zh-CN"/>
        </w:rPr>
        <w:t>2</w:t>
      </w:r>
    </w:p>
    <w:p w14:paraId="442537DD">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58643403">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3.挠度验算</w:t>
      </w:r>
    </w:p>
    <w:p w14:paraId="20DBE562">
      <w:pPr>
        <w:spacing w:beforeLines="0" w:afterLines="0" w:line="360" w:lineRule="auto"/>
        <w:jc w:val="center"/>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drawing>
          <wp:inline distT="0" distB="0" distL="114300" distR="114300">
            <wp:extent cx="5715000" cy="1905000"/>
            <wp:effectExtent l="0" t="0" r="0" b="0"/>
            <wp:docPr id="105"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68"/>
                    <pic:cNvPicPr>
                      <a:picLocks noChangeAspect="1"/>
                    </pic:cNvPicPr>
                  </pic:nvPicPr>
                  <pic:blipFill>
                    <a:blip r:embed="rId123"/>
                    <a:stretch>
                      <a:fillRect/>
                    </a:stretch>
                  </pic:blipFill>
                  <pic:spPr>
                    <a:xfrm>
                      <a:off x="0" y="0"/>
                      <a:ext cx="5715000" cy="1905000"/>
                    </a:xfrm>
                    <a:prstGeom prst="rect">
                      <a:avLst/>
                    </a:prstGeom>
                    <a:noFill/>
                    <a:ln>
                      <a:noFill/>
                    </a:ln>
                  </pic:spPr>
                </pic:pic>
              </a:graphicData>
            </a:graphic>
          </wp:inline>
        </w:drawing>
      </w:r>
    </w:p>
    <w:p w14:paraId="5802FB83">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主梁变形图一（mm）</w:t>
      </w:r>
    </w:p>
    <w:p w14:paraId="422123D4">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106"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69"/>
                    <pic:cNvPicPr>
                      <a:picLocks noChangeAspect="1"/>
                    </pic:cNvPicPr>
                  </pic:nvPicPr>
                  <pic:blipFill>
                    <a:blip r:embed="rId124"/>
                    <a:stretch>
                      <a:fillRect/>
                    </a:stretch>
                  </pic:blipFill>
                  <pic:spPr>
                    <a:xfrm>
                      <a:off x="0" y="0"/>
                      <a:ext cx="5715000" cy="1905000"/>
                    </a:xfrm>
                    <a:prstGeom prst="rect">
                      <a:avLst/>
                    </a:prstGeom>
                    <a:noFill/>
                    <a:ln>
                      <a:noFill/>
                    </a:ln>
                  </pic:spPr>
                </pic:pic>
              </a:graphicData>
            </a:graphic>
          </wp:inline>
        </w:drawing>
      </w:r>
    </w:p>
    <w:p w14:paraId="42E2B00D">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主梁变形图二（mm）</w:t>
      </w:r>
    </w:p>
    <w:p w14:paraId="4AB5CD7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跨中ν</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=0.333mm≤[ν]=900/400=2.25mm</w:t>
      </w:r>
    </w:p>
    <w:p w14:paraId="3F973CB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悬挑段ν</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＝0.123mm≤[ν]=2×100/400=0.5mm</w:t>
      </w:r>
    </w:p>
    <w:p w14:paraId="1A4C752C">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505F9F0F">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4.支座反力计算</w:t>
      </w:r>
    </w:p>
    <w:p w14:paraId="610C14D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承载能力极限状态</w:t>
      </w:r>
    </w:p>
    <w:p w14:paraId="6CD239B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图一</w:t>
      </w:r>
    </w:p>
    <w:p w14:paraId="41FB193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支座反力依次为R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=3.578kN，R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=4.67kN，R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=4.949kN，R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lang w:val="zh-CN"/>
        </w:rPr>
        <w:t>=2.894kN</w:t>
      </w:r>
    </w:p>
    <w:p w14:paraId="7F45218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图二</w:t>
      </w:r>
    </w:p>
    <w:p w14:paraId="3DFBC24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支座反力依次为R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=3.227kN，R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=4.818kN，R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=4.818kN，R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lang w:val="zh-CN"/>
        </w:rPr>
        <w:t>=3.227kN</w:t>
      </w:r>
    </w:p>
    <w:p w14:paraId="2090730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主梁2根合并，其主梁受力不均匀系数=0.5，因此主梁传递至立杆的集中力：</w:t>
      </w:r>
    </w:p>
    <w:p w14:paraId="386D9B3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lang w:val="zh-CN"/>
        </w:rPr>
        <w:t>]/0.5=4.949/0.5=9.898kN</w:t>
      </w:r>
    </w:p>
    <w:p w14:paraId="4B715888">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七、可调托座验算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139A3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82F76F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荷载传递至立杆方式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833922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1C4ACE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可调托座承载力设计值[N](kN)</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7EFD65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w:t>
            </w:r>
          </w:p>
        </w:tc>
      </w:tr>
    </w:tbl>
    <w:p w14:paraId="69F5119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按上节计算可知，可调托座受力N=R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=9.898kN≤[N]/γ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=100/1=100kN</w:t>
      </w:r>
    </w:p>
    <w:p w14:paraId="10337BD8">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236282C2">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八、立杆验算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25C0B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2CB49D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支架可调托座支撑点至顶层水平杆中心线的距离a(mm)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24D4C6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450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AED18C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立杆钢管截面类型（mm）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3CDF93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Φ60.3×3.2</w:t>
            </w:r>
          </w:p>
        </w:tc>
      </w:tr>
      <w:tr w14:paraId="5A404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9CA048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立杆钢管计算截面类型（mm）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B09455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Φ60.3×3.2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BECBB4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钢材等级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A42B6F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Q355</w:t>
            </w:r>
          </w:p>
        </w:tc>
      </w:tr>
      <w:tr w14:paraId="4FAF2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40C166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立杆截面面积A(mm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022C1F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574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3557BF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立杆截面回转半径i(mm)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5930C2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20.2</w:t>
            </w:r>
          </w:p>
        </w:tc>
      </w:tr>
      <w:tr w14:paraId="27F85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A0DB14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1E866F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7.78</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F92E7D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抗压强度设计值[f](N/mm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BE43B6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w:t>
            </w:r>
          </w:p>
        </w:tc>
      </w:tr>
      <w:tr w14:paraId="0A385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88CDB0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支架自重标准值q(kN/m)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580A41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0.15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B690CF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支架立杆计算长度修正系数η</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B978FC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1.05</w:t>
            </w:r>
          </w:p>
        </w:tc>
      </w:tr>
      <w:tr w14:paraId="666BD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A9EF89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悬臂端计算长度折减系数k</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9ECD12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0.6</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812259C">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支撑架搭设高度调整系数β</w:t>
            </w:r>
            <w:r>
              <w:rPr>
                <w:rFonts w:hint="eastAsia" w:ascii="宋体" w:hAnsi="宋体" w:eastAsia="宋体" w:cs="宋体"/>
                <w:color w:val="000000"/>
                <w:sz w:val="24"/>
                <w:szCs w:val="24"/>
                <w:vertAlign w:val="subscript"/>
                <w:lang w:val="zh-CN"/>
              </w:rPr>
              <w:t>H</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BDCAF3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1.05</w:t>
            </w:r>
          </w:p>
        </w:tc>
      </w:tr>
      <w:tr w14:paraId="132D9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E6E36F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架体顶层步距修正系数γ</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5942DC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FEBB2C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9E1C83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1500</w:t>
            </w:r>
          </w:p>
        </w:tc>
      </w:tr>
      <w:tr w14:paraId="3A82E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D2AA33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顶部步距h'(mm)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C79054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C8399B9">
            <w:pPr>
              <w:spacing w:beforeLines="0" w:afterLines="0"/>
              <w:jc w:val="left"/>
              <w:rPr>
                <w:rFonts w:hint="eastAsia" w:ascii="宋体" w:hAnsi="宋体" w:eastAsia="宋体" w:cs="宋体"/>
                <w:sz w:val="20"/>
                <w:szCs w:val="24"/>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AEBA566">
            <w:pPr>
              <w:spacing w:beforeLines="0" w:afterLines="0"/>
              <w:jc w:val="left"/>
              <w:rPr>
                <w:rFonts w:hint="eastAsia" w:ascii="宋体" w:hAnsi="宋体" w:eastAsia="宋体" w:cs="宋体"/>
                <w:sz w:val="20"/>
                <w:szCs w:val="24"/>
              </w:rPr>
            </w:pPr>
          </w:p>
        </w:tc>
      </w:tr>
    </w:tbl>
    <w:p w14:paraId="4F293C3A">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1.长细比验算</w:t>
      </w:r>
    </w:p>
    <w:p w14:paraId="50A0F06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01</w:t>
      </w:r>
      <w:r>
        <w:rPr>
          <w:rFonts w:hint="eastAsia" w:ascii="宋体" w:hAnsi="宋体" w:eastAsia="宋体" w:cs="宋体"/>
          <w:color w:val="000000"/>
          <w:sz w:val="24"/>
          <w:szCs w:val="24"/>
          <w:lang w:val="zh-CN"/>
        </w:rPr>
        <w:t>=β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24"/>
          <w:szCs w:val="24"/>
          <w:lang w:val="zh-CN"/>
        </w:rPr>
        <w:t>γh'+2ka=1.05×1.5×500+2×0.6×450=1327.5mm</w:t>
      </w:r>
    </w:p>
    <w:p w14:paraId="3A09BC7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24"/>
          <w:szCs w:val="24"/>
          <w:lang w:val="zh-CN"/>
        </w:rPr>
        <w:t>ηh=1.05×1.05×1500=1653.75mm</w:t>
      </w:r>
    </w:p>
    <w:p w14:paraId="57A235D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λ=max[l</w:t>
      </w:r>
      <w:r>
        <w:rPr>
          <w:rFonts w:hint="eastAsia" w:ascii="宋体" w:hAnsi="宋体" w:eastAsia="宋体" w:cs="宋体"/>
          <w:color w:val="000000"/>
          <w:sz w:val="24"/>
          <w:szCs w:val="24"/>
          <w:vertAlign w:val="subscript"/>
          <w:lang w:val="zh-CN"/>
        </w:rPr>
        <w:t>01</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]/i=1653.75/20.2=81.869≤[λ]=150</w:t>
      </w:r>
    </w:p>
    <w:p w14:paraId="0D5E556E">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49AC77A4">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2.立杆稳定性验算</w:t>
      </w:r>
    </w:p>
    <w:p w14:paraId="23A2976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根据《建筑施工承插型盘扣式钢管脚手架安全技术标准》JGJ/T231-2021公式5.3.1-2，考虑风荷载时，可变荷载需考虑0.9组合系数：</w:t>
      </w:r>
    </w:p>
    <w:p w14:paraId="61779AB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小梁验算</w:t>
      </w:r>
    </w:p>
    <w:p w14:paraId="6256FBA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)×h)+1.5×0.9×Q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]×s=1.1×[1.3×(0.3+(24+1.1)×0.12)+1.5×0.9×2.5]×0.4=3.379kN/m</w:t>
      </w:r>
    </w:p>
    <w:p w14:paraId="5E9B0D9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同上四～六步计算过程，可得：</w:t>
      </w:r>
    </w:p>
    <w:p w14:paraId="21C2759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＝3.412kN,R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＝4.596kN,R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＝4.72kN,R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lang w:val="zh-CN"/>
        </w:rPr>
        <w:t>＝3.078kN</w:t>
      </w:r>
    </w:p>
    <w:p w14:paraId="5536F85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lang w:val="zh-CN"/>
        </w:rPr>
        <w:t>]/0.5=4.72/0.5=9.441kN</w:t>
      </w:r>
    </w:p>
    <w:p w14:paraId="234D4C9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顶部立杆段：</w:t>
      </w:r>
    </w:p>
    <w:p w14:paraId="787BF40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λ</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01</w:t>
      </w:r>
      <w:r>
        <w:rPr>
          <w:rFonts w:hint="eastAsia" w:ascii="宋体" w:hAnsi="宋体" w:eastAsia="宋体" w:cs="宋体"/>
          <w:color w:val="000000"/>
          <w:sz w:val="24"/>
          <w:szCs w:val="24"/>
          <w:lang w:val="zh-CN"/>
        </w:rPr>
        <w:t>/i=1327.500/20.2=65.718</w:t>
      </w:r>
    </w:p>
    <w:p w14:paraId="5F2A594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查表得，φ＝0.746</w:t>
      </w:r>
    </w:p>
    <w:p w14:paraId="56D30C9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不考虑风荷载：</w:t>
      </w:r>
    </w:p>
    <w:p w14:paraId="6C6985A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N</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=9.898kN</w:t>
      </w:r>
    </w:p>
    <w:p w14:paraId="4F98E808">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f=N</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/(ΦA)=9897.912/(0.746×574)=23.115N/mm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=300/1=300N/mm</w:t>
      </w:r>
      <w:r>
        <w:rPr>
          <w:rFonts w:hint="eastAsia" w:ascii="宋体" w:hAnsi="宋体" w:eastAsia="宋体" w:cs="宋体"/>
          <w:color w:val="000000"/>
          <w:sz w:val="24"/>
          <w:szCs w:val="24"/>
          <w:vertAlign w:val="superscript"/>
          <w:lang w:val="zh-CN"/>
        </w:rPr>
        <w:t>2</w:t>
      </w:r>
    </w:p>
    <w:p w14:paraId="14186FF2">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187B704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考虑风荷载：</w:t>
      </w:r>
    </w:p>
    <w:p w14:paraId="609E2DA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Q</w:t>
      </w:r>
      <w:r>
        <w:rPr>
          <w:rFonts w:hint="eastAsia" w:ascii="宋体" w:hAnsi="宋体" w:eastAsia="宋体" w:cs="宋体"/>
          <w:color w:val="000000"/>
          <w:sz w:val="24"/>
          <w:szCs w:val="24"/>
          <w:lang w:val="zh-CN"/>
        </w:rPr>
        <w:t>φ</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ω</w:t>
      </w:r>
      <w:r>
        <w:rPr>
          <w:rFonts w:hint="eastAsia" w:ascii="宋体" w:hAnsi="宋体" w:eastAsia="宋体" w:cs="宋体"/>
          <w:color w:val="000000"/>
          <w:sz w:val="24"/>
          <w:szCs w:val="24"/>
          <w:vertAlign w:val="subscript"/>
          <w:lang w:val="zh-CN"/>
        </w:rPr>
        <w:t>k</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24"/>
          <w:szCs w:val="24"/>
          <w:lang w:val="zh-CN"/>
        </w:rPr>
        <w:t>×h</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/10＝1.1×1.5×0.9×0.254×0.9×1.5</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/10＝0.076kN·m</w:t>
      </w:r>
    </w:p>
    <w:p w14:paraId="13B0404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N</w:t>
      </w:r>
      <w:r>
        <w:rPr>
          <w:rFonts w:hint="eastAsia" w:ascii="宋体" w:hAnsi="宋体" w:eastAsia="宋体" w:cs="宋体"/>
          <w:color w:val="000000"/>
          <w:sz w:val="24"/>
          <w:szCs w:val="24"/>
          <w:vertAlign w:val="subscript"/>
          <w:lang w:val="zh-CN"/>
        </w:rPr>
        <w:t>1w</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24"/>
          <w:szCs w:val="24"/>
          <w:lang w:val="zh-CN"/>
        </w:rPr>
        <w:t>=9.441+0.076/0.9=9.525kN</w:t>
      </w:r>
    </w:p>
    <w:p w14:paraId="232C7140">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f＝N</w:t>
      </w:r>
      <w:r>
        <w:rPr>
          <w:rFonts w:hint="eastAsia" w:ascii="宋体" w:hAnsi="宋体" w:eastAsia="宋体" w:cs="宋体"/>
          <w:color w:val="000000"/>
          <w:sz w:val="24"/>
          <w:szCs w:val="24"/>
          <w:vertAlign w:val="subscript"/>
          <w:lang w:val="zh-CN"/>
        </w:rPr>
        <w:t>1w</w:t>
      </w:r>
      <w:r>
        <w:rPr>
          <w:rFonts w:hint="eastAsia" w:ascii="宋体" w:hAnsi="宋体" w:eastAsia="宋体" w:cs="宋体"/>
          <w:color w:val="000000"/>
          <w:sz w:val="24"/>
          <w:szCs w:val="24"/>
          <w:lang w:val="zh-CN"/>
        </w:rPr>
        <w:t>/(φA)+M</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/W＝9525/(0.746×574)+0.076×10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/7780＝32.013N/mm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=300/1=300N/mm</w:t>
      </w:r>
      <w:r>
        <w:rPr>
          <w:rFonts w:hint="eastAsia" w:ascii="宋体" w:hAnsi="宋体" w:eastAsia="宋体" w:cs="宋体"/>
          <w:color w:val="000000"/>
          <w:sz w:val="24"/>
          <w:szCs w:val="24"/>
          <w:vertAlign w:val="superscript"/>
          <w:lang w:val="zh-CN"/>
        </w:rPr>
        <w:t>2</w:t>
      </w:r>
    </w:p>
    <w:p w14:paraId="11C4B120">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400AACE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非顶部立杆段：</w:t>
      </w:r>
    </w:p>
    <w:p w14:paraId="5853C28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λ=l</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/i=1653.750/20.2=81.869</w:t>
      </w:r>
    </w:p>
    <w:p w14:paraId="1D822AA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查表得，φ</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=0.623</w:t>
      </w:r>
    </w:p>
    <w:p w14:paraId="380AB28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不考虑风荷载：</w:t>
      </w:r>
    </w:p>
    <w:p w14:paraId="787B22E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N=N</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G</w:t>
      </w:r>
      <w:r>
        <w:rPr>
          <w:rFonts w:hint="eastAsia" w:ascii="宋体" w:hAnsi="宋体" w:eastAsia="宋体" w:cs="宋体"/>
          <w:color w:val="000000"/>
          <w:sz w:val="24"/>
          <w:szCs w:val="24"/>
          <w:lang w:val="zh-CN"/>
        </w:rPr>
        <w:t>×q×H=9.898+1.1×1.3×0.15×15.1=13.137kN</w:t>
      </w:r>
    </w:p>
    <w:p w14:paraId="07356DCB">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f=N/(φ</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A)=13.137×10</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24"/>
          <w:szCs w:val="24"/>
          <w:lang w:val="zh-CN"/>
        </w:rPr>
        <w:t>/(0.623×574)=36.736N/mm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=300/1=300N/mm</w:t>
      </w:r>
      <w:r>
        <w:rPr>
          <w:rFonts w:hint="eastAsia" w:ascii="宋体" w:hAnsi="宋体" w:eastAsia="宋体" w:cs="宋体"/>
          <w:color w:val="000000"/>
          <w:sz w:val="24"/>
          <w:szCs w:val="24"/>
          <w:vertAlign w:val="superscript"/>
          <w:lang w:val="zh-CN"/>
        </w:rPr>
        <w:t>2</w:t>
      </w:r>
    </w:p>
    <w:p w14:paraId="6080ED5C">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2612DD9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考虑风荷载：</w:t>
      </w:r>
    </w:p>
    <w:p w14:paraId="63E4917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Q</w:t>
      </w:r>
      <w:r>
        <w:rPr>
          <w:rFonts w:hint="eastAsia" w:ascii="宋体" w:hAnsi="宋体" w:eastAsia="宋体" w:cs="宋体"/>
          <w:color w:val="000000"/>
          <w:sz w:val="24"/>
          <w:szCs w:val="24"/>
          <w:lang w:val="zh-CN"/>
        </w:rPr>
        <w:t>φ</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ω</w:t>
      </w:r>
      <w:r>
        <w:rPr>
          <w:rFonts w:hint="eastAsia" w:ascii="宋体" w:hAnsi="宋体" w:eastAsia="宋体" w:cs="宋体"/>
          <w:color w:val="000000"/>
          <w:sz w:val="24"/>
          <w:szCs w:val="24"/>
          <w:vertAlign w:val="subscript"/>
          <w:lang w:val="zh-CN"/>
        </w:rPr>
        <w:t>k</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24"/>
          <w:szCs w:val="24"/>
          <w:lang w:val="zh-CN"/>
        </w:rPr>
        <w:t>×h</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/10＝1.1×1.5×0.9×0.254×0.9×1.5</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/10＝0.076kN·m</w:t>
      </w:r>
    </w:p>
    <w:p w14:paraId="18563E6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N</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G</w:t>
      </w:r>
      <w:r>
        <w:rPr>
          <w:rFonts w:hint="eastAsia" w:ascii="宋体" w:hAnsi="宋体" w:eastAsia="宋体" w:cs="宋体"/>
          <w:color w:val="000000"/>
          <w:sz w:val="24"/>
          <w:szCs w:val="24"/>
          <w:lang w:val="zh-CN"/>
        </w:rPr>
        <w:t>×q×H+M</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24"/>
          <w:szCs w:val="24"/>
          <w:lang w:val="zh-CN"/>
        </w:rPr>
        <w:t>=9.441+1.1×1.3×0.15×15.1+0.076/0.9=12.764kN</w:t>
      </w:r>
    </w:p>
    <w:p w14:paraId="61D99909">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f=N</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/(φ</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A)+M</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/W＝12.764×10</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24"/>
          <w:szCs w:val="24"/>
          <w:lang w:val="zh-CN"/>
        </w:rPr>
        <w:t>/(0.623×574)+0.076×10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/7780=45.463N/mm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=300/1=300N/mm</w:t>
      </w:r>
      <w:r>
        <w:rPr>
          <w:rFonts w:hint="eastAsia" w:ascii="宋体" w:hAnsi="宋体" w:eastAsia="宋体" w:cs="宋体"/>
          <w:color w:val="000000"/>
          <w:sz w:val="24"/>
          <w:szCs w:val="24"/>
          <w:vertAlign w:val="superscript"/>
          <w:lang w:val="zh-CN"/>
        </w:rPr>
        <w:t>2</w:t>
      </w:r>
    </w:p>
    <w:p w14:paraId="752403E5">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42EAB3AA">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九、高宽比验算</w:t>
      </w:r>
    </w:p>
    <w:p w14:paraId="25109F2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根据《建筑施工承插型盘扣式钢管脚手架安全技术标准》JGJ/T231-2021第6.2.1:支撑架的高宽比宜控制在3以内</w:t>
      </w:r>
    </w:p>
    <w:p w14:paraId="03F59D6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H/B=15.1/14=1.079≤3</w:t>
      </w:r>
    </w:p>
    <w:p w14:paraId="71491750">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07614975">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十、抗倾覆验算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0AD78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2C3426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模板支架高度H(m)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9A7453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0FB759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模板支架纵向长度L(m)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D861D4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39.25</w:t>
            </w:r>
          </w:p>
        </w:tc>
      </w:tr>
      <w:tr w14:paraId="5E777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BA9821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模板支架横向长度B(m)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1B8631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56FEC94">
            <w:pPr>
              <w:spacing w:beforeLines="0" w:afterLines="0"/>
              <w:jc w:val="left"/>
              <w:rPr>
                <w:rFonts w:hint="eastAsia" w:ascii="宋体" w:hAnsi="宋体" w:eastAsia="宋体" w:cs="宋体"/>
                <w:sz w:val="20"/>
                <w:szCs w:val="24"/>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EBA14EC">
            <w:pPr>
              <w:spacing w:beforeLines="0" w:afterLines="0"/>
              <w:jc w:val="left"/>
              <w:rPr>
                <w:rFonts w:hint="eastAsia" w:ascii="宋体" w:hAnsi="宋体" w:eastAsia="宋体" w:cs="宋体"/>
                <w:sz w:val="20"/>
                <w:szCs w:val="24"/>
              </w:rPr>
            </w:pPr>
          </w:p>
        </w:tc>
      </w:tr>
    </w:tbl>
    <w:p w14:paraId="03A756C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混凝土浇筑前，倾覆力矩主要由风荷载产生，抗倾覆力矩主要由模板及支架自重产生</w:t>
      </w:r>
    </w:p>
    <w:p w14:paraId="33D8CDC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×φ</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Q</w:t>
      </w:r>
      <w:r>
        <w:rPr>
          <w:rFonts w:hint="eastAsia" w:ascii="宋体" w:hAnsi="宋体" w:eastAsia="宋体" w:cs="宋体"/>
          <w:color w:val="000000"/>
          <w:sz w:val="24"/>
          <w:szCs w:val="24"/>
          <w:lang w:val="zh-CN"/>
        </w:rPr>
        <w:t>(ω</w:t>
      </w:r>
      <w:r>
        <w:rPr>
          <w:rFonts w:hint="eastAsia" w:ascii="宋体" w:hAnsi="宋体" w:eastAsia="宋体" w:cs="宋体"/>
          <w:color w:val="000000"/>
          <w:sz w:val="24"/>
          <w:szCs w:val="24"/>
          <w:vertAlign w:val="subscript"/>
          <w:lang w:val="zh-CN"/>
        </w:rPr>
        <w:t>k</w:t>
      </w:r>
      <w:r>
        <w:rPr>
          <w:rFonts w:hint="eastAsia" w:ascii="宋体" w:hAnsi="宋体" w:eastAsia="宋体" w:cs="宋体"/>
          <w:color w:val="000000"/>
          <w:sz w:val="24"/>
          <w:szCs w:val="24"/>
          <w:lang w:val="zh-CN"/>
        </w:rPr>
        <w:t>LH</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/2)=1.1×1×1.5×(0.254×39.25×15.1</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/2)=1875.345kN·m</w:t>
      </w:r>
    </w:p>
    <w:p w14:paraId="28B8F87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G</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+0.15H/(l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24"/>
          <w:szCs w:val="24"/>
          <w:lang w:val="zh-CN"/>
        </w:rPr>
        <w:t>))LB</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/2=0.9×(0.5+0.15×15.1/(0.9×0.9))×39.25×14</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/2=11411.283kN·m</w:t>
      </w:r>
    </w:p>
    <w:p w14:paraId="1BD4889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=1875.345kN·m≤M</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=11411.283kN·m</w:t>
      </w:r>
    </w:p>
    <w:p w14:paraId="72353C2F">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2235CA0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混凝土浇筑时，倾覆力矩主要由泵送、倾倒混凝土等因素产生的水平荷载产生，抗倾覆力矩主要由钢筋、混凝土、模板及支架自重产生</w:t>
      </w:r>
    </w:p>
    <w:p w14:paraId="5FC4A1A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×φ</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Q</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×L×H=1.1×1×1.5×0.07×39.25×15.1=68.454kN·m</w:t>
      </w:r>
    </w:p>
    <w:p w14:paraId="678A57E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G</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+0.15H/(l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24"/>
          <w:szCs w:val="24"/>
          <w:lang w:val="zh-CN"/>
        </w:rPr>
        <w:t>))]LB</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/2=0.9×[(24+1.1)×0.12+(0.5+0.15×15.1/(0.9×0.9))]×39.25×14</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/2=21838.376kN·m</w:t>
      </w:r>
    </w:p>
    <w:p w14:paraId="31606F4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=68.454kN·m≤M</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=21838.376kN·m</w:t>
      </w:r>
    </w:p>
    <w:p w14:paraId="5A6A41B4">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42CAF2BD">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十一、立杆支承面承载力验算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07ECF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1DCF92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支撑层楼板厚度h(mm)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514ACC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EF6672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混凝土强度等级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FABF71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C20</w:t>
            </w:r>
          </w:p>
        </w:tc>
      </w:tr>
      <w:tr w14:paraId="0AC10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C14D2B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混凝土的龄期（天）</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63EAEB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7</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4D5E39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混凝土的实测抗压强度f</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18"/>
                <w:szCs w:val="24"/>
                <w:lang w:val="zh-CN"/>
              </w:rPr>
              <w:t>(N/mm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9EE6F9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5.568</w:t>
            </w:r>
          </w:p>
        </w:tc>
      </w:tr>
      <w:tr w14:paraId="0F74E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2F0211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混凝土的实测抗拉强度f</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18"/>
                <w:szCs w:val="24"/>
                <w:lang w:val="zh-CN"/>
              </w:rPr>
              <w:t>(N/mm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49ADD7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0.638</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A4AEC8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立杆垫板长a(mm)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E2C593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r>
      <w:tr w14:paraId="4D09F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BCA0DE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立杆垫板宽b(mm)</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EE536B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w:t>
            </w:r>
          </w:p>
        </w:tc>
      </w:tr>
    </w:tbl>
    <w:p w14:paraId="511CF1B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F</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=N=13.137kN</w:t>
      </w:r>
    </w:p>
    <w:p w14:paraId="29565B6C">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1.受冲切承载力计算</w:t>
      </w:r>
    </w:p>
    <w:p w14:paraId="2C73291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根据《混凝土结构设计规范》GB50010-2010第6.5.1条规定，见下表</w:t>
      </w:r>
    </w:p>
    <w:tbl>
      <w:tblPr>
        <w:tblStyle w:val="15"/>
        <w:tblW w:w="93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870"/>
        <w:gridCol w:w="5340"/>
      </w:tblGrid>
      <w:tr w14:paraId="2F571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2DE8B1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公式</w:t>
            </w: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AA69A2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参数剖析</w:t>
            </w:r>
          </w:p>
        </w:tc>
      </w:tr>
      <w:tr w14:paraId="5C0E4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903F099">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18"/>
                <w:szCs w:val="24"/>
                <w:lang w:val="zh-CN"/>
              </w:rPr>
              <w:t>≤(0.7β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18"/>
                <w:szCs w:val="24"/>
                <w:lang w:val="zh-CN"/>
              </w:rPr>
              <w:t>+0.25σ</w:t>
            </w:r>
            <w:r>
              <w:rPr>
                <w:rFonts w:hint="eastAsia" w:ascii="宋体" w:hAnsi="宋体" w:eastAsia="宋体" w:cs="宋体"/>
                <w:color w:val="000000"/>
                <w:sz w:val="24"/>
                <w:szCs w:val="24"/>
                <w:vertAlign w:val="subscript"/>
                <w:lang w:val="zh-CN"/>
              </w:rPr>
              <w:t>pc</w:t>
            </w:r>
            <w:r>
              <w:rPr>
                <w:rFonts w:hint="eastAsia" w:ascii="宋体" w:hAnsi="宋体" w:eastAsia="宋体" w:cs="宋体"/>
                <w:color w:val="000000"/>
                <w:sz w:val="18"/>
                <w:szCs w:val="24"/>
                <w:lang w:val="zh-CN"/>
              </w:rPr>
              <w:t>,m)ηu</w:t>
            </w:r>
            <w:r>
              <w:rPr>
                <w:rFonts w:hint="eastAsia" w:ascii="宋体" w:hAnsi="宋体" w:eastAsia="宋体" w:cs="宋体"/>
                <w:color w:val="000000"/>
                <w:sz w:val="24"/>
                <w:szCs w:val="24"/>
                <w:vertAlign w:val="subscript"/>
                <w:lang w:val="zh-CN"/>
              </w:rPr>
              <w:t>m</w:t>
            </w:r>
            <w:r>
              <w:rPr>
                <w:rFonts w:hint="eastAsia" w:ascii="宋体" w:hAnsi="宋体" w:eastAsia="宋体" w:cs="宋体"/>
                <w:color w:val="000000"/>
                <w:sz w:val="18"/>
                <w:szCs w:val="24"/>
                <w:lang w:val="zh-CN"/>
              </w:rPr>
              <w:t>h</w:t>
            </w:r>
            <w:r>
              <w:rPr>
                <w:rFonts w:hint="eastAsia" w:ascii="宋体" w:hAnsi="宋体" w:eastAsia="宋体" w:cs="宋体"/>
                <w:color w:val="000000"/>
                <w:sz w:val="24"/>
                <w:szCs w:val="24"/>
                <w:vertAlign w:val="subscript"/>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5F779FD">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B35122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局部荷载设计值或集中反力设计值</w:t>
            </w:r>
          </w:p>
        </w:tc>
      </w:tr>
      <w:tr w14:paraId="78AEE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6B96180">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D1508FC">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h</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20A976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截面高度影响系数：当h≤800mm时，取β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18"/>
                <w:szCs w:val="24"/>
                <w:lang w:val="zh-CN"/>
              </w:rPr>
              <w:t>=1.0；当h≥2000mm时，取β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18"/>
                <w:szCs w:val="24"/>
                <w:lang w:val="zh-CN"/>
              </w:rPr>
              <w:t>=0.9；中间线性插入取用。</w:t>
            </w:r>
          </w:p>
        </w:tc>
      </w:tr>
      <w:tr w14:paraId="45375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3CFACB2">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0C584C4">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0FDD03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混凝土轴心抗拉强度设计值</w:t>
            </w:r>
          </w:p>
        </w:tc>
      </w:tr>
      <w:tr w14:paraId="15CCC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CD1074B">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4966E0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σ</w:t>
            </w:r>
            <w:r>
              <w:rPr>
                <w:rFonts w:hint="eastAsia" w:ascii="宋体" w:hAnsi="宋体" w:eastAsia="宋体" w:cs="宋体"/>
                <w:color w:val="000000"/>
                <w:sz w:val="24"/>
                <w:szCs w:val="24"/>
                <w:vertAlign w:val="subscript"/>
                <w:lang w:val="zh-CN"/>
              </w:rPr>
              <w:t>pc</w:t>
            </w:r>
            <w:r>
              <w:rPr>
                <w:rFonts w:hint="eastAsia" w:ascii="宋体" w:hAnsi="宋体" w:eastAsia="宋体" w:cs="宋体"/>
                <w:color w:val="000000"/>
                <w:sz w:val="18"/>
                <w:szCs w:val="24"/>
                <w:lang w:val="zh-CN"/>
              </w:rPr>
              <w:t>,m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064BEC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临界面周长上两个方向混凝土有效预压应力按长度的加权平均值，其值控制在1.0—3.5N/㎜</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范围内</w:t>
            </w:r>
          </w:p>
        </w:tc>
      </w:tr>
      <w:tr w14:paraId="40810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F536D17">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07965D3">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u</w:t>
            </w:r>
            <w:r>
              <w:rPr>
                <w:rFonts w:hint="eastAsia" w:ascii="宋体" w:hAnsi="宋体" w:eastAsia="宋体" w:cs="宋体"/>
                <w:color w:val="000000"/>
                <w:sz w:val="24"/>
                <w:szCs w:val="24"/>
                <w:vertAlign w:val="subscript"/>
                <w:lang w:val="zh-CN"/>
              </w:rPr>
              <w:t>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421C59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临界截面周长：距离局部荷载或集中反力作用面积周边h0/2处板垂直截面的最不利周长。</w:t>
            </w:r>
          </w:p>
        </w:tc>
      </w:tr>
      <w:tr w14:paraId="2E387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AB1B247">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F50AF31">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h</w:t>
            </w:r>
            <w:r>
              <w:rPr>
                <w:rFonts w:hint="eastAsia" w:ascii="宋体" w:hAnsi="宋体" w:eastAsia="宋体" w:cs="宋体"/>
                <w:color w:val="000000"/>
                <w:sz w:val="24"/>
                <w:szCs w:val="24"/>
                <w:vertAlign w:val="subscript"/>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552DA4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截面有效高度，取两个配筋方向的截面有效高度的平均值</w:t>
            </w:r>
          </w:p>
        </w:tc>
      </w:tr>
      <w:tr w14:paraId="275BB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073EF98">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η=min(η</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,η</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)η</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=0.4+1.2/β</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,η</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=0.5+as×h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18"/>
                <w:szCs w:val="24"/>
                <w:lang w:val="zh-CN"/>
              </w:rPr>
              <w:t>/4U</w:t>
            </w:r>
            <w:r>
              <w:rPr>
                <w:rFonts w:hint="eastAsia" w:ascii="宋体" w:hAnsi="宋体" w:eastAsia="宋体" w:cs="宋体"/>
                <w:color w:val="000000"/>
                <w:sz w:val="24"/>
                <w:szCs w:val="24"/>
                <w:vertAlign w:val="subscript"/>
                <w:lang w:val="zh-CN"/>
              </w:rPr>
              <w:t>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A3290FD">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η</w:t>
            </w:r>
            <w:r>
              <w:rPr>
                <w:rFonts w:hint="eastAsia" w:ascii="宋体" w:hAnsi="宋体" w:eastAsia="宋体" w:cs="宋体"/>
                <w:color w:val="000000"/>
                <w:sz w:val="24"/>
                <w:szCs w:val="24"/>
                <w:vertAlign w:val="subscript"/>
                <w:lang w:val="zh-CN"/>
              </w:rPr>
              <w:t>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B8C7EF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局部荷载或集中反力作用面积形状的影响系数</w:t>
            </w:r>
          </w:p>
        </w:tc>
      </w:tr>
      <w:tr w14:paraId="56519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F759784">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6757B21">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η</w:t>
            </w:r>
            <w:r>
              <w:rPr>
                <w:rFonts w:hint="eastAsia" w:ascii="宋体" w:hAnsi="宋体" w:eastAsia="宋体" w:cs="宋体"/>
                <w:color w:val="000000"/>
                <w:sz w:val="24"/>
                <w:szCs w:val="24"/>
                <w:vertAlign w:val="subscript"/>
                <w:lang w:val="zh-CN"/>
              </w:rPr>
              <w:t>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923203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临界截面周长与板截面有效高度之比的影响系数</w:t>
            </w:r>
          </w:p>
        </w:tc>
      </w:tr>
      <w:tr w14:paraId="5F803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C098A87">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2107F19">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s</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D5CEE8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局部荷载或集中反力作用面积为矩形时的长边与短边尺寸比较，β</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不宜大于4：当β</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&lt;2时取β</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=2，当面积为圆形时，取β</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=2</w:t>
            </w:r>
          </w:p>
        </w:tc>
      </w:tr>
      <w:tr w14:paraId="64574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8A00270">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92AD28C">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s</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434F50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板柱结构类型的影响系数：对中柱，取a</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=40，对边柱，取a</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=30：对角柱，取a</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=20</w:t>
            </w:r>
          </w:p>
        </w:tc>
      </w:tr>
      <w:tr w14:paraId="1A31A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C7B528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说明</w:t>
            </w: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A4956B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本工程无预应力，不考虑上式中σ</w:t>
            </w:r>
            <w:r>
              <w:rPr>
                <w:rFonts w:hint="eastAsia" w:ascii="宋体" w:hAnsi="宋体" w:eastAsia="宋体" w:cs="宋体"/>
                <w:color w:val="000000"/>
                <w:sz w:val="24"/>
                <w:szCs w:val="24"/>
                <w:vertAlign w:val="subscript"/>
                <w:lang w:val="zh-CN"/>
              </w:rPr>
              <w:t>pc</w:t>
            </w:r>
            <w:r>
              <w:rPr>
                <w:rFonts w:hint="eastAsia" w:ascii="宋体" w:hAnsi="宋体" w:eastAsia="宋体" w:cs="宋体"/>
                <w:color w:val="000000"/>
                <w:sz w:val="18"/>
                <w:szCs w:val="24"/>
                <w:lang w:val="zh-CN"/>
              </w:rPr>
              <w:t>,m之值，将其取为0。</w:t>
            </w:r>
          </w:p>
        </w:tc>
      </w:tr>
    </w:tbl>
    <w:p w14:paraId="70AC8BF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可得：β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24"/>
          <w:szCs w:val="24"/>
          <w:lang w:val="zh-CN"/>
        </w:rPr>
        <w:t>=1，f</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=0.638N/mm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，η=1，h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=h-20=180mm，</w:t>
      </w:r>
    </w:p>
    <w:p w14:paraId="45FD465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u</w:t>
      </w:r>
      <w:r>
        <w:rPr>
          <w:rFonts w:hint="eastAsia" w:ascii="宋体" w:hAnsi="宋体" w:eastAsia="宋体" w:cs="宋体"/>
          <w:color w:val="000000"/>
          <w:sz w:val="24"/>
          <w:szCs w:val="24"/>
          <w:vertAlign w:val="subscript"/>
          <w:lang w:val="zh-CN"/>
        </w:rPr>
        <w:t>m</w:t>
      </w:r>
      <w:r>
        <w:rPr>
          <w:rFonts w:hint="eastAsia" w:ascii="宋体" w:hAnsi="宋体" w:eastAsia="宋体" w:cs="宋体"/>
          <w:color w:val="000000"/>
          <w:sz w:val="24"/>
          <w:szCs w:val="24"/>
          <w:lang w:val="zh-CN"/>
        </w:rPr>
        <w:t>=2[(a+h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)+(b+h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)]=1320mm</w:t>
      </w:r>
    </w:p>
    <w:p w14:paraId="7E5C8B5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F=(0.7β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24"/>
          <w:szCs w:val="24"/>
          <w:lang w:val="zh-CN"/>
        </w:rPr>
        <w:t>f</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+0.25σ</w:t>
      </w:r>
      <w:r>
        <w:rPr>
          <w:rFonts w:hint="eastAsia" w:ascii="宋体" w:hAnsi="宋体" w:eastAsia="宋体" w:cs="宋体"/>
          <w:color w:val="000000"/>
          <w:sz w:val="24"/>
          <w:szCs w:val="24"/>
          <w:vertAlign w:val="subscript"/>
          <w:lang w:val="zh-CN"/>
        </w:rPr>
        <w:t>pc，m</w:t>
      </w:r>
      <w:r>
        <w:rPr>
          <w:rFonts w:hint="eastAsia" w:ascii="宋体" w:hAnsi="宋体" w:eastAsia="宋体" w:cs="宋体"/>
          <w:color w:val="000000"/>
          <w:sz w:val="24"/>
          <w:szCs w:val="24"/>
          <w:lang w:val="zh-CN"/>
        </w:rPr>
        <w:t>)ηu</w:t>
      </w:r>
      <w:r>
        <w:rPr>
          <w:rFonts w:hint="eastAsia" w:ascii="宋体" w:hAnsi="宋体" w:eastAsia="宋体" w:cs="宋体"/>
          <w:color w:val="000000"/>
          <w:sz w:val="24"/>
          <w:szCs w:val="24"/>
          <w:vertAlign w:val="subscript"/>
          <w:lang w:val="zh-CN"/>
        </w:rPr>
        <w:t>m</w:t>
      </w:r>
      <w:r>
        <w:rPr>
          <w:rFonts w:hint="eastAsia" w:ascii="宋体" w:hAnsi="宋体" w:eastAsia="宋体" w:cs="宋体"/>
          <w:color w:val="000000"/>
          <w:sz w:val="24"/>
          <w:szCs w:val="24"/>
          <w:lang w:val="zh-CN"/>
        </w:rPr>
        <w:t>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=(0.7×1×0.638+0.25×0)×1×1320×180/1000=106.112kN≥F</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=13.137kN</w:t>
      </w:r>
    </w:p>
    <w:p w14:paraId="77801870">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0953329C">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2.局部受压承载力计算</w:t>
      </w:r>
    </w:p>
    <w:p w14:paraId="67067F8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根据《混凝土结构设计规范》GB50010-2010第6.6.1条规定，见下表</w:t>
      </w:r>
    </w:p>
    <w:tbl>
      <w:tblPr>
        <w:tblStyle w:val="15"/>
        <w:tblW w:w="93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870"/>
        <w:gridCol w:w="5340"/>
      </w:tblGrid>
      <w:tr w14:paraId="2EB83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792FA6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公式</w:t>
            </w: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F32322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参数剖析</w:t>
            </w:r>
          </w:p>
        </w:tc>
      </w:tr>
      <w:tr w14:paraId="6388D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E7D72EF">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18"/>
                <w:szCs w:val="24"/>
                <w:lang w:val="zh-CN"/>
              </w:rPr>
              <w:t>≤1.35β</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ln</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D3BCE4B">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099F8F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局部受压面上作用的局部荷载或局部压力设计值</w:t>
            </w:r>
          </w:p>
        </w:tc>
      </w:tr>
      <w:tr w14:paraId="61F8F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64874F9">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AF006D7">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c</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3AB6F8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混凝土轴心抗压强度设计值；可按本规范表4.1.4-1取值</w:t>
            </w:r>
          </w:p>
        </w:tc>
      </w:tr>
      <w:tr w14:paraId="38FA6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8050D73">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36F1114">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c</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4FB993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混凝土强度影响系数，按本规范第6.3.1条的规定取用</w:t>
            </w:r>
          </w:p>
        </w:tc>
      </w:tr>
      <w:tr w14:paraId="3687F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BDF9FD7">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062C487">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l</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BC4759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混凝土局部受压时的强度提高系数</w:t>
            </w:r>
          </w:p>
        </w:tc>
      </w:tr>
      <w:tr w14:paraId="4576F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BDCFC00">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51B23F1">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ln</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37B551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混凝土局部受压净面积</w:t>
            </w:r>
          </w:p>
        </w:tc>
      </w:tr>
      <w:tr w14:paraId="44022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6E5F2F8">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18"/>
                <w:szCs w:val="24"/>
                <w:lang w:val="zh-CN"/>
              </w:rPr>
              <w:t>)</w:t>
            </w:r>
            <w:r>
              <w:rPr>
                <w:rFonts w:hint="eastAsia" w:ascii="宋体" w:hAnsi="宋体" w:eastAsia="宋体" w:cs="宋体"/>
                <w:color w:val="000000"/>
                <w:sz w:val="24"/>
                <w:szCs w:val="24"/>
                <w:vertAlign w:val="superscript"/>
                <w:lang w:val="zh-CN"/>
              </w:rPr>
              <w:t>1/2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ED186A1">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l</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1D6B9B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混凝土局部受压面积</w:t>
            </w:r>
          </w:p>
        </w:tc>
      </w:tr>
      <w:tr w14:paraId="22DF8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5508637">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6CDC1CA">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b</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B555C8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局部受压的计算底面积，按本规范第6.6.2条确定</w:t>
            </w:r>
          </w:p>
        </w:tc>
      </w:tr>
    </w:tbl>
    <w:p w14:paraId="72ED3BF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可得：f</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=5.568N/mm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，β</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=1，</w:t>
      </w:r>
    </w:p>
    <w:p w14:paraId="2A67ABC3">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β</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24"/>
          <w:szCs w:val="24"/>
          <w:lang w:val="zh-CN"/>
        </w:rPr>
        <w:t>=(A</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24"/>
          <w:szCs w:val="24"/>
          <w:lang w:val="zh-CN"/>
        </w:rPr>
        <w:t>/A</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24"/>
          <w:szCs w:val="24"/>
          <w:lang w:val="zh-CN"/>
        </w:rPr>
        <w:t>)</w:t>
      </w:r>
      <w:r>
        <w:rPr>
          <w:rFonts w:hint="eastAsia" w:ascii="宋体" w:hAnsi="宋体" w:eastAsia="宋体" w:cs="宋体"/>
          <w:color w:val="000000"/>
          <w:sz w:val="24"/>
          <w:szCs w:val="24"/>
          <w:vertAlign w:val="superscript"/>
          <w:lang w:val="zh-CN"/>
        </w:rPr>
        <w:t>1/2</w:t>
      </w:r>
      <w:r>
        <w:rPr>
          <w:rFonts w:hint="eastAsia" w:ascii="宋体" w:hAnsi="宋体" w:eastAsia="宋体" w:cs="宋体"/>
          <w:color w:val="000000"/>
          <w:sz w:val="24"/>
          <w:szCs w:val="24"/>
          <w:lang w:val="zh-CN"/>
        </w:rPr>
        <w:t>=[(a+2b)×(b+2b)/(ab)]</w:t>
      </w:r>
      <w:r>
        <w:rPr>
          <w:rFonts w:hint="eastAsia" w:ascii="宋体" w:hAnsi="宋体" w:eastAsia="宋体" w:cs="宋体"/>
          <w:color w:val="000000"/>
          <w:sz w:val="24"/>
          <w:szCs w:val="24"/>
          <w:vertAlign w:val="superscript"/>
          <w:lang w:val="zh-CN"/>
        </w:rPr>
        <w:t>1/2</w:t>
      </w:r>
      <w:r>
        <w:rPr>
          <w:rFonts w:hint="eastAsia" w:ascii="宋体" w:hAnsi="宋体" w:eastAsia="宋体" w:cs="宋体"/>
          <w:color w:val="000000"/>
          <w:sz w:val="24"/>
          <w:szCs w:val="24"/>
          <w:lang w:val="zh-CN"/>
        </w:rPr>
        <w:t>=[(400)×(300)/(200×100)]</w:t>
      </w:r>
      <w:r>
        <w:rPr>
          <w:rFonts w:hint="eastAsia" w:ascii="宋体" w:hAnsi="宋体" w:eastAsia="宋体" w:cs="宋体"/>
          <w:color w:val="000000"/>
          <w:sz w:val="24"/>
          <w:szCs w:val="24"/>
          <w:vertAlign w:val="superscript"/>
          <w:lang w:val="zh-CN"/>
        </w:rPr>
        <w:t>1/2</w:t>
      </w:r>
      <w:r>
        <w:rPr>
          <w:rFonts w:hint="eastAsia" w:ascii="宋体" w:hAnsi="宋体" w:eastAsia="宋体" w:cs="宋体"/>
          <w:color w:val="000000"/>
          <w:sz w:val="24"/>
          <w:szCs w:val="24"/>
          <w:lang w:val="zh-CN"/>
        </w:rPr>
        <w:t>=2.449,A</w:t>
      </w:r>
      <w:r>
        <w:rPr>
          <w:rFonts w:hint="eastAsia" w:ascii="宋体" w:hAnsi="宋体" w:eastAsia="宋体" w:cs="宋体"/>
          <w:color w:val="000000"/>
          <w:sz w:val="24"/>
          <w:szCs w:val="24"/>
          <w:vertAlign w:val="subscript"/>
          <w:lang w:val="zh-CN"/>
        </w:rPr>
        <w:t>ln</w:t>
      </w:r>
      <w:r>
        <w:rPr>
          <w:rFonts w:hint="eastAsia" w:ascii="宋体" w:hAnsi="宋体" w:eastAsia="宋体" w:cs="宋体"/>
          <w:color w:val="000000"/>
          <w:sz w:val="24"/>
          <w:szCs w:val="24"/>
          <w:lang w:val="zh-CN"/>
        </w:rPr>
        <w:t>=ab=20000mm</w:t>
      </w:r>
      <w:r>
        <w:rPr>
          <w:rFonts w:hint="eastAsia" w:ascii="宋体" w:hAnsi="宋体" w:eastAsia="宋体" w:cs="宋体"/>
          <w:color w:val="000000"/>
          <w:sz w:val="24"/>
          <w:szCs w:val="24"/>
          <w:vertAlign w:val="superscript"/>
          <w:lang w:val="zh-CN"/>
        </w:rPr>
        <w:t>2</w:t>
      </w:r>
    </w:p>
    <w:p w14:paraId="14C2B4D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F=1.35β</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β</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24"/>
          <w:szCs w:val="24"/>
          <w:lang w:val="zh-CN"/>
        </w:rPr>
        <w:t>f</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A</w:t>
      </w:r>
      <w:r>
        <w:rPr>
          <w:rFonts w:hint="eastAsia" w:ascii="宋体" w:hAnsi="宋体" w:eastAsia="宋体" w:cs="宋体"/>
          <w:color w:val="000000"/>
          <w:sz w:val="24"/>
          <w:szCs w:val="24"/>
          <w:vertAlign w:val="subscript"/>
          <w:lang w:val="zh-CN"/>
        </w:rPr>
        <w:t>ln</w:t>
      </w:r>
      <w:r>
        <w:rPr>
          <w:rFonts w:hint="eastAsia" w:ascii="宋体" w:hAnsi="宋体" w:eastAsia="宋体" w:cs="宋体"/>
          <w:color w:val="000000"/>
          <w:sz w:val="24"/>
          <w:szCs w:val="24"/>
          <w:lang w:val="zh-CN"/>
        </w:rPr>
        <w:t>=1.35×1×2.449×5.568×20000/1000=368.246kN≥F</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=13.137kN</w:t>
      </w:r>
    </w:p>
    <w:p w14:paraId="79D1D78B">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6666DAF8">
      <w:pPr>
        <w:pStyle w:val="23"/>
        <w:keepNext w:val="0"/>
        <w:keepLines w:val="0"/>
        <w:pageBreakBefore w:val="0"/>
        <w:widowControl w:val="0"/>
        <w:numPr>
          <w:ilvl w:val="1"/>
          <w:numId w:val="0"/>
        </w:numPr>
        <w:kinsoku/>
        <w:wordWrap/>
        <w:overflowPunct/>
        <w:topLinePunct w:val="0"/>
        <w:bidi w:val="0"/>
        <w:spacing w:line="360" w:lineRule="auto"/>
        <w:ind w:firstLine="560" w:firstLineChars="200"/>
        <w:contextualSpacing/>
        <w:rPr>
          <w:rFonts w:hint="eastAsia" w:ascii="宋体" w:hAnsi="宋体" w:eastAsia="宋体" w:cs="宋体"/>
          <w:color w:val="auto"/>
          <w:sz w:val="28"/>
          <w:szCs w:val="28"/>
          <w:lang w:val="zh-CN" w:eastAsia="zh-CN"/>
        </w:rPr>
      </w:pPr>
      <w:bookmarkStart w:id="308" w:name="_Toc29575"/>
      <w:r>
        <w:rPr>
          <w:rFonts w:hint="eastAsia" w:ascii="宋体" w:hAnsi="宋体" w:eastAsia="宋体" w:cs="宋体"/>
          <w:color w:val="auto"/>
          <w:sz w:val="28"/>
          <w:szCs w:val="28"/>
          <w:lang w:val="en-US" w:eastAsia="zh-CN"/>
        </w:rPr>
        <w:t>9.8</w:t>
      </w:r>
      <w:r>
        <w:rPr>
          <w:rFonts w:hint="eastAsia" w:ascii="宋体" w:hAnsi="宋体" w:eastAsia="宋体" w:cs="宋体"/>
          <w:color w:val="auto"/>
          <w:sz w:val="28"/>
          <w:szCs w:val="28"/>
          <w:lang w:val="zh-CN" w:eastAsia="zh-CN"/>
        </w:rPr>
        <w:t>梁侧模板计算书（烟气净化辅助车间WKL3，标高35.00m）</w:t>
      </w:r>
      <w:bookmarkEnd w:id="308"/>
    </w:p>
    <w:p w14:paraId="76D9732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计算依据：</w:t>
      </w:r>
    </w:p>
    <w:p w14:paraId="3E368F8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1.《建筑施工模板安全技术规范》JGJ162-2008</w:t>
      </w:r>
    </w:p>
    <w:p w14:paraId="2507B07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2.《混凝土结构设计标准》GB/T50010-2010</w:t>
      </w:r>
    </w:p>
    <w:p w14:paraId="3590EE7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3.《建筑结构荷载规范》GB50009-2012</w:t>
      </w:r>
    </w:p>
    <w:p w14:paraId="7346C71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4.《钢结构设计标准》GB50017-2017</w:t>
      </w:r>
    </w:p>
    <w:p w14:paraId="55B8CD2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5.《建筑结构可靠性设计统一标准》GB50068-2018</w:t>
      </w:r>
    </w:p>
    <w:p w14:paraId="175110D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6.《混凝土结构通用规范》GB55008-2021</w:t>
      </w:r>
    </w:p>
    <w:p w14:paraId="0D6DC95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7.《钢结构通用规范》GB55006-2021</w:t>
      </w:r>
    </w:p>
    <w:p w14:paraId="08AA47C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8.《工程结构通用规范》GB55001-2021</w:t>
      </w:r>
    </w:p>
    <w:p w14:paraId="08A4A908">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一、工程属性</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106D9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87694A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新浇混凝梁名称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AC208A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烟气净化辅助车间WKL3，标高35.00m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56E49D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混凝土梁截面尺寸（mmxmm）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FB7E1F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400×1300</w:t>
            </w:r>
          </w:p>
        </w:tc>
      </w:tr>
      <w:tr w14:paraId="238F6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19688A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新浇混凝土梁计算跨度（m）</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AF0F23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w:t>
            </w:r>
          </w:p>
        </w:tc>
      </w:tr>
    </w:tbl>
    <w:p w14:paraId="1D57042B">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二、荷载组合</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3A608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551358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侧压力计算依据规范</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BB353C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《建筑施工模板安全技术规范》JGJ162-2008</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ADAE30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混凝土重力密度γ</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5ADEBB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24</w:t>
            </w:r>
          </w:p>
        </w:tc>
      </w:tr>
      <w:tr w14:paraId="25CF9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DC460B7">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结构重要性系数γ</w:t>
            </w:r>
            <w:r>
              <w:rPr>
                <w:rFonts w:hint="eastAsia" w:ascii="宋体" w:hAnsi="宋体" w:eastAsia="宋体" w:cs="宋体"/>
                <w:color w:val="000000"/>
                <w:sz w:val="24"/>
                <w:szCs w:val="24"/>
                <w:vertAlign w:val="subscript"/>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A832ED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CD9CDBE">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可变荷载调整系数γ</w:t>
            </w:r>
            <w:r>
              <w:rPr>
                <w:rFonts w:hint="eastAsia" w:ascii="宋体" w:hAnsi="宋体" w:eastAsia="宋体" w:cs="宋体"/>
                <w:color w:val="000000"/>
                <w:sz w:val="24"/>
                <w:szCs w:val="24"/>
                <w:vertAlign w:val="subscript"/>
                <w:lang w:val="zh-CN"/>
              </w:rPr>
              <w:t>L</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3DD2F4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0.9</w:t>
            </w:r>
          </w:p>
        </w:tc>
      </w:tr>
      <w:tr w14:paraId="2B17A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CCB255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新浇混凝土初凝时间t</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18"/>
                <w:szCs w:val="24"/>
                <w:lang w:val="zh-CN"/>
              </w:rPr>
              <w:t>(h)</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73C2BE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w:t>
            </w:r>
          </w:p>
        </w:tc>
      </w:tr>
      <w:tr w14:paraId="2B28F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287E06C">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外加剂影响修正系数β</w:t>
            </w:r>
            <w:r>
              <w:rPr>
                <w:rFonts w:hint="eastAsia" w:ascii="宋体" w:hAnsi="宋体" w:eastAsia="宋体" w:cs="宋体"/>
                <w:color w:val="000000"/>
                <w:sz w:val="24"/>
                <w:szCs w:val="24"/>
                <w:vertAlign w:val="subscript"/>
                <w:lang w:val="zh-CN"/>
              </w:rPr>
              <w:t>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62B344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4A2127B">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混凝土坍落度影响修正系数β</w:t>
            </w:r>
            <w:r>
              <w:rPr>
                <w:rFonts w:hint="eastAsia" w:ascii="宋体" w:hAnsi="宋体" w:eastAsia="宋体" w:cs="宋体"/>
                <w:color w:val="000000"/>
                <w:sz w:val="24"/>
                <w:szCs w:val="24"/>
                <w:vertAlign w:val="subscript"/>
                <w:lang w:val="zh-CN"/>
              </w:rPr>
              <w:t>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47D74F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r>
      <w:tr w14:paraId="438FC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50BE60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混凝土浇筑速度V(m/h)</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671A4A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w:t>
            </w:r>
          </w:p>
        </w:tc>
      </w:tr>
      <w:tr w14:paraId="7B0A8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D0EDF4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梁下挂侧模，侧压力计算位置距梁顶面高度H</w:t>
            </w:r>
            <w:r>
              <w:rPr>
                <w:rFonts w:hint="eastAsia" w:ascii="宋体" w:hAnsi="宋体" w:eastAsia="宋体" w:cs="宋体"/>
                <w:color w:val="000000"/>
                <w:sz w:val="24"/>
                <w:szCs w:val="24"/>
                <w:vertAlign w:val="subscript"/>
                <w:lang w:val="zh-CN"/>
              </w:rPr>
              <w:t>下挂（</w:t>
            </w:r>
            <w:r>
              <w:rPr>
                <w:rFonts w:hint="eastAsia" w:ascii="宋体" w:hAnsi="宋体" w:eastAsia="宋体" w:cs="宋体"/>
                <w:color w:val="000000"/>
                <w:sz w:val="18"/>
                <w:szCs w:val="24"/>
                <w:lang w:val="zh-CN"/>
              </w:rPr>
              <w:t>m）</w:t>
            </w: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F46717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1.3</w:t>
            </w:r>
          </w:p>
        </w:tc>
      </w:tr>
      <w:tr w14:paraId="3DA84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330A49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新浇混凝土对模板的侧压力标准值G</w:t>
            </w:r>
            <w:r>
              <w:rPr>
                <w:rFonts w:hint="eastAsia" w:ascii="宋体" w:hAnsi="宋体" w:eastAsia="宋体" w:cs="宋体"/>
                <w:color w:val="000000"/>
                <w:sz w:val="24"/>
                <w:szCs w:val="24"/>
                <w:vertAlign w:val="subscript"/>
                <w:lang w:val="zh-CN"/>
              </w:rPr>
              <w:t>4k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421459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梁下挂侧模G4k</w:t>
            </w: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5DE0E82">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18"/>
                <w:szCs w:val="24"/>
                <w:lang w:val="zh-CN"/>
              </w:rPr>
              <w:t>min{0.22γ</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18"/>
                <w:szCs w:val="24"/>
                <w:lang w:val="zh-CN"/>
              </w:rPr>
              <w:t>t</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v</w:t>
            </w:r>
            <w:r>
              <w:rPr>
                <w:rFonts w:hint="eastAsia" w:ascii="宋体" w:hAnsi="宋体" w:eastAsia="宋体" w:cs="宋体"/>
                <w:color w:val="000000"/>
                <w:sz w:val="24"/>
                <w:szCs w:val="24"/>
                <w:vertAlign w:val="superscript"/>
                <w:lang w:val="zh-CN"/>
              </w:rPr>
              <w:t>1/2,</w:t>
            </w:r>
            <w:r>
              <w:rPr>
                <w:rFonts w:hint="eastAsia" w:ascii="宋体" w:hAnsi="宋体" w:eastAsia="宋体" w:cs="宋体"/>
                <w:color w:val="000000"/>
                <w:sz w:val="18"/>
                <w:szCs w:val="24"/>
                <w:lang w:val="zh-CN"/>
              </w:rPr>
              <w:t>γ</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18"/>
                <w:szCs w:val="24"/>
                <w:lang w:val="zh-CN"/>
              </w:rPr>
              <w:t>H}=min{0.22×24×4×1×1×2</w:t>
            </w:r>
            <w:r>
              <w:rPr>
                <w:rFonts w:hint="eastAsia" w:ascii="宋体" w:hAnsi="宋体" w:eastAsia="宋体" w:cs="宋体"/>
                <w:color w:val="000000"/>
                <w:sz w:val="24"/>
                <w:szCs w:val="24"/>
                <w:vertAlign w:val="superscript"/>
                <w:lang w:val="zh-CN"/>
              </w:rPr>
              <w:t>1/2,</w:t>
            </w:r>
            <w:r>
              <w:rPr>
                <w:rFonts w:hint="eastAsia" w:ascii="宋体" w:hAnsi="宋体" w:eastAsia="宋体" w:cs="宋体"/>
                <w:color w:val="000000"/>
                <w:sz w:val="18"/>
                <w:szCs w:val="24"/>
                <w:lang w:val="zh-CN"/>
              </w:rPr>
              <w:t>24×1.3}=min{29.868,31.2}=29.868kN/m</w:t>
            </w:r>
            <w:r>
              <w:rPr>
                <w:rFonts w:hint="eastAsia" w:ascii="宋体" w:hAnsi="宋体" w:eastAsia="宋体" w:cs="宋体"/>
                <w:color w:val="000000"/>
                <w:sz w:val="24"/>
                <w:szCs w:val="24"/>
                <w:vertAlign w:val="superscript"/>
                <w:lang w:val="zh-CN"/>
              </w:rPr>
              <w:t>2</w:t>
            </w:r>
          </w:p>
        </w:tc>
      </w:tr>
      <w:tr w14:paraId="795CB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9F10DA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振捣混凝土时对垂直面模板荷载标准值Q</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42413C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w:t>
            </w:r>
          </w:p>
        </w:tc>
      </w:tr>
    </w:tbl>
    <w:p w14:paraId="7358900E">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下挂部分：承载能力极限状态设计值S</w:t>
      </w:r>
      <w:r>
        <w:rPr>
          <w:rFonts w:hint="eastAsia" w:ascii="宋体" w:hAnsi="宋体" w:eastAsia="宋体" w:cs="宋体"/>
          <w:color w:val="000000"/>
          <w:sz w:val="24"/>
          <w:szCs w:val="24"/>
          <w:vertAlign w:val="subscript"/>
          <w:lang w:val="zh-CN"/>
        </w:rPr>
        <w:t>承</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4k</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24"/>
          <w:szCs w:val="24"/>
          <w:lang w:val="zh-CN"/>
        </w:rPr>
        <w:t>×1.5Q</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)＝1×(1.3×29.868+0.9×1.5×4)＝44.228kN/m</w:t>
      </w:r>
      <w:r>
        <w:rPr>
          <w:rFonts w:hint="eastAsia" w:ascii="宋体" w:hAnsi="宋体" w:eastAsia="宋体" w:cs="宋体"/>
          <w:color w:val="000000"/>
          <w:sz w:val="24"/>
          <w:szCs w:val="24"/>
          <w:vertAlign w:val="superscript"/>
          <w:lang w:val="zh-CN"/>
        </w:rPr>
        <w:t>2</w:t>
      </w:r>
    </w:p>
    <w:p w14:paraId="5EFB4D5A">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下挂部分：正常使用极限状态设计值S</w:t>
      </w:r>
      <w:r>
        <w:rPr>
          <w:rFonts w:hint="eastAsia" w:ascii="宋体" w:hAnsi="宋体" w:eastAsia="宋体" w:cs="宋体"/>
          <w:color w:val="000000"/>
          <w:sz w:val="24"/>
          <w:szCs w:val="24"/>
          <w:vertAlign w:val="subscript"/>
          <w:lang w:val="zh-CN"/>
        </w:rPr>
        <w:t>正</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4k</w:t>
      </w:r>
      <w:r>
        <w:rPr>
          <w:rFonts w:hint="eastAsia" w:ascii="宋体" w:hAnsi="宋体" w:eastAsia="宋体" w:cs="宋体"/>
          <w:color w:val="000000"/>
          <w:sz w:val="24"/>
          <w:szCs w:val="24"/>
          <w:lang w:val="zh-CN"/>
        </w:rPr>
        <w:t>＝29.868kN/m</w:t>
      </w:r>
      <w:r>
        <w:rPr>
          <w:rFonts w:hint="eastAsia" w:ascii="宋体" w:hAnsi="宋体" w:eastAsia="宋体" w:cs="宋体"/>
          <w:color w:val="000000"/>
          <w:sz w:val="24"/>
          <w:szCs w:val="24"/>
          <w:vertAlign w:val="superscript"/>
          <w:lang w:val="zh-CN"/>
        </w:rPr>
        <w:t>2</w:t>
      </w:r>
    </w:p>
    <w:p w14:paraId="2B0227E8">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三、支撑体系设计</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399AC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1EF4B4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小梁布置方式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4E3273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水平向布置</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68A0C3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主梁间距（mm）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2ED60A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r>
      <w:tr w14:paraId="2EFC9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6B9871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主梁合并根数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84E7B4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ABBBF3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小梁最大悬挑长度（mm）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D2576C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w:t>
            </w:r>
          </w:p>
        </w:tc>
      </w:tr>
      <w:tr w14:paraId="2636A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8465B3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结构表面的要求</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1375AA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结构表面外露</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BCF6E9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对拉螺栓水平向间距（mm）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4F9F8C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r>
    </w:tbl>
    <w:p w14:paraId="4C30A369">
      <w:pPr>
        <w:spacing w:beforeLines="0" w:afterLines="0" w:line="360" w:lineRule="auto"/>
        <w:jc w:val="left"/>
        <w:rPr>
          <w:rFonts w:hint="eastAsia" w:ascii="宋体" w:hAnsi="宋体" w:eastAsia="宋体" w:cs="宋体"/>
          <w:color w:val="000000"/>
          <w:sz w:val="24"/>
          <w:szCs w:val="24"/>
          <w:lang w:val="zh-CN"/>
        </w:rPr>
      </w:pPr>
    </w:p>
    <w:tbl>
      <w:tblPr>
        <w:tblStyle w:val="15"/>
        <w:tblW w:w="94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240"/>
        <w:gridCol w:w="3120"/>
        <w:gridCol w:w="3090"/>
      </w:tblGrid>
      <w:tr w14:paraId="4B17E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D51F4D3">
            <w:pPr>
              <w:spacing w:beforeLines="0" w:afterLines="0" w:line="360" w:lineRule="auto"/>
              <w:jc w:val="left"/>
              <w:rPr>
                <w:rFonts w:hint="eastAsia" w:ascii="宋体" w:hAnsi="宋体" w:eastAsia="宋体" w:cs="宋体"/>
                <w:color w:val="000000"/>
                <w:sz w:val="18"/>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F52173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梁左侧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6D4117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梁右侧</w:t>
            </w:r>
          </w:p>
        </w:tc>
      </w:tr>
      <w:tr w14:paraId="18F0B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B450AE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楼板厚度（mm）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7679AF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9FB5AF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w:t>
            </w:r>
          </w:p>
        </w:tc>
      </w:tr>
      <w:tr w14:paraId="1A080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E5EA50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梁下挂侧模高度（mm）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A65289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1150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34AF0E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1150</w:t>
            </w:r>
          </w:p>
        </w:tc>
      </w:tr>
      <w:tr w14:paraId="52CB4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0D146A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小梁道数（下挂）</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D932F5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B6AE6B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w:t>
            </w:r>
          </w:p>
        </w:tc>
      </w:tr>
    </w:tbl>
    <w:p w14:paraId="10F0A00C">
      <w:pPr>
        <w:spacing w:beforeLines="0" w:afterLines="0" w:line="360" w:lineRule="auto"/>
        <w:jc w:val="left"/>
        <w:rPr>
          <w:rFonts w:hint="eastAsia" w:ascii="宋体" w:hAnsi="宋体" w:eastAsia="宋体" w:cs="宋体"/>
          <w:color w:val="000000"/>
          <w:sz w:val="24"/>
          <w:szCs w:val="24"/>
          <w:lang w:val="zh-CN"/>
        </w:rPr>
      </w:pPr>
    </w:p>
    <w:p w14:paraId="4B090E8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左侧支撑表：</w:t>
      </w:r>
    </w:p>
    <w:tbl>
      <w:tblPr>
        <w:tblStyle w:val="15"/>
        <w:tblW w:w="94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240"/>
        <w:gridCol w:w="3120"/>
        <w:gridCol w:w="3090"/>
      </w:tblGrid>
      <w:tr w14:paraId="518AF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01C9DA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第i道支撑</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ECCC19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距梁底距离（mm）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5EE3FF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支撑形式</w:t>
            </w:r>
          </w:p>
        </w:tc>
      </w:tr>
      <w:tr w14:paraId="1066F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5CF9E6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1F4A88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D39BF0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对拉螺栓</w:t>
            </w:r>
          </w:p>
        </w:tc>
      </w:tr>
      <w:tr w14:paraId="37F2F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8874C9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B752D3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550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B6A05B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对拉螺栓</w:t>
            </w:r>
          </w:p>
        </w:tc>
      </w:tr>
      <w:tr w14:paraId="5FFB3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FEC056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5BC0D9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A2B9B2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对拉螺栓</w:t>
            </w:r>
          </w:p>
        </w:tc>
      </w:tr>
    </w:tbl>
    <w:p w14:paraId="5CBE4F6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右侧支撑表：</w:t>
      </w:r>
    </w:p>
    <w:tbl>
      <w:tblPr>
        <w:tblStyle w:val="15"/>
        <w:tblW w:w="94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240"/>
        <w:gridCol w:w="3120"/>
        <w:gridCol w:w="3090"/>
      </w:tblGrid>
      <w:tr w14:paraId="39570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5AAE27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第i道支撑</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CB401A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距梁底距离（mm）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047107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支撑形式</w:t>
            </w:r>
          </w:p>
        </w:tc>
      </w:tr>
      <w:tr w14:paraId="2FAA6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8E7EEE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75595E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2BE283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对拉螺栓</w:t>
            </w:r>
          </w:p>
        </w:tc>
      </w:tr>
      <w:tr w14:paraId="4FDB4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6D4017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D5F625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550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A25C3A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对拉螺栓</w:t>
            </w:r>
          </w:p>
        </w:tc>
      </w:tr>
      <w:tr w14:paraId="5388A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ADA979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A8A359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343C6B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对拉螺栓</w:t>
            </w:r>
          </w:p>
        </w:tc>
      </w:tr>
    </w:tbl>
    <w:p w14:paraId="0D8F1F3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设计简图如下：</w:t>
      </w:r>
    </w:p>
    <w:p w14:paraId="297BEE22">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4371975" cy="4572000"/>
            <wp:effectExtent l="0" t="0" r="1905" b="0"/>
            <wp:docPr id="108"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73"/>
                    <pic:cNvPicPr>
                      <a:picLocks noChangeAspect="1"/>
                    </pic:cNvPicPr>
                  </pic:nvPicPr>
                  <pic:blipFill>
                    <a:blip r:embed="rId125"/>
                    <a:stretch>
                      <a:fillRect/>
                    </a:stretch>
                  </pic:blipFill>
                  <pic:spPr>
                    <a:xfrm>
                      <a:off x="0" y="0"/>
                      <a:ext cx="4371975" cy="4572000"/>
                    </a:xfrm>
                    <a:prstGeom prst="rect">
                      <a:avLst/>
                    </a:prstGeom>
                    <a:noFill/>
                    <a:ln>
                      <a:noFill/>
                    </a:ln>
                  </pic:spPr>
                </pic:pic>
              </a:graphicData>
            </a:graphic>
          </wp:inline>
        </w:drawing>
      </w:r>
    </w:p>
    <w:p w14:paraId="12F89098">
      <w:pPr>
        <w:spacing w:beforeLines="0" w:afterLines="0" w:line="360" w:lineRule="auto"/>
        <w:jc w:val="center"/>
        <w:rPr>
          <w:rFonts w:hint="eastAsia" w:ascii="宋体" w:hAnsi="宋体" w:eastAsia="宋体" w:cs="宋体"/>
          <w:color w:val="000080"/>
          <w:sz w:val="24"/>
          <w:szCs w:val="24"/>
          <w:u w:val="single"/>
          <w:lang w:val="zh-CN"/>
        </w:rPr>
      </w:pPr>
      <w:r>
        <w:rPr>
          <w:rFonts w:hint="eastAsia" w:ascii="宋体" w:hAnsi="宋体" w:eastAsia="宋体" w:cs="宋体"/>
          <w:color w:val="000080"/>
          <w:sz w:val="24"/>
          <w:szCs w:val="24"/>
          <w:u w:val="single"/>
          <w:lang w:val="zh-CN"/>
        </w:rPr>
        <w:t>模板设计剖面图</w:t>
      </w:r>
    </w:p>
    <w:p w14:paraId="1E8256B1">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四、面板验算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3C02E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5A62B8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7A4FC1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覆面木胶合板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2C990F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模板厚度（mm）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3A5383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r>
      <w:tr w14:paraId="291AE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A9CB9F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6151A9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04DB62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8E9035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r>
      <w:tr w14:paraId="060CB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5A4890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F376A9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10000</w:t>
            </w:r>
          </w:p>
        </w:tc>
      </w:tr>
    </w:tbl>
    <w:p w14:paraId="6861DC28">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1.下挂侧模</w:t>
      </w:r>
    </w:p>
    <w:p w14:paraId="3552304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梁截面宽度取单位长度，b＝1000mm。W＝bh</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/6=1000×15</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/6＝37500mm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24"/>
          <w:szCs w:val="24"/>
          <w:lang w:val="zh-CN"/>
        </w:rPr>
        <w:t>I＝bh</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24"/>
          <w:szCs w:val="24"/>
          <w:lang w:val="zh-CN"/>
        </w:rPr>
        <w:t>/12=1000×15</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24"/>
          <w:szCs w:val="24"/>
          <w:lang w:val="zh-CN"/>
        </w:rPr>
        <w:t>/12＝281250mm</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面板计算简图如下：</w:t>
      </w:r>
    </w:p>
    <w:p w14:paraId="4AD47CD3">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107"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74"/>
                    <pic:cNvPicPr>
                      <a:picLocks noChangeAspect="1"/>
                    </pic:cNvPicPr>
                  </pic:nvPicPr>
                  <pic:blipFill>
                    <a:blip r:embed="rId126"/>
                    <a:stretch>
                      <a:fillRect/>
                    </a:stretch>
                  </pic:blipFill>
                  <pic:spPr>
                    <a:xfrm>
                      <a:off x="0" y="0"/>
                      <a:ext cx="5715000" cy="1905000"/>
                    </a:xfrm>
                    <a:prstGeom prst="rect">
                      <a:avLst/>
                    </a:prstGeom>
                    <a:noFill/>
                    <a:ln>
                      <a:noFill/>
                    </a:ln>
                  </pic:spPr>
                </pic:pic>
              </a:graphicData>
            </a:graphic>
          </wp:inline>
        </w:drawing>
      </w:r>
    </w:p>
    <w:p w14:paraId="3733A7A2">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2.抗弯验算</w:t>
      </w:r>
    </w:p>
    <w:p w14:paraId="1F308FC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＝bS</w:t>
      </w:r>
      <w:r>
        <w:rPr>
          <w:rFonts w:hint="eastAsia" w:ascii="宋体" w:hAnsi="宋体" w:eastAsia="宋体" w:cs="宋体"/>
          <w:color w:val="000000"/>
          <w:sz w:val="24"/>
          <w:szCs w:val="24"/>
          <w:vertAlign w:val="subscript"/>
          <w:lang w:val="zh-CN"/>
        </w:rPr>
        <w:t>承</w:t>
      </w:r>
      <w:r>
        <w:rPr>
          <w:rFonts w:hint="eastAsia" w:ascii="宋体" w:hAnsi="宋体" w:eastAsia="宋体" w:cs="宋体"/>
          <w:color w:val="000000"/>
          <w:sz w:val="24"/>
          <w:szCs w:val="24"/>
          <w:lang w:val="zh-CN"/>
        </w:rPr>
        <w:t>＝1×44.228＝44.228kN/m</w:t>
      </w:r>
    </w:p>
    <w:p w14:paraId="015E905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4k</w:t>
      </w:r>
      <w:r>
        <w:rPr>
          <w:rFonts w:hint="eastAsia" w:ascii="宋体" w:hAnsi="宋体" w:eastAsia="宋体" w:cs="宋体"/>
          <w:color w:val="000000"/>
          <w:sz w:val="24"/>
          <w:szCs w:val="24"/>
          <w:lang w:val="zh-CN"/>
        </w:rPr>
        <w:t>×b＝1×1.3×29.868×1＝38.828kN/m</w:t>
      </w:r>
    </w:p>
    <w:p w14:paraId="6797ABB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24"/>
          <w:szCs w:val="24"/>
          <w:lang w:val="zh-CN"/>
        </w:rPr>
        <w:t>×1.5×Q</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×b＝1×0.9×1.5×4×1＝5.4kN/m</w:t>
      </w:r>
    </w:p>
    <w:p w14:paraId="76CD674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＝0.107q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+0.121q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=0.107×38.828×0.287</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+0.121×5.4×0.287</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＝0.397kN·m</w:t>
      </w:r>
    </w:p>
    <w:p w14:paraId="7D14136E">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σ=M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/W＝0.397×10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/37500＝10.598N/mm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≤[f]＝15N/mm</w:t>
      </w:r>
      <w:r>
        <w:rPr>
          <w:rFonts w:hint="eastAsia" w:ascii="宋体" w:hAnsi="宋体" w:eastAsia="宋体" w:cs="宋体"/>
          <w:color w:val="000000"/>
          <w:sz w:val="24"/>
          <w:szCs w:val="24"/>
          <w:vertAlign w:val="superscript"/>
          <w:lang w:val="zh-CN"/>
        </w:rPr>
        <w:t>2</w:t>
      </w:r>
    </w:p>
    <w:p w14:paraId="7B7C96FA">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0F494EE8">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3.挠度验算</w:t>
      </w:r>
    </w:p>
    <w:p w14:paraId="48E1F82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q＝bS</w:t>
      </w:r>
      <w:r>
        <w:rPr>
          <w:rFonts w:hint="eastAsia" w:ascii="宋体" w:hAnsi="宋体" w:eastAsia="宋体" w:cs="宋体"/>
          <w:color w:val="000000"/>
          <w:sz w:val="24"/>
          <w:szCs w:val="24"/>
          <w:vertAlign w:val="subscript"/>
          <w:lang w:val="zh-CN"/>
        </w:rPr>
        <w:t>正</w:t>
      </w:r>
      <w:r>
        <w:rPr>
          <w:rFonts w:hint="eastAsia" w:ascii="宋体" w:hAnsi="宋体" w:eastAsia="宋体" w:cs="宋体"/>
          <w:color w:val="000000"/>
          <w:sz w:val="24"/>
          <w:szCs w:val="24"/>
          <w:lang w:val="zh-CN"/>
        </w:rPr>
        <w:t>＝1×29.868＝29.868kN/m</w:t>
      </w:r>
    </w:p>
    <w:p w14:paraId="063ED7F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ν</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＝0.632qL</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/(100EI)=0.632×29.868×287.5</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/(100×10000×281250)＝0.459mm≤287.5/400=0.719mm</w:t>
      </w:r>
    </w:p>
    <w:p w14:paraId="7DFB5DF6">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7948CAE4">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4.最大支座反力计算</w:t>
      </w:r>
    </w:p>
    <w:p w14:paraId="7794C64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承载能力极限状态</w:t>
      </w:r>
    </w:p>
    <w:p w14:paraId="15030EC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下挂max</w:t>
      </w:r>
      <w:r>
        <w:rPr>
          <w:rFonts w:hint="eastAsia" w:ascii="宋体" w:hAnsi="宋体" w:eastAsia="宋体" w:cs="宋体"/>
          <w:color w:val="000000"/>
          <w:sz w:val="24"/>
          <w:szCs w:val="24"/>
          <w:lang w:val="zh-CN"/>
        </w:rPr>
        <w:t>＝1.143×q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左</w:t>
      </w:r>
      <w:r>
        <w:rPr>
          <w:rFonts w:hint="eastAsia" w:ascii="宋体" w:hAnsi="宋体" w:eastAsia="宋体" w:cs="宋体"/>
          <w:color w:val="000000"/>
          <w:sz w:val="24"/>
          <w:szCs w:val="24"/>
          <w:lang w:val="zh-CN"/>
        </w:rPr>
        <w:t>+1.223×q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左</w:t>
      </w:r>
      <w:r>
        <w:rPr>
          <w:rFonts w:hint="eastAsia" w:ascii="宋体" w:hAnsi="宋体" w:eastAsia="宋体" w:cs="宋体"/>
          <w:color w:val="000000"/>
          <w:sz w:val="24"/>
          <w:szCs w:val="24"/>
          <w:lang w:val="zh-CN"/>
        </w:rPr>
        <w:t>＝1.143×38.828×0.287+1.223×5.4×0.287＝14.658kN</w:t>
      </w:r>
    </w:p>
    <w:p w14:paraId="04BD371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正常使用极限状态</w:t>
      </w:r>
    </w:p>
    <w:p w14:paraId="5B3D4CB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下挂max</w:t>
      </w:r>
      <w:r>
        <w:rPr>
          <w:rFonts w:hint="eastAsia" w:ascii="宋体" w:hAnsi="宋体" w:eastAsia="宋体" w:cs="宋体"/>
          <w:color w:val="000000"/>
          <w:sz w:val="24"/>
          <w:szCs w:val="24"/>
          <w:lang w:val="zh-CN"/>
        </w:rPr>
        <w:t>＝1.143×l</w:t>
      </w:r>
      <w:r>
        <w:rPr>
          <w:rFonts w:hint="eastAsia" w:ascii="宋体" w:hAnsi="宋体" w:eastAsia="宋体" w:cs="宋体"/>
          <w:color w:val="000000"/>
          <w:sz w:val="24"/>
          <w:szCs w:val="24"/>
          <w:vertAlign w:val="subscript"/>
          <w:lang w:val="zh-CN"/>
        </w:rPr>
        <w:t>左</w:t>
      </w:r>
      <w:r>
        <w:rPr>
          <w:rFonts w:hint="eastAsia" w:ascii="宋体" w:hAnsi="宋体" w:eastAsia="宋体" w:cs="宋体"/>
          <w:color w:val="000000"/>
          <w:sz w:val="24"/>
          <w:szCs w:val="24"/>
          <w:lang w:val="zh-CN"/>
        </w:rPr>
        <w:t>×q＝1.143×0.287×29.868＝9.815kN</w:t>
      </w:r>
    </w:p>
    <w:p w14:paraId="782C8799">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五、小梁验算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01BA6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2315FB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小梁最大悬挑长度（mm）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E67B9C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5B3B93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小梁计算方式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6F3629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三等跨连续梁</w:t>
            </w:r>
          </w:p>
        </w:tc>
      </w:tr>
      <w:tr w14:paraId="66A89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3D326A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CE8842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方木</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DE5BD3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E04479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60×80</w:t>
            </w:r>
          </w:p>
        </w:tc>
      </w:tr>
      <w:tr w14:paraId="5ABEA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E7ECE9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8E66B1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9350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51A68D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4F364E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1.782</w:t>
            </w:r>
          </w:p>
        </w:tc>
      </w:tr>
      <w:tr w14:paraId="37260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F839B9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EC2329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B9F2A5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5C6CF1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15.444</w:t>
            </w:r>
          </w:p>
        </w:tc>
      </w:tr>
      <w:tr w14:paraId="3F462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71EA51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小梁截面惯性矩I(cm</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18"/>
                <w:szCs w:val="24"/>
                <w:lang w:val="zh-CN"/>
              </w:rPr>
              <w:t>)</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8DB1BB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256</w:t>
            </w:r>
          </w:p>
        </w:tc>
      </w:tr>
    </w:tbl>
    <w:p w14:paraId="1EB42C47">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1.下挂侧模</w:t>
      </w:r>
    </w:p>
    <w:p w14:paraId="612D516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计算简图如下：</w:t>
      </w:r>
    </w:p>
    <w:p w14:paraId="5300FFD7">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109"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75"/>
                    <pic:cNvPicPr>
                      <a:picLocks noChangeAspect="1"/>
                    </pic:cNvPicPr>
                  </pic:nvPicPr>
                  <pic:blipFill>
                    <a:blip r:embed="rId127"/>
                    <a:stretch>
                      <a:fillRect/>
                    </a:stretch>
                  </pic:blipFill>
                  <pic:spPr>
                    <a:xfrm>
                      <a:off x="0" y="0"/>
                      <a:ext cx="5715000" cy="1905000"/>
                    </a:xfrm>
                    <a:prstGeom prst="rect">
                      <a:avLst/>
                    </a:prstGeom>
                    <a:noFill/>
                    <a:ln>
                      <a:noFill/>
                    </a:ln>
                  </pic:spPr>
                </pic:pic>
              </a:graphicData>
            </a:graphic>
          </wp:inline>
        </w:drawing>
      </w:r>
    </w:p>
    <w:p w14:paraId="1A9B430D">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跨中段计算简图</w:t>
      </w:r>
    </w:p>
    <w:p w14:paraId="466DFE9E">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110"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76"/>
                    <pic:cNvPicPr>
                      <a:picLocks noChangeAspect="1"/>
                    </pic:cNvPicPr>
                  </pic:nvPicPr>
                  <pic:blipFill>
                    <a:blip r:embed="rId128"/>
                    <a:stretch>
                      <a:fillRect/>
                    </a:stretch>
                  </pic:blipFill>
                  <pic:spPr>
                    <a:xfrm>
                      <a:off x="0" y="0"/>
                      <a:ext cx="5715000" cy="1905000"/>
                    </a:xfrm>
                    <a:prstGeom prst="rect">
                      <a:avLst/>
                    </a:prstGeom>
                    <a:noFill/>
                    <a:ln>
                      <a:noFill/>
                    </a:ln>
                  </pic:spPr>
                </pic:pic>
              </a:graphicData>
            </a:graphic>
          </wp:inline>
        </w:drawing>
      </w:r>
    </w:p>
    <w:p w14:paraId="677493EE">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悬挑段计算简图</w:t>
      </w:r>
    </w:p>
    <w:p w14:paraId="7D09280E">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2.抗弯验算</w:t>
      </w:r>
    </w:p>
    <w:p w14:paraId="67508DA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q＝14.658kN/m</w:t>
      </w:r>
    </w:p>
    <w:p w14:paraId="76E8F69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＝max[0.1×q×l</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,0.5×q×l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]=max[0.1×14.658×0.6</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，0.5×14.658×0.1</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]=0.528kN·m</w:t>
      </w:r>
    </w:p>
    <w:p w14:paraId="2BDC2A89">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σ=M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/W＝0.528×10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/64000＝8.245N/mm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≤[f]＝15.444N/mm</w:t>
      </w:r>
      <w:r>
        <w:rPr>
          <w:rFonts w:hint="eastAsia" w:ascii="宋体" w:hAnsi="宋体" w:eastAsia="宋体" w:cs="宋体"/>
          <w:color w:val="000000"/>
          <w:sz w:val="24"/>
          <w:szCs w:val="24"/>
          <w:vertAlign w:val="superscript"/>
          <w:lang w:val="zh-CN"/>
        </w:rPr>
        <w:t>2</w:t>
      </w:r>
    </w:p>
    <w:p w14:paraId="40022F74">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61942819">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3.抗剪验算</w:t>
      </w:r>
    </w:p>
    <w:p w14:paraId="16F799D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V</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＝max[0.6×q×l,q×l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]=max[0.6×14.658×0.6，14.658×0.1]=5.277kN</w:t>
      </w:r>
    </w:p>
    <w:p w14:paraId="2E822DA5">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τ</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=3V</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/(2bh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)=3×5.277×1000/(2×60×80)＝1.649N/mm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≤[τ]=1.782N/mm</w:t>
      </w:r>
      <w:r>
        <w:rPr>
          <w:rFonts w:hint="eastAsia" w:ascii="宋体" w:hAnsi="宋体" w:eastAsia="宋体" w:cs="宋体"/>
          <w:color w:val="000000"/>
          <w:sz w:val="24"/>
          <w:szCs w:val="24"/>
          <w:vertAlign w:val="superscript"/>
          <w:lang w:val="zh-CN"/>
        </w:rPr>
        <w:t>2</w:t>
      </w:r>
    </w:p>
    <w:p w14:paraId="4E0DC802">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2D62778C">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4.挠度验算</w:t>
      </w:r>
    </w:p>
    <w:p w14:paraId="421FB81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q＝9.815kN/m</w:t>
      </w:r>
    </w:p>
    <w:p w14:paraId="28BF0A8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跨中ν</w:t>
      </w:r>
      <w:r>
        <w:rPr>
          <w:rFonts w:hint="eastAsia" w:ascii="宋体" w:hAnsi="宋体" w:eastAsia="宋体" w:cs="宋体"/>
          <w:color w:val="000000"/>
          <w:sz w:val="24"/>
          <w:szCs w:val="24"/>
          <w:vertAlign w:val="subscript"/>
          <w:lang w:val="zh-CN"/>
        </w:rPr>
        <w:t>1max</w:t>
      </w:r>
      <w:r>
        <w:rPr>
          <w:rFonts w:hint="eastAsia" w:ascii="宋体" w:hAnsi="宋体" w:eastAsia="宋体" w:cs="宋体"/>
          <w:color w:val="000000"/>
          <w:sz w:val="24"/>
          <w:szCs w:val="24"/>
          <w:lang w:val="zh-CN"/>
        </w:rPr>
        <w:t>＝0.677qL</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/(100EI)=0.677×9.815×600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/(100×9350×2560000)＝0.36mm≤600/400=1.5mm</w:t>
      </w:r>
    </w:p>
    <w:p w14:paraId="5470558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悬挑段ν</w:t>
      </w:r>
      <w:r>
        <w:rPr>
          <w:rFonts w:hint="eastAsia" w:ascii="宋体" w:hAnsi="宋体" w:eastAsia="宋体" w:cs="宋体"/>
          <w:color w:val="000000"/>
          <w:sz w:val="24"/>
          <w:szCs w:val="24"/>
          <w:vertAlign w:val="subscript"/>
          <w:lang w:val="zh-CN"/>
        </w:rPr>
        <w:t>2max</w:t>
      </w:r>
      <w:r>
        <w:rPr>
          <w:rFonts w:hint="eastAsia" w:ascii="宋体" w:hAnsi="宋体" w:eastAsia="宋体" w:cs="宋体"/>
          <w:color w:val="000000"/>
          <w:sz w:val="24"/>
          <w:szCs w:val="24"/>
          <w:lang w:val="zh-CN"/>
        </w:rPr>
        <w:t>＝qL</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/(8EI)=9.815×100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/(8×9350×2560000)=0.005mm≤2×100/400=0.5mm</w:t>
      </w:r>
    </w:p>
    <w:p w14:paraId="4B5B051D">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50C6379F">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5.最大支座反力计算</w:t>
      </w:r>
    </w:p>
    <w:p w14:paraId="46F4016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承载能力极限状态</w:t>
      </w:r>
    </w:p>
    <w:p w14:paraId="121A8A5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下挂max</w:t>
      </w:r>
      <w:r>
        <w:rPr>
          <w:rFonts w:hint="eastAsia" w:ascii="宋体" w:hAnsi="宋体" w:eastAsia="宋体" w:cs="宋体"/>
          <w:color w:val="000000"/>
          <w:sz w:val="24"/>
          <w:szCs w:val="24"/>
          <w:lang w:val="zh-CN"/>
        </w:rPr>
        <w:t>＝max[1.1×14.658×0.6，0.4×14.658×0.6+14.658×0.1]＝9.674kN</w:t>
      </w:r>
    </w:p>
    <w:p w14:paraId="3B154DE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正常使用极限状态</w:t>
      </w:r>
    </w:p>
    <w:p w14:paraId="2C5A135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下挂max</w:t>
      </w:r>
      <w:r>
        <w:rPr>
          <w:rFonts w:hint="eastAsia" w:ascii="宋体" w:hAnsi="宋体" w:eastAsia="宋体" w:cs="宋体"/>
          <w:color w:val="000000"/>
          <w:sz w:val="24"/>
          <w:szCs w:val="24"/>
          <w:lang w:val="zh-CN"/>
        </w:rPr>
        <w:t>＝max[1.1×9.815×0.6，0.4×9.815×0.6+9.815×0.1]＝6.478kN</w:t>
      </w:r>
    </w:p>
    <w:p w14:paraId="087F4F5A">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六、主梁验算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21307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2F86F5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C3F082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钢管</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738FC3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6AD976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Ф48×3</w:t>
            </w:r>
          </w:p>
        </w:tc>
      </w:tr>
      <w:tr w14:paraId="239EC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D768F2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主梁计算截面类型（mm）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8B2AD7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Ф48×3</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CD0D32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主梁合并根数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010EBE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w:t>
            </w:r>
          </w:p>
        </w:tc>
      </w:tr>
      <w:tr w14:paraId="44177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D03509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A4EABA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206000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1A1095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14B989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205</w:t>
            </w:r>
          </w:p>
        </w:tc>
      </w:tr>
      <w:tr w14:paraId="661F3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D2230D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3181B7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120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F0234A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主梁截面惯性矩I(cm</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5E087F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10.78</w:t>
            </w:r>
          </w:p>
        </w:tc>
      </w:tr>
      <w:tr w14:paraId="54A3A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931F44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A2F4BE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4.49</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CEE711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主梁受力不均匀系数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2A3EE3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0.5</w:t>
            </w:r>
          </w:p>
        </w:tc>
      </w:tr>
    </w:tbl>
    <w:p w14:paraId="613B6990">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1.下挂侧模</w:t>
      </w:r>
    </w:p>
    <w:p w14:paraId="03EA17D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因主梁2根合并，验算时主梁受力不均匀系数为0.5。</w:t>
      </w:r>
    </w:p>
    <w:p w14:paraId="0AAB027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同前节计算过程，可依次解得：</w:t>
      </w:r>
    </w:p>
    <w:p w14:paraId="5B76C83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承载能力极限状态：R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＝1.676kN，R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＝4.837kN，R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＝4.004kN，R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lang w:val="zh-CN"/>
        </w:rPr>
        <w:t>＝4.837kN，R</w:t>
      </w:r>
      <w:r>
        <w:rPr>
          <w:rFonts w:hint="eastAsia" w:ascii="宋体" w:hAnsi="宋体" w:eastAsia="宋体" w:cs="宋体"/>
          <w:color w:val="000000"/>
          <w:sz w:val="24"/>
          <w:szCs w:val="24"/>
          <w:vertAlign w:val="subscript"/>
          <w:lang w:val="zh-CN"/>
        </w:rPr>
        <w:t>5</w:t>
      </w:r>
      <w:r>
        <w:rPr>
          <w:rFonts w:hint="eastAsia" w:ascii="宋体" w:hAnsi="宋体" w:eastAsia="宋体" w:cs="宋体"/>
          <w:color w:val="000000"/>
          <w:sz w:val="24"/>
          <w:szCs w:val="24"/>
          <w:lang w:val="zh-CN"/>
        </w:rPr>
        <w:t>＝1.676kN</w:t>
      </w:r>
    </w:p>
    <w:p w14:paraId="39C3436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正常使用极限状态：R'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＝1.114kN，R'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＝3.239kN，R'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＝2.63kN，R'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lang w:val="zh-CN"/>
        </w:rPr>
        <w:t>＝3.239kN，R'</w:t>
      </w:r>
      <w:r>
        <w:rPr>
          <w:rFonts w:hint="eastAsia" w:ascii="宋体" w:hAnsi="宋体" w:eastAsia="宋体" w:cs="宋体"/>
          <w:color w:val="000000"/>
          <w:sz w:val="24"/>
          <w:szCs w:val="24"/>
          <w:vertAlign w:val="subscript"/>
          <w:lang w:val="zh-CN"/>
        </w:rPr>
        <w:t>5</w:t>
      </w:r>
      <w:r>
        <w:rPr>
          <w:rFonts w:hint="eastAsia" w:ascii="宋体" w:hAnsi="宋体" w:eastAsia="宋体" w:cs="宋体"/>
          <w:color w:val="000000"/>
          <w:sz w:val="24"/>
          <w:szCs w:val="24"/>
          <w:lang w:val="zh-CN"/>
        </w:rPr>
        <w:t>＝1.114kN</w:t>
      </w:r>
    </w:p>
    <w:p w14:paraId="51AA472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计算简图如下：</w:t>
      </w:r>
    </w:p>
    <w:p w14:paraId="18CF34A5">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111"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77"/>
                    <pic:cNvPicPr>
                      <a:picLocks noChangeAspect="1"/>
                    </pic:cNvPicPr>
                  </pic:nvPicPr>
                  <pic:blipFill>
                    <a:blip r:embed="rId129"/>
                    <a:stretch>
                      <a:fillRect/>
                    </a:stretch>
                  </pic:blipFill>
                  <pic:spPr>
                    <a:xfrm>
                      <a:off x="0" y="0"/>
                      <a:ext cx="5715000" cy="1905000"/>
                    </a:xfrm>
                    <a:prstGeom prst="rect">
                      <a:avLst/>
                    </a:prstGeom>
                    <a:noFill/>
                    <a:ln>
                      <a:noFill/>
                    </a:ln>
                  </pic:spPr>
                </pic:pic>
              </a:graphicData>
            </a:graphic>
          </wp:inline>
        </w:drawing>
      </w:r>
    </w:p>
    <w:p w14:paraId="74B443C7">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2.抗弯验算</w:t>
      </w:r>
    </w:p>
    <w:p w14:paraId="593498A9">
      <w:pPr>
        <w:spacing w:beforeLines="0" w:afterLines="0" w:line="360" w:lineRule="auto"/>
        <w:jc w:val="center"/>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drawing>
          <wp:inline distT="0" distB="0" distL="114300" distR="114300">
            <wp:extent cx="5715000" cy="1905000"/>
            <wp:effectExtent l="0" t="0" r="0" b="0"/>
            <wp:docPr id="112"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78"/>
                    <pic:cNvPicPr>
                      <a:picLocks noChangeAspect="1"/>
                    </pic:cNvPicPr>
                  </pic:nvPicPr>
                  <pic:blipFill>
                    <a:blip r:embed="rId130"/>
                    <a:stretch>
                      <a:fillRect/>
                    </a:stretch>
                  </pic:blipFill>
                  <pic:spPr>
                    <a:xfrm>
                      <a:off x="0" y="0"/>
                      <a:ext cx="5715000" cy="1905000"/>
                    </a:xfrm>
                    <a:prstGeom prst="rect">
                      <a:avLst/>
                    </a:prstGeom>
                    <a:noFill/>
                    <a:ln>
                      <a:noFill/>
                    </a:ln>
                  </pic:spPr>
                </pic:pic>
              </a:graphicData>
            </a:graphic>
          </wp:inline>
        </w:drawing>
      </w:r>
    </w:p>
    <w:p w14:paraId="41A6E24C">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主梁弯矩图（kN·m）</w:t>
      </w:r>
    </w:p>
    <w:p w14:paraId="710405D6">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σ</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/W＝0.419×10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/4490=93.318N/mm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≤[f]=205N/mm</w:t>
      </w:r>
      <w:r>
        <w:rPr>
          <w:rFonts w:hint="eastAsia" w:ascii="宋体" w:hAnsi="宋体" w:eastAsia="宋体" w:cs="宋体"/>
          <w:color w:val="000000"/>
          <w:sz w:val="24"/>
          <w:szCs w:val="24"/>
          <w:vertAlign w:val="superscript"/>
          <w:lang w:val="zh-CN"/>
        </w:rPr>
        <w:t>2</w:t>
      </w:r>
    </w:p>
    <w:p w14:paraId="766E4BC8">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6DD6DF4B">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3.抗剪验算</w:t>
      </w:r>
    </w:p>
    <w:p w14:paraId="28EF4D56">
      <w:pPr>
        <w:spacing w:beforeLines="0" w:afterLines="0" w:line="360" w:lineRule="auto"/>
        <w:jc w:val="center"/>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drawing>
          <wp:inline distT="0" distB="0" distL="114300" distR="114300">
            <wp:extent cx="5715000" cy="1905000"/>
            <wp:effectExtent l="0" t="0" r="0" b="0"/>
            <wp:docPr id="113"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79"/>
                    <pic:cNvPicPr>
                      <a:picLocks noChangeAspect="1"/>
                    </pic:cNvPicPr>
                  </pic:nvPicPr>
                  <pic:blipFill>
                    <a:blip r:embed="rId131"/>
                    <a:stretch>
                      <a:fillRect/>
                    </a:stretch>
                  </pic:blipFill>
                  <pic:spPr>
                    <a:xfrm>
                      <a:off x="0" y="0"/>
                      <a:ext cx="5715000" cy="1905000"/>
                    </a:xfrm>
                    <a:prstGeom prst="rect">
                      <a:avLst/>
                    </a:prstGeom>
                    <a:noFill/>
                    <a:ln>
                      <a:noFill/>
                    </a:ln>
                  </pic:spPr>
                </pic:pic>
              </a:graphicData>
            </a:graphic>
          </wp:inline>
        </w:drawing>
      </w:r>
    </w:p>
    <w:p w14:paraId="1BF19497">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主梁剪力图（kN）</w:t>
      </w:r>
    </w:p>
    <w:p w14:paraId="43C09E05">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τ</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=2V</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/A=2×5.586×1000/424＝26.351N/mm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≤[τ]=120N/mm</w:t>
      </w:r>
      <w:r>
        <w:rPr>
          <w:rFonts w:hint="eastAsia" w:ascii="宋体" w:hAnsi="宋体" w:eastAsia="宋体" w:cs="宋体"/>
          <w:color w:val="000000"/>
          <w:sz w:val="24"/>
          <w:szCs w:val="24"/>
          <w:vertAlign w:val="superscript"/>
          <w:lang w:val="zh-CN"/>
        </w:rPr>
        <w:t>2</w:t>
      </w:r>
    </w:p>
    <w:p w14:paraId="3DF35C89">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27724717">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4.挠度验算</w:t>
      </w:r>
    </w:p>
    <w:p w14:paraId="2F56BA3A">
      <w:pPr>
        <w:spacing w:beforeLines="0" w:afterLines="0" w:line="360" w:lineRule="auto"/>
        <w:jc w:val="center"/>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drawing>
          <wp:inline distT="0" distB="0" distL="114300" distR="114300">
            <wp:extent cx="5715000" cy="1905000"/>
            <wp:effectExtent l="0" t="0" r="0" b="0"/>
            <wp:docPr id="114"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80"/>
                    <pic:cNvPicPr>
                      <a:picLocks noChangeAspect="1"/>
                    </pic:cNvPicPr>
                  </pic:nvPicPr>
                  <pic:blipFill>
                    <a:blip r:embed="rId132"/>
                    <a:stretch>
                      <a:fillRect/>
                    </a:stretch>
                  </pic:blipFill>
                  <pic:spPr>
                    <a:xfrm>
                      <a:off x="0" y="0"/>
                      <a:ext cx="5715000" cy="1905000"/>
                    </a:xfrm>
                    <a:prstGeom prst="rect">
                      <a:avLst/>
                    </a:prstGeom>
                    <a:noFill/>
                    <a:ln>
                      <a:noFill/>
                    </a:ln>
                  </pic:spPr>
                </pic:pic>
              </a:graphicData>
            </a:graphic>
          </wp:inline>
        </w:drawing>
      </w:r>
    </w:p>
    <w:p w14:paraId="76C1E4C8">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主梁变形图（mm）</w:t>
      </w:r>
    </w:p>
    <w:p w14:paraId="769593A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跨中ν</w:t>
      </w:r>
      <w:r>
        <w:rPr>
          <w:rFonts w:hint="eastAsia" w:ascii="宋体" w:hAnsi="宋体" w:eastAsia="宋体" w:cs="宋体"/>
          <w:color w:val="000000"/>
          <w:sz w:val="24"/>
          <w:szCs w:val="24"/>
          <w:vertAlign w:val="subscript"/>
          <w:lang w:val="zh-CN"/>
        </w:rPr>
        <w:t>1max</w:t>
      </w:r>
      <w:r>
        <w:rPr>
          <w:rFonts w:hint="eastAsia" w:ascii="宋体" w:hAnsi="宋体" w:eastAsia="宋体" w:cs="宋体"/>
          <w:color w:val="000000"/>
          <w:sz w:val="24"/>
          <w:szCs w:val="24"/>
          <w:lang w:val="zh-CN"/>
        </w:rPr>
        <w:t>＝0.072mm≤400/400=1mm</w:t>
      </w:r>
    </w:p>
    <w:p w14:paraId="367973E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悬挑段ν</w:t>
      </w:r>
      <w:r>
        <w:rPr>
          <w:rFonts w:hint="eastAsia" w:ascii="宋体" w:hAnsi="宋体" w:eastAsia="宋体" w:cs="宋体"/>
          <w:color w:val="000000"/>
          <w:sz w:val="24"/>
          <w:szCs w:val="24"/>
          <w:vertAlign w:val="subscript"/>
          <w:lang w:val="zh-CN"/>
        </w:rPr>
        <w:t>2max</w:t>
      </w:r>
      <w:r>
        <w:rPr>
          <w:rFonts w:hint="eastAsia" w:ascii="宋体" w:hAnsi="宋体" w:eastAsia="宋体" w:cs="宋体"/>
          <w:color w:val="000000"/>
          <w:sz w:val="24"/>
          <w:szCs w:val="24"/>
          <w:lang w:val="zh-CN"/>
        </w:rPr>
        <w:t>＝0.483mm≤2×250/400=1.25mm</w:t>
      </w:r>
    </w:p>
    <w:p w14:paraId="03BFEC69">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1E4D91CC">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5.最大支座反力计算</w:t>
      </w:r>
    </w:p>
    <w:p w14:paraId="4386792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下挂max</w:t>
      </w:r>
      <w:r>
        <w:rPr>
          <w:rFonts w:hint="eastAsia" w:ascii="宋体" w:hAnsi="宋体" w:eastAsia="宋体" w:cs="宋体"/>
          <w:color w:val="000000"/>
          <w:sz w:val="24"/>
          <w:szCs w:val="24"/>
          <w:lang w:val="zh-CN"/>
        </w:rPr>
        <w:t>＝7.262/0.5=14.525kN</w:t>
      </w:r>
    </w:p>
    <w:p w14:paraId="74D942FB">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七、对拉螺栓验算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72608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F7671A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对拉螺栓类型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4B56B6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M14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345B5F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轴向拉力设计值N</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vertAlign w:val="superscript"/>
                <w:lang w:val="zh-CN"/>
              </w:rPr>
              <w:t>b</w:t>
            </w:r>
            <w:r>
              <w:rPr>
                <w:rFonts w:hint="eastAsia" w:ascii="宋体" w:hAnsi="宋体" w:eastAsia="宋体" w:cs="宋体"/>
                <w:color w:val="000000"/>
                <w:sz w:val="18"/>
                <w:szCs w:val="24"/>
                <w:lang w:val="zh-CN"/>
              </w:rPr>
              <w:t>(kN)</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0FCB3A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17.8</w:t>
            </w:r>
          </w:p>
        </w:tc>
      </w:tr>
    </w:tbl>
    <w:p w14:paraId="6731B74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同主梁计算过程，取有对拉螺栓部位的侧模主梁最大支座反力。可知对拉螺栓受力N＝0.95×Max[14.525]＝13.799kN≤N</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vertAlign w:val="superscript"/>
          <w:lang w:val="zh-CN"/>
        </w:rPr>
        <w:t>b</w:t>
      </w:r>
      <w:r>
        <w:rPr>
          <w:rFonts w:hint="eastAsia" w:ascii="宋体" w:hAnsi="宋体" w:eastAsia="宋体" w:cs="宋体"/>
          <w:color w:val="000000"/>
          <w:sz w:val="24"/>
          <w:szCs w:val="24"/>
          <w:lang w:val="zh-CN"/>
        </w:rPr>
        <w:t>＝17.8kN</w:t>
      </w:r>
    </w:p>
    <w:p w14:paraId="6C6A8387">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530A70FC">
      <w:pPr>
        <w:pStyle w:val="23"/>
        <w:keepNext w:val="0"/>
        <w:keepLines w:val="0"/>
        <w:pageBreakBefore w:val="0"/>
        <w:widowControl w:val="0"/>
        <w:numPr>
          <w:ilvl w:val="1"/>
          <w:numId w:val="0"/>
        </w:numPr>
        <w:kinsoku/>
        <w:wordWrap/>
        <w:overflowPunct/>
        <w:topLinePunct w:val="0"/>
        <w:bidi w:val="0"/>
        <w:spacing w:line="360" w:lineRule="auto"/>
        <w:ind w:firstLine="560" w:firstLineChars="200"/>
        <w:contextualSpacing/>
        <w:rPr>
          <w:rFonts w:hint="eastAsia" w:ascii="宋体" w:hAnsi="宋体" w:eastAsia="宋体" w:cs="宋体"/>
          <w:color w:val="auto"/>
          <w:sz w:val="28"/>
          <w:szCs w:val="28"/>
          <w:lang w:val="zh-CN" w:eastAsia="zh-CN"/>
        </w:rPr>
      </w:pPr>
      <w:bookmarkStart w:id="309" w:name="_Toc25112"/>
      <w:r>
        <w:rPr>
          <w:rFonts w:hint="eastAsia" w:ascii="宋体" w:hAnsi="宋体" w:eastAsia="宋体" w:cs="宋体"/>
          <w:color w:val="auto"/>
          <w:sz w:val="28"/>
          <w:szCs w:val="28"/>
          <w:lang w:val="en-US" w:eastAsia="zh-CN"/>
        </w:rPr>
        <w:t>9.9</w:t>
      </w:r>
      <w:r>
        <w:rPr>
          <w:rFonts w:hint="eastAsia" w:ascii="宋体" w:hAnsi="宋体" w:eastAsia="宋体" w:cs="宋体"/>
          <w:color w:val="auto"/>
          <w:sz w:val="28"/>
          <w:szCs w:val="28"/>
          <w:lang w:val="zh-CN" w:eastAsia="zh-CN"/>
        </w:rPr>
        <w:t>梁模板（</w:t>
      </w:r>
      <w:r>
        <w:rPr>
          <w:rFonts w:hint="eastAsia" w:ascii="宋体" w:hAnsi="宋体" w:eastAsia="宋体" w:cs="宋体"/>
          <w:color w:val="auto"/>
          <w:sz w:val="28"/>
          <w:szCs w:val="28"/>
          <w:lang w:val="en-US" w:eastAsia="zh-CN"/>
        </w:rPr>
        <w:t>盘扣</w:t>
      </w:r>
      <w:r>
        <w:rPr>
          <w:rFonts w:hint="eastAsia" w:ascii="宋体" w:hAnsi="宋体" w:eastAsia="宋体" w:cs="宋体"/>
          <w:color w:val="auto"/>
          <w:sz w:val="28"/>
          <w:szCs w:val="28"/>
          <w:lang w:val="zh-CN" w:eastAsia="zh-CN"/>
        </w:rPr>
        <w:t>式，梁板立柱不共用）计算书（烟气净化辅助车间标高35mWKL4、L1）</w:t>
      </w:r>
      <w:bookmarkEnd w:id="309"/>
    </w:p>
    <w:p w14:paraId="550C275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计算依据：</w:t>
      </w:r>
    </w:p>
    <w:p w14:paraId="2245BF6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1.《建筑施工承插型盘扣式钢管脚手架安全技术标准》JGJ/T231-2021</w:t>
      </w:r>
    </w:p>
    <w:p w14:paraId="3D41F2A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2.《混凝土结构设计标准》GB/T50010-2010</w:t>
      </w:r>
    </w:p>
    <w:p w14:paraId="2298D7A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3.《建筑结构荷载规范》GB50009-2012</w:t>
      </w:r>
    </w:p>
    <w:p w14:paraId="302B897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4.《钢结构设计标准》GB50017-2017</w:t>
      </w:r>
    </w:p>
    <w:p w14:paraId="5BFB951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5.《施工脚手架通用规范》GB55023-2022</w:t>
      </w:r>
    </w:p>
    <w:p w14:paraId="5196124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6.《混凝土结构通用规范》GB55008-2021</w:t>
      </w:r>
    </w:p>
    <w:p w14:paraId="2F9106D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7.《钢结构通用规范》GB55006-2021</w:t>
      </w:r>
    </w:p>
    <w:p w14:paraId="5020F56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8.《工程结构通用规范》GB55001-2021</w:t>
      </w:r>
    </w:p>
    <w:p w14:paraId="767A254E">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一、工程属性</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21F7C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A0050D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新浇混凝土梁名称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BCA589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烟气净化辅助车间标高35mWKL4、L1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C4F00D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混凝土梁计算截面尺寸（mm×mm）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8EEFF5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300×900</w:t>
            </w:r>
          </w:p>
        </w:tc>
      </w:tr>
      <w:tr w14:paraId="32538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1B3EFF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梁侧楼板计算厚度（mm）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88EF6D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BAF116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模板支架高度H(m)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418F7C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35.1</w:t>
            </w:r>
          </w:p>
        </w:tc>
      </w:tr>
      <w:tr w14:paraId="523F6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918EAF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模板支架横向长度B(m)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7B93E6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225115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模板支架纵向长度L(m)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668E6E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39.25</w:t>
            </w:r>
          </w:p>
        </w:tc>
      </w:tr>
    </w:tbl>
    <w:p w14:paraId="78E1A214">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二、荷载设计</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7D82F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7ABC8B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模板及其支架自重标准值G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AE922F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F577A7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0.1</w:t>
            </w:r>
          </w:p>
        </w:tc>
      </w:tr>
      <w:tr w14:paraId="4E242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1A9DAD2">
            <w:pPr>
              <w:spacing w:beforeLines="0" w:afterLines="0"/>
              <w:jc w:val="left"/>
              <w:rPr>
                <w:rFonts w:hint="eastAsia" w:ascii="宋体" w:hAnsi="宋体" w:eastAsia="宋体" w:cs="宋体"/>
                <w:b/>
                <w:color w:val="000000"/>
                <w:sz w:val="28"/>
                <w:szCs w:val="24"/>
                <w:lang w:val="zh-CN"/>
              </w:rPr>
            </w:pP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4350C8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面板及小梁</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B51878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0.3</w:t>
            </w:r>
          </w:p>
        </w:tc>
      </w:tr>
      <w:tr w14:paraId="594EE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A20E040">
            <w:pPr>
              <w:spacing w:beforeLines="0" w:afterLines="0"/>
              <w:jc w:val="left"/>
              <w:rPr>
                <w:rFonts w:hint="eastAsia" w:ascii="宋体" w:hAnsi="宋体" w:eastAsia="宋体" w:cs="宋体"/>
                <w:b/>
                <w:color w:val="000000"/>
                <w:sz w:val="28"/>
                <w:szCs w:val="24"/>
                <w:lang w:val="zh-CN"/>
              </w:rPr>
            </w:pP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7832DC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楼板模板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CC796D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0.5</w:t>
            </w:r>
          </w:p>
        </w:tc>
      </w:tr>
      <w:tr w14:paraId="67DF1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484A36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新浇筑混凝土自重标准值G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0C3FC4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24</w:t>
            </w:r>
          </w:p>
        </w:tc>
      </w:tr>
      <w:tr w14:paraId="52D12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CFC6CA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混凝土梁钢筋自重标准值G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ABC659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35C92C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混凝土板钢筋自重标准值G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E2C8E6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w:t>
            </w:r>
          </w:p>
        </w:tc>
      </w:tr>
      <w:tr w14:paraId="75644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49AD3A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施工人员及设备荷载标准值Q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C71DF5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2.5</w:t>
            </w:r>
          </w:p>
        </w:tc>
      </w:tr>
      <w:tr w14:paraId="05861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31E29A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泵送、倾倒混凝土等因素产生的水平荷载标准值Q</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18"/>
                <w:szCs w:val="24"/>
                <w:lang w:val="zh-CN"/>
              </w:rPr>
              <w:t>(kN/m)</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60C8D3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0.085</w:t>
            </w:r>
          </w:p>
        </w:tc>
      </w:tr>
      <w:tr w14:paraId="1D1B9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73A8F7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风荷载标准值ω</w:t>
            </w:r>
            <w:r>
              <w:rPr>
                <w:rFonts w:hint="eastAsia" w:ascii="宋体" w:hAnsi="宋体" w:eastAsia="宋体" w:cs="宋体"/>
                <w:color w:val="000000"/>
                <w:sz w:val="24"/>
                <w:szCs w:val="24"/>
                <w:vertAlign w:val="subscript"/>
                <w:lang w:val="zh-CN"/>
              </w:rPr>
              <w:t>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F44CB1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基本风压ω</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2A172B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0.45</w:t>
            </w:r>
          </w:p>
        </w:tc>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6860A9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非自定义：0.844</w:t>
            </w:r>
          </w:p>
        </w:tc>
      </w:tr>
      <w:tr w14:paraId="59158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8F2915B">
            <w:pPr>
              <w:spacing w:beforeLines="0" w:afterLines="0"/>
              <w:jc w:val="left"/>
              <w:rPr>
                <w:rFonts w:hint="eastAsia" w:ascii="宋体" w:hAnsi="宋体" w:eastAsia="宋体" w:cs="宋体"/>
                <w:b/>
                <w:color w:val="000000"/>
                <w:sz w:val="28"/>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D7030C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地基粗糙程度</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56958F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B类（城市郊区）</w:t>
            </w:r>
          </w:p>
        </w:tc>
        <w:tc>
          <w:tcPr>
            <w:tcW w:w="162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E99D872">
            <w:pPr>
              <w:spacing w:beforeLines="0" w:afterLines="0"/>
              <w:jc w:val="left"/>
              <w:rPr>
                <w:rFonts w:hint="eastAsia" w:ascii="宋体" w:hAnsi="宋体" w:eastAsia="宋体" w:cs="宋体"/>
                <w:b/>
                <w:color w:val="000000"/>
                <w:sz w:val="28"/>
                <w:szCs w:val="24"/>
                <w:lang w:val="zh-CN"/>
              </w:rPr>
            </w:pPr>
          </w:p>
        </w:tc>
      </w:tr>
      <w:tr w14:paraId="4992F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EA38B65">
            <w:pPr>
              <w:spacing w:beforeLines="0" w:afterLines="0"/>
              <w:jc w:val="left"/>
              <w:rPr>
                <w:rFonts w:hint="eastAsia" w:ascii="宋体" w:hAnsi="宋体" w:eastAsia="宋体" w:cs="宋体"/>
                <w:b/>
                <w:color w:val="000000"/>
                <w:sz w:val="28"/>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9A2FEF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模板支架顶部距地面高度（m）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11B4D4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34</w:t>
            </w:r>
          </w:p>
        </w:tc>
        <w:tc>
          <w:tcPr>
            <w:tcW w:w="162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76D547F">
            <w:pPr>
              <w:spacing w:beforeLines="0" w:afterLines="0"/>
              <w:jc w:val="left"/>
              <w:rPr>
                <w:rFonts w:hint="eastAsia" w:ascii="宋体" w:hAnsi="宋体" w:eastAsia="宋体" w:cs="宋体"/>
                <w:b/>
                <w:color w:val="000000"/>
                <w:sz w:val="28"/>
                <w:szCs w:val="24"/>
                <w:lang w:val="zh-CN"/>
              </w:rPr>
            </w:pPr>
          </w:p>
        </w:tc>
      </w:tr>
      <w:tr w14:paraId="45096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4DCC38F">
            <w:pPr>
              <w:spacing w:beforeLines="0" w:afterLines="0"/>
              <w:jc w:val="left"/>
              <w:rPr>
                <w:rFonts w:hint="eastAsia" w:ascii="宋体" w:hAnsi="宋体" w:eastAsia="宋体" w:cs="宋体"/>
                <w:b/>
                <w:color w:val="000000"/>
                <w:sz w:val="28"/>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10266C7">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风压高度变化系数μ</w:t>
            </w:r>
            <w:r>
              <w:rPr>
                <w:rFonts w:hint="eastAsia" w:ascii="宋体" w:hAnsi="宋体" w:eastAsia="宋体" w:cs="宋体"/>
                <w:color w:val="000000"/>
                <w:sz w:val="24"/>
                <w:szCs w:val="24"/>
                <w:vertAlign w:val="subscript"/>
                <w:lang w:val="zh-CN"/>
              </w:rPr>
              <w:t>z</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389BFE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1.442</w:t>
            </w:r>
          </w:p>
        </w:tc>
        <w:tc>
          <w:tcPr>
            <w:tcW w:w="162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7E42DA8">
            <w:pPr>
              <w:spacing w:beforeLines="0" w:afterLines="0"/>
              <w:jc w:val="left"/>
              <w:rPr>
                <w:rFonts w:hint="eastAsia" w:ascii="宋体" w:hAnsi="宋体" w:eastAsia="宋体" w:cs="宋体"/>
                <w:b/>
                <w:color w:val="000000"/>
                <w:sz w:val="28"/>
                <w:szCs w:val="24"/>
                <w:lang w:val="zh-CN"/>
              </w:rPr>
            </w:pPr>
          </w:p>
        </w:tc>
      </w:tr>
      <w:tr w14:paraId="19302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0765202">
            <w:pPr>
              <w:spacing w:beforeLines="0" w:afterLines="0"/>
              <w:jc w:val="left"/>
              <w:rPr>
                <w:rFonts w:hint="eastAsia" w:ascii="宋体" w:hAnsi="宋体" w:eastAsia="宋体" w:cs="宋体"/>
                <w:b/>
                <w:color w:val="000000"/>
                <w:sz w:val="28"/>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3C01958">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风荷载体型系数μ</w:t>
            </w:r>
            <w:r>
              <w:rPr>
                <w:rFonts w:hint="eastAsia" w:ascii="宋体" w:hAnsi="宋体" w:eastAsia="宋体" w:cs="宋体"/>
                <w:color w:val="000000"/>
                <w:sz w:val="24"/>
                <w:szCs w:val="24"/>
                <w:vertAlign w:val="subscript"/>
                <w:lang w:val="zh-CN"/>
              </w:rPr>
              <w:t>s</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00B298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1.3</w:t>
            </w:r>
          </w:p>
        </w:tc>
        <w:tc>
          <w:tcPr>
            <w:tcW w:w="162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520569E">
            <w:pPr>
              <w:spacing w:beforeLines="0" w:afterLines="0"/>
              <w:jc w:val="left"/>
              <w:rPr>
                <w:rFonts w:hint="eastAsia" w:ascii="宋体" w:hAnsi="宋体" w:eastAsia="宋体" w:cs="宋体"/>
                <w:b/>
                <w:color w:val="000000"/>
                <w:sz w:val="28"/>
                <w:szCs w:val="24"/>
                <w:lang w:val="zh-CN"/>
              </w:rPr>
            </w:pPr>
          </w:p>
        </w:tc>
      </w:tr>
      <w:tr w14:paraId="7DF20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AE5DE7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风荷载作用方向</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D98F1B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沿模板支架横向作用</w:t>
            </w:r>
          </w:p>
        </w:tc>
      </w:tr>
    </w:tbl>
    <w:p w14:paraId="1024F851">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三、模板体系设计</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4710"/>
        <w:gridCol w:w="4710"/>
      </w:tblGrid>
      <w:tr w14:paraId="25503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905D663">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结构重要性系数γ</w:t>
            </w:r>
            <w:r>
              <w:rPr>
                <w:rFonts w:hint="eastAsia" w:ascii="宋体" w:hAnsi="宋体" w:eastAsia="宋体" w:cs="宋体"/>
                <w:color w:val="000000"/>
                <w:sz w:val="24"/>
                <w:szCs w:val="24"/>
                <w:vertAlign w:val="subscript"/>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28BCB7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w:t>
            </w:r>
          </w:p>
        </w:tc>
      </w:tr>
      <w:tr w14:paraId="1788B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E418D7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脚手架安全等级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67CB17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I级</w:t>
            </w:r>
          </w:p>
        </w:tc>
      </w:tr>
      <w:tr w14:paraId="6630F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A33456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新浇混凝土梁支撑方式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F2CBD7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梁两侧有板，梁底小梁平行梁跨方向</w:t>
            </w:r>
          </w:p>
        </w:tc>
      </w:tr>
      <w:tr w14:paraId="6D8F2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B3AE4A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梁跨度方向立杆纵距是否相等</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7CB781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是</w:t>
            </w:r>
          </w:p>
        </w:tc>
      </w:tr>
      <w:tr w14:paraId="3DAB5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2FAC38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梁跨度方向立杆间距l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C3BCCC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r>
      <w:tr w14:paraId="0355E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1587EF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梁底两侧立杆横向间距l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85E931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r>
      <w:tr w14:paraId="3763C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49016F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最大步距h(mm)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FB6215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1500</w:t>
            </w:r>
          </w:p>
        </w:tc>
      </w:tr>
      <w:tr w14:paraId="43C31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E46D49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顶层步距h'(mm)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F7444D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500</w:t>
            </w:r>
          </w:p>
        </w:tc>
      </w:tr>
      <w:tr w14:paraId="18FB0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D81C3D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可调托座伸出顶层水平杆的悬臂长度a(mm)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7B864F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500</w:t>
            </w:r>
          </w:p>
        </w:tc>
      </w:tr>
      <w:tr w14:paraId="34385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80554F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新浇混凝土楼板立杆纵横向间距l</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18"/>
                <w:szCs w:val="24"/>
                <w:lang w:val="zh-CN"/>
              </w:rPr>
              <w:t>(mm）、l</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D1CF49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900、900</w:t>
            </w:r>
          </w:p>
        </w:tc>
      </w:tr>
      <w:tr w14:paraId="32751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7714E3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混凝土梁距梁底两侧立杆中的位置</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0D72A1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居中</w:t>
            </w:r>
          </w:p>
        </w:tc>
      </w:tr>
      <w:tr w14:paraId="28BFB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D5E319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梁底左侧立杆距梁中心线距离（mm）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E02565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w:t>
            </w:r>
          </w:p>
        </w:tc>
      </w:tr>
      <w:tr w14:paraId="06423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6880F7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板底左侧立杆距梁中心线距离s</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C2AC0C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r>
      <w:tr w14:paraId="430AF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6D9BC8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板底右侧立杆距梁中心线距离s</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5A91F7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r>
      <w:tr w14:paraId="160C7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2434B6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梁底增加立杆根数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582723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r>
      <w:tr w14:paraId="4138E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D3A0F9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梁底增加立杆布置方式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CDD54A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按混凝土梁梁宽均分</w:t>
            </w:r>
          </w:p>
        </w:tc>
      </w:tr>
      <w:tr w14:paraId="75B2E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4F5346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梁底增加立杆依次距梁底左侧立杆距离（mm）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86C856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w:t>
            </w:r>
          </w:p>
        </w:tc>
      </w:tr>
      <w:tr w14:paraId="652C2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6FCF14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梁底支撑小梁最大悬挑长度（mm）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9A27C1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r>
      <w:tr w14:paraId="0AD27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FC0130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梁底支撑小梁根数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F3D235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w:t>
            </w:r>
          </w:p>
        </w:tc>
      </w:tr>
      <w:tr w14:paraId="237C5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678B53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梁底支撑小梁间距（mm）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673145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75</w:t>
            </w:r>
          </w:p>
        </w:tc>
      </w:tr>
      <w:tr w14:paraId="47C43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31E3DB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每纵距内附加梁底支撑主梁根数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B7AD63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w:t>
            </w:r>
          </w:p>
        </w:tc>
      </w:tr>
      <w:tr w14:paraId="62DA7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66D9A15">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承载力设计值调整系数γ</w:t>
            </w:r>
            <w:r>
              <w:rPr>
                <w:rFonts w:hint="eastAsia" w:ascii="宋体" w:hAnsi="宋体" w:eastAsia="宋体" w:cs="宋体"/>
                <w:color w:val="000000"/>
                <w:sz w:val="24"/>
                <w:szCs w:val="24"/>
                <w:vertAlign w:val="subscript"/>
                <w:lang w:val="zh-CN"/>
              </w:rPr>
              <w:t>R</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E6C3C8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r>
      <w:tr w14:paraId="31686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0EEFA8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结构表面的要求</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2ACAA5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结构表面外露</w:t>
            </w:r>
          </w:p>
        </w:tc>
      </w:tr>
      <w:tr w14:paraId="5A4E0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113472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模板及支架计算依据</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508AAF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《建筑施工承插型盘扣式钢管脚手架安全技术标准》JGJ/T231-2021</w:t>
            </w:r>
          </w:p>
        </w:tc>
      </w:tr>
      <w:tr w14:paraId="57ED0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6B9917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梁底支撑主梁左侧悬挑长度a</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9631AE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w:t>
            </w:r>
          </w:p>
        </w:tc>
      </w:tr>
      <w:tr w14:paraId="4AA9D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EB5E1E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梁底支撑主梁右侧悬挑长度a</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A026D8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w:t>
            </w:r>
          </w:p>
        </w:tc>
      </w:tr>
    </w:tbl>
    <w:p w14:paraId="41F6506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设计简图如下：</w:t>
      </w:r>
    </w:p>
    <w:p w14:paraId="35965AB6">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3048000" cy="4572000"/>
            <wp:effectExtent l="0" t="0" r="0" b="0"/>
            <wp:docPr id="231"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93"/>
                    <pic:cNvPicPr>
                      <a:picLocks noChangeAspect="1"/>
                    </pic:cNvPicPr>
                  </pic:nvPicPr>
                  <pic:blipFill>
                    <a:blip r:embed="rId106"/>
                    <a:stretch>
                      <a:fillRect/>
                    </a:stretch>
                  </pic:blipFill>
                  <pic:spPr>
                    <a:xfrm>
                      <a:off x="0" y="0"/>
                      <a:ext cx="3048000" cy="4572000"/>
                    </a:xfrm>
                    <a:prstGeom prst="rect">
                      <a:avLst/>
                    </a:prstGeom>
                    <a:noFill/>
                    <a:ln>
                      <a:noFill/>
                    </a:ln>
                  </pic:spPr>
                </pic:pic>
              </a:graphicData>
            </a:graphic>
          </wp:inline>
        </w:drawing>
      </w:r>
    </w:p>
    <w:p w14:paraId="3F586934">
      <w:pPr>
        <w:spacing w:beforeLines="0" w:afterLines="0" w:line="360" w:lineRule="auto"/>
        <w:jc w:val="center"/>
        <w:rPr>
          <w:rFonts w:hint="eastAsia" w:ascii="宋体" w:hAnsi="宋体" w:eastAsia="宋体" w:cs="宋体"/>
          <w:color w:val="000080"/>
          <w:sz w:val="24"/>
          <w:szCs w:val="24"/>
          <w:u w:val="single"/>
          <w:lang w:val="zh-CN"/>
        </w:rPr>
      </w:pPr>
      <w:r>
        <w:rPr>
          <w:rFonts w:hint="eastAsia" w:ascii="宋体" w:hAnsi="宋体" w:eastAsia="宋体" w:cs="宋体"/>
          <w:color w:val="000080"/>
          <w:sz w:val="24"/>
          <w:szCs w:val="24"/>
          <w:u w:val="single"/>
          <w:lang w:val="zh-CN"/>
        </w:rPr>
        <w:t>平面图</w:t>
      </w:r>
    </w:p>
    <w:p w14:paraId="33879795">
      <w:pPr>
        <w:spacing w:beforeLines="0" w:afterLines="0" w:line="360" w:lineRule="auto"/>
        <w:jc w:val="center"/>
        <w:rPr>
          <w:rFonts w:hint="eastAsia" w:ascii="宋体" w:hAnsi="宋体" w:eastAsia="宋体" w:cs="宋体"/>
          <w:color w:val="000080"/>
          <w:sz w:val="24"/>
          <w:szCs w:val="24"/>
          <w:u w:val="single"/>
          <w:lang w:val="zh-CN"/>
        </w:rPr>
      </w:pPr>
      <w:r>
        <w:rPr>
          <w:rFonts w:hint="eastAsia" w:ascii="宋体" w:hAnsi="宋体" w:eastAsia="宋体" w:cs="宋体"/>
          <w:color w:val="000080"/>
          <w:sz w:val="24"/>
          <w:szCs w:val="24"/>
          <w:u w:val="single"/>
          <w:lang w:val="zh-CN"/>
        </w:rPr>
        <w:drawing>
          <wp:inline distT="0" distB="0" distL="114300" distR="114300">
            <wp:extent cx="3810000" cy="4572000"/>
            <wp:effectExtent l="0" t="0" r="0" b="0"/>
            <wp:docPr id="232"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图片 94"/>
                    <pic:cNvPicPr>
                      <a:picLocks noChangeAspect="1"/>
                    </pic:cNvPicPr>
                  </pic:nvPicPr>
                  <pic:blipFill>
                    <a:blip r:embed="rId133"/>
                    <a:stretch>
                      <a:fillRect/>
                    </a:stretch>
                  </pic:blipFill>
                  <pic:spPr>
                    <a:xfrm>
                      <a:off x="0" y="0"/>
                      <a:ext cx="3810000" cy="4572000"/>
                    </a:xfrm>
                    <a:prstGeom prst="rect">
                      <a:avLst/>
                    </a:prstGeom>
                    <a:noFill/>
                    <a:ln>
                      <a:noFill/>
                    </a:ln>
                  </pic:spPr>
                </pic:pic>
              </a:graphicData>
            </a:graphic>
          </wp:inline>
        </w:drawing>
      </w:r>
    </w:p>
    <w:p w14:paraId="405F2AD5">
      <w:pPr>
        <w:spacing w:beforeLines="0" w:afterLines="0" w:line="360" w:lineRule="auto"/>
        <w:jc w:val="center"/>
        <w:rPr>
          <w:rFonts w:hint="eastAsia" w:ascii="宋体" w:hAnsi="宋体" w:eastAsia="宋体" w:cs="宋体"/>
          <w:color w:val="000080"/>
          <w:sz w:val="24"/>
          <w:szCs w:val="24"/>
          <w:u w:val="single"/>
          <w:lang w:val="zh-CN"/>
        </w:rPr>
      </w:pPr>
      <w:r>
        <w:rPr>
          <w:rFonts w:hint="eastAsia" w:ascii="宋体" w:hAnsi="宋体" w:eastAsia="宋体" w:cs="宋体"/>
          <w:color w:val="000080"/>
          <w:sz w:val="24"/>
          <w:szCs w:val="24"/>
          <w:u w:val="single"/>
          <w:lang w:val="zh-CN"/>
        </w:rPr>
        <w:t>立面图</w:t>
      </w:r>
    </w:p>
    <w:p w14:paraId="78A29C9F">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四、面板验算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2C12D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714CFB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D33975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覆面木胶合板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0DEC4A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面板厚度t(mm)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82B046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r>
      <w:tr w14:paraId="71471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B66DF3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E4BC10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948719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607A4E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w:t>
            </w:r>
          </w:p>
        </w:tc>
      </w:tr>
      <w:tr w14:paraId="493E0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CE00A0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EC45EE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10000</w:t>
            </w:r>
          </w:p>
        </w:tc>
      </w:tr>
    </w:tbl>
    <w:p w14:paraId="0503B0B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取梁纵向单位宽度b=1000mm，按四等跨连续梁计算：</w:t>
      </w:r>
    </w:p>
    <w:p w14:paraId="54FD4B05">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W＝bh</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/6=1000×15×15/6＝37500mm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24"/>
          <w:szCs w:val="24"/>
          <w:lang w:val="zh-CN"/>
        </w:rPr>
        <w:t>I＝bh</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24"/>
          <w:szCs w:val="24"/>
          <w:lang w:val="zh-CN"/>
        </w:rPr>
        <w:t>/12=1000×15×15×15/12＝281250mm</w:t>
      </w:r>
      <w:r>
        <w:rPr>
          <w:rFonts w:hint="eastAsia" w:ascii="宋体" w:hAnsi="宋体" w:eastAsia="宋体" w:cs="宋体"/>
          <w:color w:val="000000"/>
          <w:sz w:val="24"/>
          <w:szCs w:val="24"/>
          <w:vertAlign w:val="superscript"/>
          <w:lang w:val="zh-CN"/>
        </w:rPr>
        <w:t>4</w:t>
      </w:r>
    </w:p>
    <w:p w14:paraId="4A4DD4E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面板承受梁截面方向线荷载设计值：</w:t>
      </w:r>
    </w:p>
    <w:p w14:paraId="39EA93C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)×h)+1.5×Q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]×b=1.1×[1.3×(0.1+(24+1.5)×0.9)+1.5×2.5]×1＝37.087kN/m</w:t>
      </w:r>
    </w:p>
    <w:p w14:paraId="0F077C4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计算简图如下：</w:t>
      </w:r>
    </w:p>
    <w:p w14:paraId="5B37FF75">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233"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图片 95"/>
                    <pic:cNvPicPr>
                      <a:picLocks noChangeAspect="1"/>
                    </pic:cNvPicPr>
                  </pic:nvPicPr>
                  <pic:blipFill>
                    <a:blip r:embed="rId134"/>
                    <a:stretch>
                      <a:fillRect/>
                    </a:stretch>
                  </pic:blipFill>
                  <pic:spPr>
                    <a:xfrm>
                      <a:off x="0" y="0"/>
                      <a:ext cx="5715000" cy="1905000"/>
                    </a:xfrm>
                    <a:prstGeom prst="rect">
                      <a:avLst/>
                    </a:prstGeom>
                    <a:noFill/>
                    <a:ln>
                      <a:noFill/>
                    </a:ln>
                  </pic:spPr>
                </pic:pic>
              </a:graphicData>
            </a:graphic>
          </wp:inline>
        </w:drawing>
      </w:r>
    </w:p>
    <w:p w14:paraId="71711EFB">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1.强度验算</w:t>
      </w:r>
    </w:p>
    <w:p w14:paraId="384C92C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)×h)×b＝1.1×1.3×(0.1+(24+1.5)×0.9)×1＝32.962kN/m</w:t>
      </w:r>
    </w:p>
    <w:p w14:paraId="24FDE1A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×1.5×Q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×b＝1.1×1.5×2.5×1＝4.125kN/m</w:t>
      </w:r>
    </w:p>
    <w:p w14:paraId="79468D9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＝0.107q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+0.121q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＝0.107×32.962×0.075</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+0.121×4.125×0.075</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＝0.023kN·m</w:t>
      </w:r>
    </w:p>
    <w:p w14:paraId="28E538B9">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σ=M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/W＝0.023×10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/37500＝0.604N/mm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=15/1＝15N/mm</w:t>
      </w:r>
      <w:r>
        <w:rPr>
          <w:rFonts w:hint="eastAsia" w:ascii="宋体" w:hAnsi="宋体" w:eastAsia="宋体" w:cs="宋体"/>
          <w:color w:val="000000"/>
          <w:sz w:val="24"/>
          <w:szCs w:val="24"/>
          <w:vertAlign w:val="superscript"/>
          <w:lang w:val="zh-CN"/>
        </w:rPr>
        <w:t>2</w:t>
      </w:r>
    </w:p>
    <w:p w14:paraId="6A5563B3">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425C0E80">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2.挠度验算</w:t>
      </w:r>
    </w:p>
    <w:p w14:paraId="59DF97F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面板承受梁截面方向线荷载标准值：</w:t>
      </w:r>
    </w:p>
    <w:p w14:paraId="672F4FB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＝1×(G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)×h)×b＝1×(0.1+(24+1.5)×0.9)×1＝23.05kN/m</w:t>
      </w:r>
    </w:p>
    <w:p w14:paraId="1417859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ν</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＝0.632q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/(100EI)=0.632×23.05×75</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/(100×10000×281250)＝0.002mm≤[ν]=L/400＝75/400＝0.188mm</w:t>
      </w:r>
    </w:p>
    <w:p w14:paraId="08E96FEC">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664A2145">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3.支座反力计算</w:t>
      </w:r>
    </w:p>
    <w:p w14:paraId="6B7CC43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设计值（承载能力极限状态）</w:t>
      </w:r>
    </w:p>
    <w:p w14:paraId="568FD06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5</w:t>
      </w:r>
      <w:r>
        <w:rPr>
          <w:rFonts w:hint="eastAsia" w:ascii="宋体" w:hAnsi="宋体" w:eastAsia="宋体" w:cs="宋体"/>
          <w:color w:val="000000"/>
          <w:sz w:val="24"/>
          <w:szCs w:val="24"/>
          <w:lang w:val="zh-CN"/>
        </w:rPr>
        <w:t>=0.393q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L+0.446q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L=0.393×32.962×0.075+0.446×4.125×0.075＝1.11kN</w:t>
      </w:r>
    </w:p>
    <w:p w14:paraId="1F343F4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lang w:val="zh-CN"/>
        </w:rPr>
        <w:t>=1.143q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L+1.223q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L=1.143×32.962×0.075+1.223×4.125×0.075＝3.204kN</w:t>
      </w:r>
    </w:p>
    <w:p w14:paraId="43B0E3B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=0.928q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L+1.142q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L=0.928×32.962×0.075+1.142×4.125×0.075＝2.647kN</w:t>
      </w:r>
    </w:p>
    <w:p w14:paraId="3D9690B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标准值（正常使用极限状态）</w:t>
      </w:r>
    </w:p>
    <w:p w14:paraId="3CB9CD8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5</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lang w:val="zh-CN"/>
        </w:rPr>
        <w:t>=0.393q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L=0.393×23.05×0.075＝0.679kN</w:t>
      </w:r>
    </w:p>
    <w:p w14:paraId="095BC9E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lang w:val="zh-CN"/>
        </w:rPr>
        <w:t>=1.143q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L=1.143×23.05×0.075＝1.976kN</w:t>
      </w:r>
    </w:p>
    <w:p w14:paraId="02F3BFC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lang w:val="zh-CN"/>
        </w:rPr>
        <w:t>=0.928q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L=0.928×23.05×0.075＝1.604kN</w:t>
      </w:r>
    </w:p>
    <w:p w14:paraId="454A320F">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五、小梁验算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398E1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61EDA7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8481D8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方木</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E8563F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0FC677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60×80</w:t>
            </w:r>
          </w:p>
        </w:tc>
      </w:tr>
      <w:tr w14:paraId="009F7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5552CD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92EA30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15.44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B9E0F8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8668A4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1.78</w:t>
            </w:r>
          </w:p>
        </w:tc>
      </w:tr>
      <w:tr w14:paraId="529FD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52507C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665664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8125AB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77BF1E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9350</w:t>
            </w:r>
          </w:p>
        </w:tc>
      </w:tr>
      <w:tr w14:paraId="73AA9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6F1E15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小梁截面惯性矩I(cm</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DC394A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256</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E6288A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小梁计算方式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60556C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二等跨连续梁</w:t>
            </w:r>
          </w:p>
        </w:tc>
      </w:tr>
      <w:tr w14:paraId="500CE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ADFE9A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板底左侧立杆距离梁中心线距离s</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E8A8A7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1B34A6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板底右侧立杆距离梁中心线距离s</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9DCB87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r>
      <w:tr w14:paraId="6D8BA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2F3EB6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主梁间距l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(mm)</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A2E734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r>
    </w:tbl>
    <w:p w14:paraId="209F4E8B">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1.梁底各道小梁线荷载计算</w:t>
      </w:r>
    </w:p>
    <w:p w14:paraId="37D0B58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分别计算梁底各道小梁所受线荷载，其中梁侧楼板的荷载取板底立杆至梁侧边一半的荷载。</w:t>
      </w:r>
    </w:p>
    <w:p w14:paraId="34FA4AC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小梁自重设计值：q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×梁宽/(小梁根数-1)=1.1×1.3×(0.3-0.1)×0.3/4=0.021kN/m</w:t>
      </w:r>
    </w:p>
    <w:p w14:paraId="1A3C680D">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1）左侧小梁线荷载设计值计算</w:t>
      </w:r>
    </w:p>
    <w:p w14:paraId="1065634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梁底面板传递给左边小梁线荷载：q</w:t>
      </w:r>
      <w:r>
        <w:rPr>
          <w:rFonts w:hint="eastAsia" w:ascii="宋体" w:hAnsi="宋体" w:eastAsia="宋体" w:cs="宋体"/>
          <w:color w:val="000000"/>
          <w:sz w:val="24"/>
          <w:szCs w:val="24"/>
          <w:vertAlign w:val="subscript"/>
          <w:lang w:val="zh-CN"/>
        </w:rPr>
        <w:t>1左</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/b=1.11/1＝1.11kN/m</w:t>
      </w:r>
    </w:p>
    <w:p w14:paraId="23B0BB5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小梁自重：q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=0.021kN/m</w:t>
      </w:r>
    </w:p>
    <w:p w14:paraId="271B279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梁左侧模板传递给左边小梁荷载q</w:t>
      </w:r>
      <w:r>
        <w:rPr>
          <w:rFonts w:hint="eastAsia" w:ascii="宋体" w:hAnsi="宋体" w:eastAsia="宋体" w:cs="宋体"/>
          <w:color w:val="000000"/>
          <w:sz w:val="24"/>
          <w:szCs w:val="24"/>
          <w:vertAlign w:val="subscript"/>
          <w:lang w:val="zh-CN"/>
        </w:rPr>
        <w:t>3左</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×（梁高-板厚）=1.1×1.3×0.5×(0.9-0.15)=0.536kN/m</w:t>
      </w:r>
    </w:p>
    <w:p w14:paraId="1574807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梁左侧楼板传递给左边小梁荷载q</w:t>
      </w:r>
      <w:r>
        <w:rPr>
          <w:rFonts w:hint="eastAsia" w:ascii="宋体" w:hAnsi="宋体" w:eastAsia="宋体" w:cs="宋体"/>
          <w:color w:val="000000"/>
          <w:sz w:val="24"/>
          <w:szCs w:val="24"/>
          <w:vertAlign w:val="subscript"/>
          <w:lang w:val="zh-CN"/>
        </w:rPr>
        <w:t>4左</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)×h)+1.5×Q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]×(s</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-梁宽/2)/2=1.1×[1.3×(0.5+(24+1.1)×0.15)+1.5×2.5]×(0.6-0.3/2)/2=2.3kN/m</w:t>
      </w:r>
    </w:p>
    <w:p w14:paraId="439E34C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左侧小梁总荷载q</w:t>
      </w:r>
      <w:r>
        <w:rPr>
          <w:rFonts w:hint="eastAsia" w:ascii="宋体" w:hAnsi="宋体" w:eastAsia="宋体" w:cs="宋体"/>
          <w:color w:val="000000"/>
          <w:sz w:val="24"/>
          <w:szCs w:val="24"/>
          <w:vertAlign w:val="subscript"/>
          <w:lang w:val="zh-CN"/>
        </w:rPr>
        <w:t>左</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1左</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3左</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4左</w:t>
      </w:r>
      <w:r>
        <w:rPr>
          <w:rFonts w:hint="eastAsia" w:ascii="宋体" w:hAnsi="宋体" w:eastAsia="宋体" w:cs="宋体"/>
          <w:color w:val="000000"/>
          <w:sz w:val="24"/>
          <w:szCs w:val="24"/>
          <w:lang w:val="zh-CN"/>
        </w:rPr>
        <w:t>=1.11+0.021+0.536+2.3=3.968kN/m</w:t>
      </w:r>
    </w:p>
    <w:p w14:paraId="1248EB53">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2）中间小梁线荷载设计值计算</w:t>
      </w:r>
    </w:p>
    <w:p w14:paraId="786A985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梁底面板传递给中间小梁最大线荷载：q</w:t>
      </w:r>
      <w:r>
        <w:rPr>
          <w:rFonts w:hint="eastAsia" w:ascii="宋体" w:hAnsi="宋体" w:eastAsia="宋体" w:cs="宋体"/>
          <w:color w:val="000000"/>
          <w:sz w:val="24"/>
          <w:szCs w:val="24"/>
          <w:vertAlign w:val="subscript"/>
          <w:lang w:val="zh-CN"/>
        </w:rPr>
        <w:t>1中</w:t>
      </w:r>
      <w:r>
        <w:rPr>
          <w:rFonts w:hint="eastAsia" w:ascii="宋体" w:hAnsi="宋体" w:eastAsia="宋体" w:cs="宋体"/>
          <w:color w:val="000000"/>
          <w:sz w:val="24"/>
          <w:szCs w:val="24"/>
          <w:lang w:val="zh-CN"/>
        </w:rPr>
        <w:t>＝Max[R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lang w:val="zh-CN"/>
        </w:rPr>
        <w:t>]/b=Max[3.204,2.647,3.204]/1=3.204kN/m</w:t>
      </w:r>
    </w:p>
    <w:p w14:paraId="50C0526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小梁自重：q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=0.021kN/m</w:t>
      </w:r>
    </w:p>
    <w:p w14:paraId="3BE76E7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中间小梁总荷载q</w:t>
      </w:r>
      <w:r>
        <w:rPr>
          <w:rFonts w:hint="eastAsia" w:ascii="宋体" w:hAnsi="宋体" w:eastAsia="宋体" w:cs="宋体"/>
          <w:color w:val="000000"/>
          <w:sz w:val="24"/>
          <w:szCs w:val="24"/>
          <w:vertAlign w:val="subscript"/>
          <w:lang w:val="zh-CN"/>
        </w:rPr>
        <w:t>中</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1中</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=3.204+0.021=3.225kN/m</w:t>
      </w:r>
    </w:p>
    <w:p w14:paraId="3EE92E83">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3）右侧小梁线荷载设计值计算</w:t>
      </w:r>
    </w:p>
    <w:p w14:paraId="389A63D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梁底面板传递给右边小梁线荷载：q</w:t>
      </w:r>
      <w:r>
        <w:rPr>
          <w:rFonts w:hint="eastAsia" w:ascii="宋体" w:hAnsi="宋体" w:eastAsia="宋体" w:cs="宋体"/>
          <w:color w:val="000000"/>
          <w:sz w:val="24"/>
          <w:szCs w:val="24"/>
          <w:vertAlign w:val="subscript"/>
          <w:lang w:val="zh-CN"/>
        </w:rPr>
        <w:t>1右</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5</w:t>
      </w:r>
      <w:r>
        <w:rPr>
          <w:rFonts w:hint="eastAsia" w:ascii="宋体" w:hAnsi="宋体" w:eastAsia="宋体" w:cs="宋体"/>
          <w:color w:val="000000"/>
          <w:sz w:val="24"/>
          <w:szCs w:val="24"/>
          <w:lang w:val="zh-CN"/>
        </w:rPr>
        <w:t>/b=1.11/1＝1.11kN/m</w:t>
      </w:r>
    </w:p>
    <w:p w14:paraId="2DAFFB1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小梁自重：q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=0.021kN/m</w:t>
      </w:r>
    </w:p>
    <w:p w14:paraId="3AFF64B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梁右侧模板传递给右边小梁荷载q</w:t>
      </w:r>
      <w:r>
        <w:rPr>
          <w:rFonts w:hint="eastAsia" w:ascii="宋体" w:hAnsi="宋体" w:eastAsia="宋体" w:cs="宋体"/>
          <w:color w:val="000000"/>
          <w:sz w:val="24"/>
          <w:szCs w:val="24"/>
          <w:vertAlign w:val="subscript"/>
          <w:lang w:val="zh-CN"/>
        </w:rPr>
        <w:t>3右</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×（梁高-板厚）=1.1×1.3×0.5×(0.9-0.15)=0.536kN/m</w:t>
      </w:r>
    </w:p>
    <w:p w14:paraId="15EA698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梁右侧楼板传递给右边小梁荷载q</w:t>
      </w:r>
      <w:r>
        <w:rPr>
          <w:rFonts w:hint="eastAsia" w:ascii="宋体" w:hAnsi="宋体" w:eastAsia="宋体" w:cs="宋体"/>
          <w:color w:val="000000"/>
          <w:sz w:val="24"/>
          <w:szCs w:val="24"/>
          <w:vertAlign w:val="subscript"/>
          <w:lang w:val="zh-CN"/>
        </w:rPr>
        <w:t>4右</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)×h)+1.5×Q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]×(s</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-梁宽/2)/2=1.1×[1.3×(0.5+(24+1.1)×0.15)+1.5×2.5]×(0.6-0.3/2)/2=2.3kN/m</w:t>
      </w:r>
    </w:p>
    <w:p w14:paraId="657F6D8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右侧小梁总荷载q</w:t>
      </w:r>
      <w:r>
        <w:rPr>
          <w:rFonts w:hint="eastAsia" w:ascii="宋体" w:hAnsi="宋体" w:eastAsia="宋体" w:cs="宋体"/>
          <w:color w:val="000000"/>
          <w:sz w:val="24"/>
          <w:szCs w:val="24"/>
          <w:vertAlign w:val="subscript"/>
          <w:lang w:val="zh-CN"/>
        </w:rPr>
        <w:t>右</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1右</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3右</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4右</w:t>
      </w:r>
      <w:r>
        <w:rPr>
          <w:rFonts w:hint="eastAsia" w:ascii="宋体" w:hAnsi="宋体" w:eastAsia="宋体" w:cs="宋体"/>
          <w:color w:val="000000"/>
          <w:sz w:val="24"/>
          <w:szCs w:val="24"/>
          <w:lang w:val="zh-CN"/>
        </w:rPr>
        <w:t>=1.11+0.021+0.536+2.3=3.968kN/m</w:t>
      </w:r>
    </w:p>
    <w:p w14:paraId="6463E4C6">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4）各道小梁最大线荷载设计值计算</w:t>
      </w:r>
    </w:p>
    <w:p w14:paraId="7DF1102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小梁最大荷载q=Max[q</w:t>
      </w:r>
      <w:r>
        <w:rPr>
          <w:rFonts w:hint="eastAsia" w:ascii="宋体" w:hAnsi="宋体" w:eastAsia="宋体" w:cs="宋体"/>
          <w:color w:val="000000"/>
          <w:sz w:val="24"/>
          <w:szCs w:val="24"/>
          <w:vertAlign w:val="subscript"/>
          <w:lang w:val="zh-CN"/>
        </w:rPr>
        <w:t>左</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中</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右</w:t>
      </w:r>
      <w:r>
        <w:rPr>
          <w:rFonts w:hint="eastAsia" w:ascii="宋体" w:hAnsi="宋体" w:eastAsia="宋体" w:cs="宋体"/>
          <w:color w:val="000000"/>
          <w:sz w:val="24"/>
          <w:szCs w:val="24"/>
          <w:lang w:val="zh-CN"/>
        </w:rPr>
        <w:t>]=Max[3.968,3.225,3.968]=3.968kN/m</w:t>
      </w:r>
    </w:p>
    <w:p w14:paraId="7AAAED25">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5）各道小梁最大线荷载标准值计算</w:t>
      </w:r>
    </w:p>
    <w:p w14:paraId="05B8FEC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参考小梁线荷载设计值计算步骤，将荷载标准值代入后得到：</w:t>
      </w:r>
    </w:p>
    <w:p w14:paraId="2A8B40D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小梁最大荷载标准值：q'=Max[q</w:t>
      </w:r>
      <w:r>
        <w:rPr>
          <w:rFonts w:hint="eastAsia" w:ascii="宋体" w:hAnsi="宋体" w:eastAsia="宋体" w:cs="宋体"/>
          <w:color w:val="000000"/>
          <w:sz w:val="24"/>
          <w:szCs w:val="24"/>
          <w:vertAlign w:val="subscript"/>
          <w:lang w:val="zh-CN"/>
        </w:rPr>
        <w:t>左</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中</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右</w:t>
      </w:r>
      <w:r>
        <w:rPr>
          <w:rFonts w:hint="eastAsia" w:ascii="宋体" w:hAnsi="宋体" w:eastAsia="宋体" w:cs="宋体"/>
          <w:color w:val="000000"/>
          <w:sz w:val="24"/>
          <w:szCs w:val="24"/>
          <w:lang w:val="zh-CN"/>
        </w:rPr>
        <w:t>']=Max[2.029,1.991,2.029]=2.029kN/m</w:t>
      </w:r>
    </w:p>
    <w:p w14:paraId="34EDCA7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为简化计算，按二等跨连续梁和悬臂梁分别计算，如下图：</w:t>
      </w:r>
    </w:p>
    <w:p w14:paraId="1CD2B998">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234"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96"/>
                    <pic:cNvPicPr>
                      <a:picLocks noChangeAspect="1"/>
                    </pic:cNvPicPr>
                  </pic:nvPicPr>
                  <pic:blipFill>
                    <a:blip r:embed="rId135"/>
                    <a:stretch>
                      <a:fillRect/>
                    </a:stretch>
                  </pic:blipFill>
                  <pic:spPr>
                    <a:xfrm>
                      <a:off x="0" y="0"/>
                      <a:ext cx="5715000" cy="1905000"/>
                    </a:xfrm>
                    <a:prstGeom prst="rect">
                      <a:avLst/>
                    </a:prstGeom>
                    <a:noFill/>
                    <a:ln>
                      <a:noFill/>
                    </a:ln>
                  </pic:spPr>
                </pic:pic>
              </a:graphicData>
            </a:graphic>
          </wp:inline>
        </w:drawing>
      </w:r>
    </w:p>
    <w:p w14:paraId="7C50AB8B">
      <w:pPr>
        <w:spacing w:beforeLines="0" w:afterLines="0" w:line="360" w:lineRule="auto"/>
        <w:jc w:val="center"/>
        <w:rPr>
          <w:rFonts w:hint="eastAsia" w:ascii="宋体" w:hAnsi="宋体" w:eastAsia="宋体" w:cs="宋体"/>
          <w:color w:val="000000"/>
          <w:sz w:val="24"/>
          <w:szCs w:val="24"/>
          <w:lang w:val="zh-CN"/>
        </w:rPr>
      </w:pPr>
    </w:p>
    <w:p w14:paraId="054D0687">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23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图片 97"/>
                    <pic:cNvPicPr>
                      <a:picLocks noChangeAspect="1"/>
                    </pic:cNvPicPr>
                  </pic:nvPicPr>
                  <pic:blipFill>
                    <a:blip r:embed="rId136"/>
                    <a:stretch>
                      <a:fillRect/>
                    </a:stretch>
                  </pic:blipFill>
                  <pic:spPr>
                    <a:xfrm>
                      <a:off x="0" y="0"/>
                      <a:ext cx="5715000" cy="1905000"/>
                    </a:xfrm>
                    <a:prstGeom prst="rect">
                      <a:avLst/>
                    </a:prstGeom>
                    <a:noFill/>
                    <a:ln>
                      <a:noFill/>
                    </a:ln>
                  </pic:spPr>
                </pic:pic>
              </a:graphicData>
            </a:graphic>
          </wp:inline>
        </w:drawing>
      </w:r>
    </w:p>
    <w:p w14:paraId="77592EED">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2.抗弯验算</w:t>
      </w:r>
    </w:p>
    <w:p w14:paraId="7B881A1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＝max[0.125ql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，0.5ql</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]＝max[0.125×3.968×0.9</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，0.5×3.968×0.2</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]＝0.402kN·m</w:t>
      </w:r>
    </w:p>
    <w:p w14:paraId="4176F5EB">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σ=M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/W=0.402×10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/64000=6.277N/mm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=15.44/1=15.44N/mm</w:t>
      </w:r>
      <w:r>
        <w:rPr>
          <w:rFonts w:hint="eastAsia" w:ascii="宋体" w:hAnsi="宋体" w:eastAsia="宋体" w:cs="宋体"/>
          <w:color w:val="000000"/>
          <w:sz w:val="24"/>
          <w:szCs w:val="24"/>
          <w:vertAlign w:val="superscript"/>
          <w:lang w:val="zh-CN"/>
        </w:rPr>
        <w:t>2</w:t>
      </w:r>
    </w:p>
    <w:p w14:paraId="48F52346">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57F4EB87">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3.抗剪验算</w:t>
      </w:r>
    </w:p>
    <w:p w14:paraId="4C97F59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V</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＝max[0.625ql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，ql</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]＝max[0.625×3.968×0.9，3.968×0.2]＝2.232kN</w:t>
      </w:r>
    </w:p>
    <w:p w14:paraId="7A3138FD">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τ</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=3V</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/(2bh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)=3×2.232×1000/(2×60×80)＝0.698N/mm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≤[τ]/γ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=1.78/1=1.78N/mm</w:t>
      </w:r>
      <w:r>
        <w:rPr>
          <w:rFonts w:hint="eastAsia" w:ascii="宋体" w:hAnsi="宋体" w:eastAsia="宋体" w:cs="宋体"/>
          <w:color w:val="000000"/>
          <w:sz w:val="24"/>
          <w:szCs w:val="24"/>
          <w:vertAlign w:val="superscript"/>
          <w:lang w:val="zh-CN"/>
        </w:rPr>
        <w:t>2</w:t>
      </w:r>
    </w:p>
    <w:p w14:paraId="3F7694B6">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3D4A9F3C">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4.挠度验算</w:t>
      </w:r>
    </w:p>
    <w:p w14:paraId="019BE24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ν</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＝0.521q'l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/(100EI)＝0.521×2.029×900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/(100×9350×256×10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)＝0.29mm≤[ν]=l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/400＝900/400＝2.25mm</w:t>
      </w:r>
    </w:p>
    <w:p w14:paraId="1F6E988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ν</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＝q'l</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/(8EI)＝2.029×200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/(8×9350×256×10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)＝0.017mm≤[ν]=2l</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/400＝2×200/400＝1mm</w:t>
      </w:r>
    </w:p>
    <w:p w14:paraId="77783ADF">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3563A57C">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5.支座反力计算</w:t>
      </w:r>
    </w:p>
    <w:p w14:paraId="5000570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承载能力极限状态</w:t>
      </w:r>
    </w:p>
    <w:p w14:paraId="1AB896D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=max[1.25qL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,0.375qL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+qL</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]=max[1.25×3.968×0.9,0.375×3.968×0.9+3.968×0.2]=4.464kN</w:t>
      </w:r>
    </w:p>
    <w:p w14:paraId="51C49E9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同理可得：</w:t>
      </w:r>
    </w:p>
    <w:p w14:paraId="22C90AE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将各道小梁所受线荷载设计值参照以上步骤分别代入，得到梁底支撑各道小梁所受最大支座反力设计值依次为R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=4.464kN,R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=3.628kN,R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=3.003kN,R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lang w:val="zh-CN"/>
        </w:rPr>
        <w:t>=3.628kN,R</w:t>
      </w:r>
      <w:r>
        <w:rPr>
          <w:rFonts w:hint="eastAsia" w:ascii="宋体" w:hAnsi="宋体" w:eastAsia="宋体" w:cs="宋体"/>
          <w:color w:val="000000"/>
          <w:sz w:val="24"/>
          <w:szCs w:val="24"/>
          <w:vertAlign w:val="subscript"/>
          <w:lang w:val="zh-CN"/>
        </w:rPr>
        <w:t>5</w:t>
      </w:r>
      <w:r>
        <w:rPr>
          <w:rFonts w:hint="eastAsia" w:ascii="宋体" w:hAnsi="宋体" w:eastAsia="宋体" w:cs="宋体"/>
          <w:color w:val="000000"/>
          <w:sz w:val="24"/>
          <w:szCs w:val="24"/>
          <w:lang w:val="zh-CN"/>
        </w:rPr>
        <w:t>=4.464kN</w:t>
      </w:r>
    </w:p>
    <w:p w14:paraId="5E0769D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正常使用极限状态</w:t>
      </w:r>
    </w:p>
    <w:p w14:paraId="0DF810F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'=max[1.25q'L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,0.375q'L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+q'L</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]=max[1.25×2.029×0.9,0.375×2.029×0.9+2.029×0.2]=2.283kN</w:t>
      </w:r>
    </w:p>
    <w:p w14:paraId="7B2D59C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同理可得：</w:t>
      </w:r>
    </w:p>
    <w:p w14:paraId="7159088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各道小梁所受线荷载标准值参照以上步骤分别代入，得到梁底支撑各道小梁所受最大支座反力标准值依次为R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'=2.283kN,R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'=2.24kN,R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'=1.821kN,R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lang w:val="zh-CN"/>
        </w:rPr>
        <w:t>'=2.24kN,R</w:t>
      </w:r>
      <w:r>
        <w:rPr>
          <w:rFonts w:hint="eastAsia" w:ascii="宋体" w:hAnsi="宋体" w:eastAsia="宋体" w:cs="宋体"/>
          <w:color w:val="000000"/>
          <w:sz w:val="24"/>
          <w:szCs w:val="24"/>
          <w:vertAlign w:val="subscript"/>
          <w:lang w:val="zh-CN"/>
        </w:rPr>
        <w:t>5</w:t>
      </w:r>
      <w:r>
        <w:rPr>
          <w:rFonts w:hint="eastAsia" w:ascii="宋体" w:hAnsi="宋体" w:eastAsia="宋体" w:cs="宋体"/>
          <w:color w:val="000000"/>
          <w:sz w:val="24"/>
          <w:szCs w:val="24"/>
          <w:lang w:val="zh-CN"/>
        </w:rPr>
        <w:t>'=2.283kN</w:t>
      </w:r>
    </w:p>
    <w:p w14:paraId="59F3E2D1">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六、主梁验算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6C23B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937DDC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F81029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钢管</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404FC6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F4CC57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Ф48×3</w:t>
            </w:r>
          </w:p>
        </w:tc>
      </w:tr>
      <w:tr w14:paraId="5865A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72CAC3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主梁计算截面类型（mm）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35DFD3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Ф48×3</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10D45D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4A4DA2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205</w:t>
            </w:r>
          </w:p>
        </w:tc>
      </w:tr>
      <w:tr w14:paraId="2BC21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EC2D1E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D02B9D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120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9A0378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32ACD0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4.49</w:t>
            </w:r>
          </w:p>
        </w:tc>
      </w:tr>
      <w:tr w14:paraId="7634B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26BB3B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7D4641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206000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2F9E33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主梁截面惯性矩I(cm</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4117C7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10.78</w:t>
            </w:r>
          </w:p>
        </w:tc>
      </w:tr>
      <w:tr w14:paraId="2C30D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1A1BD0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可调托座内主梁根数</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B11028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r>
    </w:tbl>
    <w:p w14:paraId="018FB33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承载能力极限状态</w:t>
      </w:r>
    </w:p>
    <w:p w14:paraId="2C74E71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单根主梁自重设计值：q=1.1×1.3×0.033=0.048kN/m</w:t>
      </w:r>
    </w:p>
    <w:p w14:paraId="056D034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正常使用极限状态</w:t>
      </w:r>
    </w:p>
    <w:p w14:paraId="2614A9B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单根主梁自重标准值：q'=1×0.033=0.033kN/m</w:t>
      </w:r>
    </w:p>
    <w:p w14:paraId="012D957C">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235"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图片 98"/>
                    <pic:cNvPicPr>
                      <a:picLocks noChangeAspect="1"/>
                    </pic:cNvPicPr>
                  </pic:nvPicPr>
                  <pic:blipFill>
                    <a:blip r:embed="rId137"/>
                    <a:stretch>
                      <a:fillRect/>
                    </a:stretch>
                  </pic:blipFill>
                  <pic:spPr>
                    <a:xfrm>
                      <a:off x="0" y="0"/>
                      <a:ext cx="5715000" cy="1905000"/>
                    </a:xfrm>
                    <a:prstGeom prst="rect">
                      <a:avLst/>
                    </a:prstGeom>
                    <a:noFill/>
                    <a:ln>
                      <a:noFill/>
                    </a:ln>
                  </pic:spPr>
                </pic:pic>
              </a:graphicData>
            </a:graphic>
          </wp:inline>
        </w:drawing>
      </w:r>
    </w:p>
    <w:p w14:paraId="15E3CC47">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1.抗弯验算</w:t>
      </w:r>
    </w:p>
    <w:p w14:paraId="770B5142">
      <w:pPr>
        <w:spacing w:beforeLines="0" w:afterLines="0" w:line="360" w:lineRule="auto"/>
        <w:jc w:val="center"/>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drawing>
          <wp:inline distT="0" distB="0" distL="114300" distR="114300">
            <wp:extent cx="5715000" cy="1905000"/>
            <wp:effectExtent l="0" t="0" r="0" b="0"/>
            <wp:docPr id="236"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图片 99"/>
                    <pic:cNvPicPr>
                      <a:picLocks noChangeAspect="1"/>
                    </pic:cNvPicPr>
                  </pic:nvPicPr>
                  <pic:blipFill>
                    <a:blip r:embed="rId138"/>
                    <a:stretch>
                      <a:fillRect/>
                    </a:stretch>
                  </pic:blipFill>
                  <pic:spPr>
                    <a:xfrm>
                      <a:off x="0" y="0"/>
                      <a:ext cx="5715000" cy="1905000"/>
                    </a:xfrm>
                    <a:prstGeom prst="rect">
                      <a:avLst/>
                    </a:prstGeom>
                    <a:noFill/>
                    <a:ln>
                      <a:noFill/>
                    </a:ln>
                  </pic:spPr>
                </pic:pic>
              </a:graphicData>
            </a:graphic>
          </wp:inline>
        </w:drawing>
      </w:r>
    </w:p>
    <w:p w14:paraId="3AAB0A81">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主梁弯矩图（kN·m）</w:t>
      </w:r>
    </w:p>
    <w:p w14:paraId="46609FA5">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σ=M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/W=0.43×10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/4490=95.848N/mm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=205/1=205N/mm</w:t>
      </w:r>
      <w:r>
        <w:rPr>
          <w:rFonts w:hint="eastAsia" w:ascii="宋体" w:hAnsi="宋体" w:eastAsia="宋体" w:cs="宋体"/>
          <w:color w:val="000000"/>
          <w:sz w:val="24"/>
          <w:szCs w:val="24"/>
          <w:vertAlign w:val="superscript"/>
          <w:lang w:val="zh-CN"/>
        </w:rPr>
        <w:t>2</w:t>
      </w:r>
    </w:p>
    <w:p w14:paraId="31E08179">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612F0C47">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2.抗剪验算</w:t>
      </w:r>
    </w:p>
    <w:p w14:paraId="51645A10">
      <w:pPr>
        <w:spacing w:beforeLines="0" w:afterLines="0" w:line="360" w:lineRule="auto"/>
        <w:jc w:val="center"/>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drawing>
          <wp:inline distT="0" distB="0" distL="114300" distR="114300">
            <wp:extent cx="5715000" cy="1905000"/>
            <wp:effectExtent l="0" t="0" r="0" b="0"/>
            <wp:docPr id="115"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00"/>
                    <pic:cNvPicPr>
                      <a:picLocks noChangeAspect="1"/>
                    </pic:cNvPicPr>
                  </pic:nvPicPr>
                  <pic:blipFill>
                    <a:blip r:embed="rId139"/>
                    <a:stretch>
                      <a:fillRect/>
                    </a:stretch>
                  </pic:blipFill>
                  <pic:spPr>
                    <a:xfrm>
                      <a:off x="0" y="0"/>
                      <a:ext cx="5715000" cy="1905000"/>
                    </a:xfrm>
                    <a:prstGeom prst="rect">
                      <a:avLst/>
                    </a:prstGeom>
                    <a:noFill/>
                    <a:ln>
                      <a:noFill/>
                    </a:ln>
                  </pic:spPr>
                </pic:pic>
              </a:graphicData>
            </a:graphic>
          </wp:inline>
        </w:drawing>
      </w:r>
    </w:p>
    <w:p w14:paraId="3DE07CB2">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主梁剪力图（kN）</w:t>
      </w:r>
    </w:p>
    <w:p w14:paraId="4A5ABE6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V</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＝6.395kN</w:t>
      </w:r>
    </w:p>
    <w:p w14:paraId="4532EF1A">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τ</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=2V</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/A=2×6.395×1000/424＝30.164N/mm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≤[τ]/γ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=120/1=120N/mm</w:t>
      </w:r>
      <w:r>
        <w:rPr>
          <w:rFonts w:hint="eastAsia" w:ascii="宋体" w:hAnsi="宋体" w:eastAsia="宋体" w:cs="宋体"/>
          <w:color w:val="000000"/>
          <w:sz w:val="24"/>
          <w:szCs w:val="24"/>
          <w:vertAlign w:val="superscript"/>
          <w:lang w:val="zh-CN"/>
        </w:rPr>
        <w:t>2</w:t>
      </w:r>
    </w:p>
    <w:p w14:paraId="31485533">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0F5D3703">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3.挠度验算</w:t>
      </w:r>
    </w:p>
    <w:p w14:paraId="5F55884C">
      <w:pPr>
        <w:spacing w:beforeLines="0" w:afterLines="0" w:line="360" w:lineRule="auto"/>
        <w:jc w:val="center"/>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drawing>
          <wp:inline distT="0" distB="0" distL="114300" distR="114300">
            <wp:extent cx="5715000" cy="1905000"/>
            <wp:effectExtent l="0" t="0" r="0" b="0"/>
            <wp:docPr id="230"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图片 101"/>
                    <pic:cNvPicPr>
                      <a:picLocks noChangeAspect="1"/>
                    </pic:cNvPicPr>
                  </pic:nvPicPr>
                  <pic:blipFill>
                    <a:blip r:embed="rId140"/>
                    <a:stretch>
                      <a:fillRect/>
                    </a:stretch>
                  </pic:blipFill>
                  <pic:spPr>
                    <a:xfrm>
                      <a:off x="0" y="0"/>
                      <a:ext cx="5715000" cy="1905000"/>
                    </a:xfrm>
                    <a:prstGeom prst="rect">
                      <a:avLst/>
                    </a:prstGeom>
                    <a:noFill/>
                    <a:ln>
                      <a:noFill/>
                    </a:ln>
                  </pic:spPr>
                </pic:pic>
              </a:graphicData>
            </a:graphic>
          </wp:inline>
        </w:drawing>
      </w:r>
    </w:p>
    <w:p w14:paraId="7EC782EB">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主梁变形图（mm）</w:t>
      </w:r>
    </w:p>
    <w:p w14:paraId="111080B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ν</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=0.037mm≤[ν]=L/400=300/400=0.75mm</w:t>
      </w:r>
    </w:p>
    <w:p w14:paraId="4676E0A3">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03227300">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4.支座反力计算</w:t>
      </w:r>
    </w:p>
    <w:p w14:paraId="74DEFF3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承载能力极限状态</w:t>
      </w:r>
    </w:p>
    <w:p w14:paraId="67095CA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支座反力依次为R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=1.712kN，R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=15.791kN，R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=1.713kN</w:t>
      </w:r>
    </w:p>
    <w:p w14:paraId="6509AE88">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七、可调托座验算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02ED7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7F939D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荷载传递至立杆方式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A77FC8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639265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可调托座承载力设计值[N](kN)</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6C3F75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w:t>
            </w:r>
          </w:p>
        </w:tc>
      </w:tr>
    </w:tbl>
    <w:p w14:paraId="08358C9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可调托座最大受力N＝max[R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]＝15.791kN≤[N]/γ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=100/1=100kN</w:t>
      </w:r>
    </w:p>
    <w:p w14:paraId="77A9A502">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0F570867">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八、立杆验算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5448D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5394D3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立杆钢管截面类型（mm）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446C94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Φ60.3×3.2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A3D707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立杆钢管计算截面类型（mm）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A8EBB7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Φ60.3×3.2</w:t>
            </w:r>
          </w:p>
        </w:tc>
      </w:tr>
      <w:tr w14:paraId="37E11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0A3524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钢材等级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0FB2B2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Q355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586147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立杆截面面积A(mm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905E5C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574</w:t>
            </w:r>
          </w:p>
        </w:tc>
      </w:tr>
      <w:tr w14:paraId="67892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71E069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回转半径i(mm)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CF86EA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8DF4F4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38C716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7.78</w:t>
            </w:r>
          </w:p>
        </w:tc>
      </w:tr>
      <w:tr w14:paraId="4289D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806330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支架立杆计算长度修正系数η</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CA1638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CDEC19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悬臂端计算长度折减系数k</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6BFE68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0.6</w:t>
            </w:r>
          </w:p>
        </w:tc>
      </w:tr>
      <w:tr w14:paraId="71FA4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45F3E82">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支撑架搭设高度调整系数β</w:t>
            </w:r>
            <w:r>
              <w:rPr>
                <w:rFonts w:hint="eastAsia" w:ascii="宋体" w:hAnsi="宋体" w:eastAsia="宋体" w:cs="宋体"/>
                <w:color w:val="000000"/>
                <w:sz w:val="24"/>
                <w:szCs w:val="24"/>
                <w:vertAlign w:val="subscript"/>
                <w:lang w:val="zh-CN"/>
              </w:rPr>
              <w:t>H</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B4F08E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434513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架体顶层步距修正系数γ</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2C8392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r>
      <w:tr w14:paraId="53D8C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CB8AD4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抗压强度设计值[f](N/mm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D07FE5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0D6CEC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支架自重标准值q(kN/m)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F21CE1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0.15</w:t>
            </w:r>
          </w:p>
        </w:tc>
      </w:tr>
      <w:tr w14:paraId="5B65F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75D60A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F7AB34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ED176D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顶层步距h'(mm)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499EA8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500</w:t>
            </w:r>
          </w:p>
        </w:tc>
      </w:tr>
      <w:tr w14:paraId="7F28C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D1BA63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可调托座伸出顶层水平杆的悬臂长度a(mm)</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71A23E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500</w:t>
            </w:r>
          </w:p>
        </w:tc>
      </w:tr>
    </w:tbl>
    <w:p w14:paraId="30348AB5">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1.长细比验算</w:t>
      </w:r>
    </w:p>
    <w:p w14:paraId="4168057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h</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24"/>
          <w:szCs w:val="24"/>
          <w:lang w:val="zh-CN"/>
        </w:rPr>
        <w:t>ηh,β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24"/>
          <w:szCs w:val="24"/>
          <w:lang w:val="zh-CN"/>
        </w:rPr>
        <w:t>γh'+2ka)=max(1.2×1.05×1500,1.2×1.5×500+2×0.6×500)=1890mm</w:t>
      </w:r>
    </w:p>
    <w:p w14:paraId="45E28C8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λ=h</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/i=1890/20.2=93.564≤[λ]=150</w:t>
      </w:r>
    </w:p>
    <w:p w14:paraId="5FA67927">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长细比满足要求！</w:t>
      </w:r>
    </w:p>
    <w:p w14:paraId="7FB6C0B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查表得，φ＝0.527</w:t>
      </w:r>
    </w:p>
    <w:p w14:paraId="2CA53F44">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2.风荷载计算</w:t>
      </w:r>
    </w:p>
    <w:p w14:paraId="4BD58A8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×φ</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×1.5×ω</w:t>
      </w:r>
      <w:r>
        <w:rPr>
          <w:rFonts w:hint="eastAsia" w:ascii="宋体" w:hAnsi="宋体" w:eastAsia="宋体" w:cs="宋体"/>
          <w:color w:val="000000"/>
          <w:sz w:val="24"/>
          <w:szCs w:val="24"/>
          <w:vertAlign w:val="subscript"/>
          <w:lang w:val="zh-CN"/>
        </w:rPr>
        <w:t>k</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24"/>
          <w:szCs w:val="24"/>
          <w:lang w:val="zh-CN"/>
        </w:rPr>
        <w:t>×h</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/10＝1.1×0.9×1.5×0.844×0.9×1.5</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/10＝0.254kN·m</w:t>
      </w:r>
    </w:p>
    <w:p w14:paraId="239DED30">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3.稳定性计算</w:t>
      </w:r>
    </w:p>
    <w:p w14:paraId="0FCA545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根据《建筑施工承插型盘扣式钢管脚手架安全技术标准》JGJ/T231-2021公式5.3.1-2，考虑风荷载时，可变荷载需考虑0.9组合系数：</w:t>
      </w:r>
    </w:p>
    <w:p w14:paraId="25156B8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1）面板验算</w:t>
      </w:r>
    </w:p>
    <w:p w14:paraId="526BA8A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＝1.1×[1.3×(0.1+(24+1.5)×0.9)+1.5×0.9×2.5]×1＝36.674kN/m</w:t>
      </w:r>
    </w:p>
    <w:p w14:paraId="601A67E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2）小梁验算</w:t>
      </w:r>
    </w:p>
    <w:p w14:paraId="4D2420E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＝max{1.096+1.1×1.3×[(0.3-0.1)×0.3/4+0.5×(0.9-0.15)]+1.1×[1.3×(0.5+(24+1.1)×0.15)+1.5×0.9×2.5]×max[0.6-0.3/2，0.6-0.3/2]/2×1，3.166+1.1×1.3×(0.3-0.1)×0.3/4}=3.861kN/m</w:t>
      </w:r>
    </w:p>
    <w:p w14:paraId="32E2BD8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同上四～六计算过程，可得：</w:t>
      </w:r>
    </w:p>
    <w:p w14:paraId="56AB669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＝1.671kN,R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＝15.511kN,R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＝1.672kN</w:t>
      </w:r>
    </w:p>
    <w:p w14:paraId="5EFF285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立杆最大受力N</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＝max[R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×1.3×每米立杆自重×(H-梁高)+M</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24"/>
          <w:szCs w:val="24"/>
          <w:lang w:val="zh-CN"/>
        </w:rPr>
        <w:t>＝max[1.671，15.511，1.672]+1.1×1.3×0.15×(35.1-0.9)+0.254/0.6＝23.27kN</w:t>
      </w:r>
    </w:p>
    <w:p w14:paraId="43A33CFD">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f＝N</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/(φA)+M</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/W＝23270.386/(0.527×574)+0.254×10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/7780＝109.575N/mm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=300/1=300N/mm</w:t>
      </w:r>
      <w:r>
        <w:rPr>
          <w:rFonts w:hint="eastAsia" w:ascii="宋体" w:hAnsi="宋体" w:eastAsia="宋体" w:cs="宋体"/>
          <w:color w:val="000000"/>
          <w:sz w:val="24"/>
          <w:szCs w:val="24"/>
          <w:vertAlign w:val="superscript"/>
          <w:lang w:val="zh-CN"/>
        </w:rPr>
        <w:t>2</w:t>
      </w:r>
    </w:p>
    <w:p w14:paraId="5ADFF7ED">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2A43FC24">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九、高宽比验算</w:t>
      </w:r>
    </w:p>
    <w:p w14:paraId="2760820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根据《建筑施工承插型盘扣式钢管脚手架安全技术标准》JGJ/T231-2021第6.2.1:支撑架的高宽比宜控制在3以内</w:t>
      </w:r>
    </w:p>
    <w:p w14:paraId="74EF237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H/B=35.1/14=2.507≤3</w:t>
      </w:r>
    </w:p>
    <w:p w14:paraId="0F7DB92A">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05C53733">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十、立杆支承面承载力验算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62D86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0B6798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支撑层楼板厚度h(mm)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320DDD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075704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混凝土强度等级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1EF381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C20</w:t>
            </w:r>
          </w:p>
        </w:tc>
      </w:tr>
      <w:tr w14:paraId="4D15F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7556CB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混凝土的龄期（天）</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96E48B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7</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36FCF5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混凝土的实测抗压强度f</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18"/>
                <w:szCs w:val="24"/>
                <w:lang w:val="zh-CN"/>
              </w:rPr>
              <w:t>(N/mm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85E1D9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5.568</w:t>
            </w:r>
          </w:p>
        </w:tc>
      </w:tr>
      <w:tr w14:paraId="083DB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7543BE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混凝土的实测抗拉强度f</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18"/>
                <w:szCs w:val="24"/>
                <w:lang w:val="zh-CN"/>
              </w:rPr>
              <w:t>(N/mm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96AA5E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0.638</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06D58D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立杆垫板长a(mm)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EDEDA6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r>
      <w:tr w14:paraId="07B95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5F2A96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立杆垫板宽b(mm)</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28BA06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r>
    </w:tbl>
    <w:p w14:paraId="05465F1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F</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=N=23.27kN</w:t>
      </w:r>
    </w:p>
    <w:p w14:paraId="26A5C265">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1.受冲切承载力计算</w:t>
      </w:r>
    </w:p>
    <w:p w14:paraId="7A87437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根据《混凝土结构设计规范》GB50010-2010第6.5.1条规定，见下表</w:t>
      </w:r>
    </w:p>
    <w:tbl>
      <w:tblPr>
        <w:tblStyle w:val="15"/>
        <w:tblW w:w="93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870"/>
        <w:gridCol w:w="5340"/>
      </w:tblGrid>
      <w:tr w14:paraId="1925E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98F778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公式</w:t>
            </w: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05611B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参数剖析</w:t>
            </w:r>
          </w:p>
        </w:tc>
      </w:tr>
      <w:tr w14:paraId="212A3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B1CD7FE">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18"/>
                <w:szCs w:val="24"/>
                <w:lang w:val="zh-CN"/>
              </w:rPr>
              <w:t>≤(0.7β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18"/>
                <w:szCs w:val="24"/>
                <w:lang w:val="zh-CN"/>
              </w:rPr>
              <w:t>+0.25σ</w:t>
            </w:r>
            <w:r>
              <w:rPr>
                <w:rFonts w:hint="eastAsia" w:ascii="宋体" w:hAnsi="宋体" w:eastAsia="宋体" w:cs="宋体"/>
                <w:color w:val="000000"/>
                <w:sz w:val="24"/>
                <w:szCs w:val="24"/>
                <w:vertAlign w:val="subscript"/>
                <w:lang w:val="zh-CN"/>
              </w:rPr>
              <w:t>pc</w:t>
            </w:r>
            <w:r>
              <w:rPr>
                <w:rFonts w:hint="eastAsia" w:ascii="宋体" w:hAnsi="宋体" w:eastAsia="宋体" w:cs="宋体"/>
                <w:color w:val="000000"/>
                <w:sz w:val="18"/>
                <w:szCs w:val="24"/>
                <w:lang w:val="zh-CN"/>
              </w:rPr>
              <w:t>,m)ηu</w:t>
            </w:r>
            <w:r>
              <w:rPr>
                <w:rFonts w:hint="eastAsia" w:ascii="宋体" w:hAnsi="宋体" w:eastAsia="宋体" w:cs="宋体"/>
                <w:color w:val="000000"/>
                <w:sz w:val="24"/>
                <w:szCs w:val="24"/>
                <w:vertAlign w:val="subscript"/>
                <w:lang w:val="zh-CN"/>
              </w:rPr>
              <w:t>m</w:t>
            </w:r>
            <w:r>
              <w:rPr>
                <w:rFonts w:hint="eastAsia" w:ascii="宋体" w:hAnsi="宋体" w:eastAsia="宋体" w:cs="宋体"/>
                <w:color w:val="000000"/>
                <w:sz w:val="18"/>
                <w:szCs w:val="24"/>
                <w:lang w:val="zh-CN"/>
              </w:rPr>
              <w:t>h</w:t>
            </w:r>
            <w:r>
              <w:rPr>
                <w:rFonts w:hint="eastAsia" w:ascii="宋体" w:hAnsi="宋体" w:eastAsia="宋体" w:cs="宋体"/>
                <w:color w:val="000000"/>
                <w:sz w:val="24"/>
                <w:szCs w:val="24"/>
                <w:vertAlign w:val="subscript"/>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C20C89F">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670916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局部荷载设计值或集中反力设计值</w:t>
            </w:r>
          </w:p>
        </w:tc>
      </w:tr>
      <w:tr w14:paraId="59CC3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5A21128">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7D004C9">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h</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04A648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截面高度影响系数：当h≤800mm时，取β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18"/>
                <w:szCs w:val="24"/>
                <w:lang w:val="zh-CN"/>
              </w:rPr>
              <w:t>=1.0；当h≥2000mm时，取β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18"/>
                <w:szCs w:val="24"/>
                <w:lang w:val="zh-CN"/>
              </w:rPr>
              <w:t>=0.9；中间线性插入取用。</w:t>
            </w:r>
          </w:p>
        </w:tc>
      </w:tr>
      <w:tr w14:paraId="2E8D1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60C9AE8">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16F7AC1">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64E9D2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混凝土轴心抗拉强度设计值</w:t>
            </w:r>
          </w:p>
        </w:tc>
      </w:tr>
      <w:tr w14:paraId="62062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851EBD8">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84B47B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σ</w:t>
            </w:r>
            <w:r>
              <w:rPr>
                <w:rFonts w:hint="eastAsia" w:ascii="宋体" w:hAnsi="宋体" w:eastAsia="宋体" w:cs="宋体"/>
                <w:color w:val="000000"/>
                <w:sz w:val="24"/>
                <w:szCs w:val="24"/>
                <w:vertAlign w:val="subscript"/>
                <w:lang w:val="zh-CN"/>
              </w:rPr>
              <w:t>pc</w:t>
            </w:r>
            <w:r>
              <w:rPr>
                <w:rFonts w:hint="eastAsia" w:ascii="宋体" w:hAnsi="宋体" w:eastAsia="宋体" w:cs="宋体"/>
                <w:color w:val="000000"/>
                <w:sz w:val="18"/>
                <w:szCs w:val="24"/>
                <w:lang w:val="zh-CN"/>
              </w:rPr>
              <w:t>,m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9FBA43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临界面周长上两个方向混凝土有效预压应力按长度的加权平均值，其值控制在1.0—3.5N/㎜</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范围内</w:t>
            </w:r>
          </w:p>
        </w:tc>
      </w:tr>
      <w:tr w14:paraId="57DB3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37B65A2">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125DE34">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u</w:t>
            </w:r>
            <w:r>
              <w:rPr>
                <w:rFonts w:hint="eastAsia" w:ascii="宋体" w:hAnsi="宋体" w:eastAsia="宋体" w:cs="宋体"/>
                <w:color w:val="000000"/>
                <w:sz w:val="24"/>
                <w:szCs w:val="24"/>
                <w:vertAlign w:val="subscript"/>
                <w:lang w:val="zh-CN"/>
              </w:rPr>
              <w:t>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51E160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临界截面周长：距离局部荷载或集中反力作用面积周边h0/2处板垂直截面的最不利周长。</w:t>
            </w:r>
          </w:p>
        </w:tc>
      </w:tr>
      <w:tr w14:paraId="79CAF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73AF63E">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F2AB9FF">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h</w:t>
            </w:r>
            <w:r>
              <w:rPr>
                <w:rFonts w:hint="eastAsia" w:ascii="宋体" w:hAnsi="宋体" w:eastAsia="宋体" w:cs="宋体"/>
                <w:color w:val="000000"/>
                <w:sz w:val="24"/>
                <w:szCs w:val="24"/>
                <w:vertAlign w:val="subscript"/>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6606CB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截面有效高度，取两个配筋方向的截面有效高度的平均值</w:t>
            </w:r>
          </w:p>
        </w:tc>
      </w:tr>
      <w:tr w14:paraId="15A4E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4EF604D">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η=min(η</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,η</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)η</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=0.4+1.2/β</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,η</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=0.5+as×h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18"/>
                <w:szCs w:val="24"/>
                <w:lang w:val="zh-CN"/>
              </w:rPr>
              <w:t>/4U</w:t>
            </w:r>
            <w:r>
              <w:rPr>
                <w:rFonts w:hint="eastAsia" w:ascii="宋体" w:hAnsi="宋体" w:eastAsia="宋体" w:cs="宋体"/>
                <w:color w:val="000000"/>
                <w:sz w:val="24"/>
                <w:szCs w:val="24"/>
                <w:vertAlign w:val="subscript"/>
                <w:lang w:val="zh-CN"/>
              </w:rPr>
              <w:t>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AE8E7BA">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η</w:t>
            </w:r>
            <w:r>
              <w:rPr>
                <w:rFonts w:hint="eastAsia" w:ascii="宋体" w:hAnsi="宋体" w:eastAsia="宋体" w:cs="宋体"/>
                <w:color w:val="000000"/>
                <w:sz w:val="24"/>
                <w:szCs w:val="24"/>
                <w:vertAlign w:val="subscript"/>
                <w:lang w:val="zh-CN"/>
              </w:rPr>
              <w:t>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2D152F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局部荷载或集中反力作用面积形状的影响系数</w:t>
            </w:r>
          </w:p>
        </w:tc>
      </w:tr>
      <w:tr w14:paraId="47BF0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928456A">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C2E552C">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η</w:t>
            </w:r>
            <w:r>
              <w:rPr>
                <w:rFonts w:hint="eastAsia" w:ascii="宋体" w:hAnsi="宋体" w:eastAsia="宋体" w:cs="宋体"/>
                <w:color w:val="000000"/>
                <w:sz w:val="24"/>
                <w:szCs w:val="24"/>
                <w:vertAlign w:val="subscript"/>
                <w:lang w:val="zh-CN"/>
              </w:rPr>
              <w:t>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108C89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临界截面周长与板截面有效高度之比的影响系数</w:t>
            </w:r>
          </w:p>
        </w:tc>
      </w:tr>
      <w:tr w14:paraId="1B925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6FBC9C4">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A828BCC">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s</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E3879D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局部荷载或集中反力作用面积为矩形时的长边与短边尺寸比较，β</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不宜大于4：当β</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&lt;2时取β</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=2，当面积为圆形时，取β</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=2</w:t>
            </w:r>
          </w:p>
        </w:tc>
      </w:tr>
      <w:tr w14:paraId="05790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874495F">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98A62B6">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s</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F61378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板柱结构类型的影响系数：对中柱，取a</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=40，对边柱，取a</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=30：对角柱，取a</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=20</w:t>
            </w:r>
          </w:p>
        </w:tc>
      </w:tr>
      <w:tr w14:paraId="1F4B9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31A98B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说明</w:t>
            </w: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A8D883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本工程无预应力，不考虑上式中σ</w:t>
            </w:r>
            <w:r>
              <w:rPr>
                <w:rFonts w:hint="eastAsia" w:ascii="宋体" w:hAnsi="宋体" w:eastAsia="宋体" w:cs="宋体"/>
                <w:color w:val="000000"/>
                <w:sz w:val="24"/>
                <w:szCs w:val="24"/>
                <w:vertAlign w:val="subscript"/>
                <w:lang w:val="zh-CN"/>
              </w:rPr>
              <w:t>pc</w:t>
            </w:r>
            <w:r>
              <w:rPr>
                <w:rFonts w:hint="eastAsia" w:ascii="宋体" w:hAnsi="宋体" w:eastAsia="宋体" w:cs="宋体"/>
                <w:color w:val="000000"/>
                <w:sz w:val="18"/>
                <w:szCs w:val="24"/>
                <w:lang w:val="zh-CN"/>
              </w:rPr>
              <w:t>,m之值，将其取为0。</w:t>
            </w:r>
          </w:p>
        </w:tc>
      </w:tr>
    </w:tbl>
    <w:p w14:paraId="167BF19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可得：β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24"/>
          <w:szCs w:val="24"/>
          <w:lang w:val="zh-CN"/>
        </w:rPr>
        <w:t>=1，f</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=0.638N/mm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，η=1，h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=h-20=180mm，</w:t>
      </w:r>
    </w:p>
    <w:p w14:paraId="1CDAB19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u</w:t>
      </w:r>
      <w:r>
        <w:rPr>
          <w:rFonts w:hint="eastAsia" w:ascii="宋体" w:hAnsi="宋体" w:eastAsia="宋体" w:cs="宋体"/>
          <w:color w:val="000000"/>
          <w:sz w:val="24"/>
          <w:szCs w:val="24"/>
          <w:vertAlign w:val="subscript"/>
          <w:lang w:val="zh-CN"/>
        </w:rPr>
        <w:t>m</w:t>
      </w:r>
      <w:r>
        <w:rPr>
          <w:rFonts w:hint="eastAsia" w:ascii="宋体" w:hAnsi="宋体" w:eastAsia="宋体" w:cs="宋体"/>
          <w:color w:val="000000"/>
          <w:sz w:val="24"/>
          <w:szCs w:val="24"/>
          <w:lang w:val="zh-CN"/>
        </w:rPr>
        <w:t>=2[(a+h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)+(b+h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)]=1520mm</w:t>
      </w:r>
    </w:p>
    <w:p w14:paraId="18F1F57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F=(0.7β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24"/>
          <w:szCs w:val="24"/>
          <w:lang w:val="zh-CN"/>
        </w:rPr>
        <w:t>f</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+0.25σ</w:t>
      </w:r>
      <w:r>
        <w:rPr>
          <w:rFonts w:hint="eastAsia" w:ascii="宋体" w:hAnsi="宋体" w:eastAsia="宋体" w:cs="宋体"/>
          <w:color w:val="000000"/>
          <w:sz w:val="24"/>
          <w:szCs w:val="24"/>
          <w:vertAlign w:val="subscript"/>
          <w:lang w:val="zh-CN"/>
        </w:rPr>
        <w:t>pc，m</w:t>
      </w:r>
      <w:r>
        <w:rPr>
          <w:rFonts w:hint="eastAsia" w:ascii="宋体" w:hAnsi="宋体" w:eastAsia="宋体" w:cs="宋体"/>
          <w:color w:val="000000"/>
          <w:sz w:val="24"/>
          <w:szCs w:val="24"/>
          <w:lang w:val="zh-CN"/>
        </w:rPr>
        <w:t>)ηu</w:t>
      </w:r>
      <w:r>
        <w:rPr>
          <w:rFonts w:hint="eastAsia" w:ascii="宋体" w:hAnsi="宋体" w:eastAsia="宋体" w:cs="宋体"/>
          <w:color w:val="000000"/>
          <w:sz w:val="24"/>
          <w:szCs w:val="24"/>
          <w:vertAlign w:val="subscript"/>
          <w:lang w:val="zh-CN"/>
        </w:rPr>
        <w:t>m</w:t>
      </w:r>
      <w:r>
        <w:rPr>
          <w:rFonts w:hint="eastAsia" w:ascii="宋体" w:hAnsi="宋体" w:eastAsia="宋体" w:cs="宋体"/>
          <w:color w:val="000000"/>
          <w:sz w:val="24"/>
          <w:szCs w:val="24"/>
          <w:lang w:val="zh-CN"/>
        </w:rPr>
        <w:t>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=(0.7×1×0.638+0.25×0)×1×1520×180/1000=122.19kN≥F</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=23.27kN</w:t>
      </w:r>
    </w:p>
    <w:p w14:paraId="69C39415">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42E2C040">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2.局部受压承载力计算</w:t>
      </w:r>
    </w:p>
    <w:p w14:paraId="7F44917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根据《混凝土结构设计规范》GB50010-2010第6.6.1条规定，见下表</w:t>
      </w:r>
    </w:p>
    <w:tbl>
      <w:tblPr>
        <w:tblStyle w:val="15"/>
        <w:tblW w:w="93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870"/>
        <w:gridCol w:w="5340"/>
      </w:tblGrid>
      <w:tr w14:paraId="5B34A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DC0104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公式</w:t>
            </w: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569C49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参数剖析</w:t>
            </w:r>
          </w:p>
        </w:tc>
      </w:tr>
      <w:tr w14:paraId="66CF3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4E5B214">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18"/>
                <w:szCs w:val="24"/>
                <w:lang w:val="zh-CN"/>
              </w:rPr>
              <w:t>≤1.35β</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ln</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9642B23">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CDE498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局部受压面上作用的局部荷载或局部压力设计值</w:t>
            </w:r>
          </w:p>
        </w:tc>
      </w:tr>
      <w:tr w14:paraId="72C4A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FECFD0C">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48EC62B">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c</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05CA04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混凝土轴心抗压强度设计值；可按本规范表4.1.4-1取值</w:t>
            </w:r>
          </w:p>
        </w:tc>
      </w:tr>
      <w:tr w14:paraId="392CD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C613629">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61C9B22">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c</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486921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混凝土强度影响系数，按本规范第6.3.1条的规定取用</w:t>
            </w:r>
          </w:p>
        </w:tc>
      </w:tr>
      <w:tr w14:paraId="5D06C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4388E7F">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3D0041D">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l</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CC517C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混凝土局部受压时的强度提高系数</w:t>
            </w:r>
          </w:p>
        </w:tc>
      </w:tr>
      <w:tr w14:paraId="1DBCA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F0C2427">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D6F4FFF">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ln</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FFC376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混凝土局部受压净面积</w:t>
            </w:r>
          </w:p>
        </w:tc>
      </w:tr>
      <w:tr w14:paraId="65FF3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85FA3DA">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18"/>
                <w:szCs w:val="24"/>
                <w:lang w:val="zh-CN"/>
              </w:rPr>
              <w:t>)</w:t>
            </w:r>
            <w:r>
              <w:rPr>
                <w:rFonts w:hint="eastAsia" w:ascii="宋体" w:hAnsi="宋体" w:eastAsia="宋体" w:cs="宋体"/>
                <w:color w:val="000000"/>
                <w:sz w:val="24"/>
                <w:szCs w:val="24"/>
                <w:vertAlign w:val="superscript"/>
                <w:lang w:val="zh-CN"/>
              </w:rPr>
              <w:t>1/2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AAA097F">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l</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5731C7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混凝土局部受压面积</w:t>
            </w:r>
          </w:p>
        </w:tc>
      </w:tr>
      <w:tr w14:paraId="62CAB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4E55449">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4F5CA4D">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b</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0B0DDA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局部受压的计算底面积，按本规范第6.6.2条确定</w:t>
            </w:r>
          </w:p>
        </w:tc>
      </w:tr>
    </w:tbl>
    <w:p w14:paraId="299280F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可得：f</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=5.568N/mm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，β</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=1，</w:t>
      </w:r>
    </w:p>
    <w:p w14:paraId="1B78B6F1">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β</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24"/>
          <w:szCs w:val="24"/>
          <w:lang w:val="zh-CN"/>
        </w:rPr>
        <w:t>=(A</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24"/>
          <w:szCs w:val="24"/>
          <w:lang w:val="zh-CN"/>
        </w:rPr>
        <w:t>/A</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24"/>
          <w:szCs w:val="24"/>
          <w:lang w:val="zh-CN"/>
        </w:rPr>
        <w:t>)</w:t>
      </w:r>
      <w:r>
        <w:rPr>
          <w:rFonts w:hint="eastAsia" w:ascii="宋体" w:hAnsi="宋体" w:eastAsia="宋体" w:cs="宋体"/>
          <w:color w:val="000000"/>
          <w:sz w:val="24"/>
          <w:szCs w:val="24"/>
          <w:vertAlign w:val="superscript"/>
          <w:lang w:val="zh-CN"/>
        </w:rPr>
        <w:t>1/2</w:t>
      </w:r>
      <w:r>
        <w:rPr>
          <w:rFonts w:hint="eastAsia" w:ascii="宋体" w:hAnsi="宋体" w:eastAsia="宋体" w:cs="宋体"/>
          <w:color w:val="000000"/>
          <w:sz w:val="24"/>
          <w:szCs w:val="24"/>
          <w:lang w:val="zh-CN"/>
        </w:rPr>
        <w:t>=[(a+2b)×(b+2b)/(ab)]</w:t>
      </w:r>
      <w:r>
        <w:rPr>
          <w:rFonts w:hint="eastAsia" w:ascii="宋体" w:hAnsi="宋体" w:eastAsia="宋体" w:cs="宋体"/>
          <w:color w:val="000000"/>
          <w:sz w:val="24"/>
          <w:szCs w:val="24"/>
          <w:vertAlign w:val="superscript"/>
          <w:lang w:val="zh-CN"/>
        </w:rPr>
        <w:t>1/2</w:t>
      </w:r>
      <w:r>
        <w:rPr>
          <w:rFonts w:hint="eastAsia" w:ascii="宋体" w:hAnsi="宋体" w:eastAsia="宋体" w:cs="宋体"/>
          <w:color w:val="000000"/>
          <w:sz w:val="24"/>
          <w:szCs w:val="24"/>
          <w:lang w:val="zh-CN"/>
        </w:rPr>
        <w:t>=[(600)×(600)/(200×200)]</w:t>
      </w:r>
      <w:r>
        <w:rPr>
          <w:rFonts w:hint="eastAsia" w:ascii="宋体" w:hAnsi="宋体" w:eastAsia="宋体" w:cs="宋体"/>
          <w:color w:val="000000"/>
          <w:sz w:val="24"/>
          <w:szCs w:val="24"/>
          <w:vertAlign w:val="superscript"/>
          <w:lang w:val="zh-CN"/>
        </w:rPr>
        <w:t>1/2</w:t>
      </w:r>
      <w:r>
        <w:rPr>
          <w:rFonts w:hint="eastAsia" w:ascii="宋体" w:hAnsi="宋体" w:eastAsia="宋体" w:cs="宋体"/>
          <w:color w:val="000000"/>
          <w:sz w:val="24"/>
          <w:szCs w:val="24"/>
          <w:lang w:val="zh-CN"/>
        </w:rPr>
        <w:t>=3,A</w:t>
      </w:r>
      <w:r>
        <w:rPr>
          <w:rFonts w:hint="eastAsia" w:ascii="宋体" w:hAnsi="宋体" w:eastAsia="宋体" w:cs="宋体"/>
          <w:color w:val="000000"/>
          <w:sz w:val="24"/>
          <w:szCs w:val="24"/>
          <w:vertAlign w:val="subscript"/>
          <w:lang w:val="zh-CN"/>
        </w:rPr>
        <w:t>ln</w:t>
      </w:r>
      <w:r>
        <w:rPr>
          <w:rFonts w:hint="eastAsia" w:ascii="宋体" w:hAnsi="宋体" w:eastAsia="宋体" w:cs="宋体"/>
          <w:color w:val="000000"/>
          <w:sz w:val="24"/>
          <w:szCs w:val="24"/>
          <w:lang w:val="zh-CN"/>
        </w:rPr>
        <w:t>=ab=40000mm</w:t>
      </w:r>
      <w:r>
        <w:rPr>
          <w:rFonts w:hint="eastAsia" w:ascii="宋体" w:hAnsi="宋体" w:eastAsia="宋体" w:cs="宋体"/>
          <w:color w:val="000000"/>
          <w:sz w:val="24"/>
          <w:szCs w:val="24"/>
          <w:vertAlign w:val="superscript"/>
          <w:lang w:val="zh-CN"/>
        </w:rPr>
        <w:t>2</w:t>
      </w:r>
    </w:p>
    <w:p w14:paraId="6E17591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F=1.35β</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β</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24"/>
          <w:szCs w:val="24"/>
          <w:lang w:val="zh-CN"/>
        </w:rPr>
        <w:t>f</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A</w:t>
      </w:r>
      <w:r>
        <w:rPr>
          <w:rFonts w:hint="eastAsia" w:ascii="宋体" w:hAnsi="宋体" w:eastAsia="宋体" w:cs="宋体"/>
          <w:color w:val="000000"/>
          <w:sz w:val="24"/>
          <w:szCs w:val="24"/>
          <w:vertAlign w:val="subscript"/>
          <w:lang w:val="zh-CN"/>
        </w:rPr>
        <w:t>ln</w:t>
      </w:r>
      <w:r>
        <w:rPr>
          <w:rFonts w:hint="eastAsia" w:ascii="宋体" w:hAnsi="宋体" w:eastAsia="宋体" w:cs="宋体"/>
          <w:color w:val="000000"/>
          <w:sz w:val="24"/>
          <w:szCs w:val="24"/>
          <w:lang w:val="zh-CN"/>
        </w:rPr>
        <w:t>=1.35×1×3×5.568×40000/1000=902.016kN≥F</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=23.27kN</w:t>
      </w:r>
    </w:p>
    <w:p w14:paraId="0E499E1D">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433A4C30">
      <w:pPr>
        <w:pStyle w:val="23"/>
        <w:keepNext w:val="0"/>
        <w:keepLines w:val="0"/>
        <w:pageBreakBefore w:val="0"/>
        <w:widowControl w:val="0"/>
        <w:numPr>
          <w:ilvl w:val="1"/>
          <w:numId w:val="0"/>
        </w:numPr>
        <w:kinsoku/>
        <w:wordWrap/>
        <w:overflowPunct/>
        <w:topLinePunct w:val="0"/>
        <w:bidi w:val="0"/>
        <w:spacing w:line="360" w:lineRule="auto"/>
        <w:ind w:firstLine="560" w:firstLineChars="200"/>
        <w:contextualSpacing/>
        <w:rPr>
          <w:rFonts w:hint="eastAsia" w:ascii="宋体" w:hAnsi="宋体" w:eastAsia="宋体" w:cs="宋体"/>
          <w:b/>
          <w:color w:val="000000"/>
          <w:sz w:val="28"/>
          <w:szCs w:val="28"/>
          <w:lang w:val="zh-CN"/>
        </w:rPr>
      </w:pPr>
      <w:bookmarkStart w:id="310" w:name="_Toc10594"/>
      <w:r>
        <w:rPr>
          <w:rFonts w:hint="eastAsia" w:ascii="宋体" w:hAnsi="宋体" w:eastAsia="宋体" w:cs="宋体"/>
          <w:color w:val="auto"/>
          <w:sz w:val="28"/>
          <w:szCs w:val="28"/>
          <w:lang w:val="en-US" w:eastAsia="zh-CN"/>
        </w:rPr>
        <w:t>9.10</w:t>
      </w:r>
      <w:r>
        <w:rPr>
          <w:rFonts w:hint="eastAsia" w:ascii="宋体" w:hAnsi="宋体" w:eastAsia="宋体" w:cs="宋体"/>
          <w:color w:val="auto"/>
          <w:sz w:val="28"/>
          <w:szCs w:val="28"/>
          <w:lang w:val="zh-CN" w:eastAsia="zh-CN"/>
        </w:rPr>
        <w:t>梁模板（</w:t>
      </w:r>
      <w:r>
        <w:rPr>
          <w:rFonts w:hint="eastAsia" w:ascii="宋体" w:hAnsi="宋体" w:eastAsia="宋体" w:cs="宋体"/>
          <w:color w:val="auto"/>
          <w:sz w:val="28"/>
          <w:szCs w:val="28"/>
          <w:lang w:val="en-US" w:eastAsia="zh-CN"/>
        </w:rPr>
        <w:t>盘扣</w:t>
      </w:r>
      <w:r>
        <w:rPr>
          <w:rFonts w:hint="eastAsia" w:ascii="宋体" w:hAnsi="宋体" w:eastAsia="宋体" w:cs="宋体"/>
          <w:color w:val="auto"/>
          <w:sz w:val="28"/>
          <w:szCs w:val="28"/>
          <w:lang w:val="zh-CN" w:eastAsia="zh-CN"/>
        </w:rPr>
        <w:t>式，梁板立柱不共用）计算书（烟气净化辅助车间标高27.5mKL2，</w:t>
      </w:r>
      <w:r>
        <w:rPr>
          <w:rFonts w:hint="eastAsia" w:ascii="宋体" w:hAnsi="宋体" w:eastAsia="宋体" w:cs="宋体"/>
          <w:color w:val="auto"/>
          <w:sz w:val="28"/>
          <w:szCs w:val="28"/>
          <w:lang w:val="en-US" w:eastAsia="zh-CN"/>
        </w:rPr>
        <w:t>搭设高度6.5m</w:t>
      </w:r>
      <w:r>
        <w:rPr>
          <w:rFonts w:hint="eastAsia" w:ascii="宋体" w:hAnsi="宋体" w:eastAsia="宋体" w:cs="宋体"/>
          <w:color w:val="auto"/>
          <w:sz w:val="28"/>
          <w:szCs w:val="28"/>
          <w:lang w:val="zh-CN" w:eastAsia="zh-CN"/>
        </w:rPr>
        <w:t>）</w:t>
      </w:r>
      <w:bookmarkEnd w:id="310"/>
    </w:p>
    <w:p w14:paraId="54416FB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计算依据：</w:t>
      </w:r>
    </w:p>
    <w:p w14:paraId="00599DA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1.《建筑施工承插型盘扣式钢管脚手架安全技术标准》JGJ/T231-2021</w:t>
      </w:r>
    </w:p>
    <w:p w14:paraId="57CD94D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2.《混凝土结构设计标准》GB/T50010-2010</w:t>
      </w:r>
    </w:p>
    <w:p w14:paraId="2178B7F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3.《建筑结构荷载规范》GB50009-2012</w:t>
      </w:r>
    </w:p>
    <w:p w14:paraId="35E17DD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4.《钢结构设计标准》GB50017-2017</w:t>
      </w:r>
    </w:p>
    <w:p w14:paraId="4C4ACCD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5.《施工脚手架通用规范》GB55023-2022</w:t>
      </w:r>
    </w:p>
    <w:p w14:paraId="38CAD07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6.《混凝土结构通用规范》GB55008-2021</w:t>
      </w:r>
    </w:p>
    <w:p w14:paraId="668069A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7.《钢结构通用规范》GB55006-2021</w:t>
      </w:r>
    </w:p>
    <w:p w14:paraId="74A78EF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8.《工程结构通用规范》GB55001-2021</w:t>
      </w:r>
    </w:p>
    <w:p w14:paraId="778F984F">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一、工程属性</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6F91F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797F70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新浇混凝土梁名称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3402F4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烟气净化辅助车间标高27.5mKL2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27A503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混凝土梁计算截面尺寸（mm×mm）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D2D554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350×1000</w:t>
            </w:r>
          </w:p>
        </w:tc>
      </w:tr>
      <w:tr w14:paraId="2FE63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C5A3E6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梁侧楼板计算厚度（mm）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5AEB3C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DCE85C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模板支架高度H(m)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EF3787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6.5</w:t>
            </w:r>
          </w:p>
        </w:tc>
      </w:tr>
      <w:tr w14:paraId="14CA5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B43B0A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模板支架横向长度B(m)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6F0324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98A05E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模板支架纵向长度L(m)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CE53C3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39.25</w:t>
            </w:r>
          </w:p>
        </w:tc>
      </w:tr>
    </w:tbl>
    <w:p w14:paraId="3BC1066A">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二、荷载设计</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3F230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15C160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模板及其支架自重标准值G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7B0988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71145D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0.1</w:t>
            </w:r>
          </w:p>
        </w:tc>
      </w:tr>
      <w:tr w14:paraId="4AF1A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8865EB2">
            <w:pPr>
              <w:spacing w:beforeLines="0" w:afterLines="0"/>
              <w:jc w:val="left"/>
              <w:rPr>
                <w:rFonts w:hint="eastAsia" w:ascii="宋体" w:hAnsi="宋体" w:eastAsia="宋体" w:cs="宋体"/>
                <w:b/>
                <w:color w:val="000000"/>
                <w:sz w:val="28"/>
                <w:szCs w:val="24"/>
                <w:lang w:val="zh-CN"/>
              </w:rPr>
            </w:pP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BF476A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面板及小梁</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930E1F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0.3</w:t>
            </w:r>
          </w:p>
        </w:tc>
      </w:tr>
      <w:tr w14:paraId="1A21B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FDC94A8">
            <w:pPr>
              <w:spacing w:beforeLines="0" w:afterLines="0"/>
              <w:jc w:val="left"/>
              <w:rPr>
                <w:rFonts w:hint="eastAsia" w:ascii="宋体" w:hAnsi="宋体" w:eastAsia="宋体" w:cs="宋体"/>
                <w:b/>
                <w:color w:val="000000"/>
                <w:sz w:val="28"/>
                <w:szCs w:val="24"/>
                <w:lang w:val="zh-CN"/>
              </w:rPr>
            </w:pP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387FDB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楼板模板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14FDF5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0.5</w:t>
            </w:r>
          </w:p>
        </w:tc>
      </w:tr>
      <w:tr w14:paraId="47C3F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4619E9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新浇筑混凝土自重标准值G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93AA52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24</w:t>
            </w:r>
          </w:p>
        </w:tc>
      </w:tr>
      <w:tr w14:paraId="020B1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EB37AC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混凝土梁钢筋自重标准值G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765FBC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136447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混凝土板钢筋自重标准值G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8ABBFE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w:t>
            </w:r>
          </w:p>
        </w:tc>
      </w:tr>
      <w:tr w14:paraId="21EB7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C1F633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施工人员及设备荷载标准值Q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BA16B8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2.5</w:t>
            </w:r>
          </w:p>
        </w:tc>
      </w:tr>
      <w:tr w14:paraId="3638E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30EAD4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泵送、倾倒混凝土等因素产生的水平荷载标准值Q</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18"/>
                <w:szCs w:val="24"/>
                <w:lang w:val="zh-CN"/>
              </w:rPr>
              <w:t>(kN/m)</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B7A250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0.085</w:t>
            </w:r>
          </w:p>
        </w:tc>
      </w:tr>
      <w:tr w14:paraId="02A63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86A33C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风荷载标准值ω</w:t>
            </w:r>
            <w:r>
              <w:rPr>
                <w:rFonts w:hint="eastAsia" w:ascii="宋体" w:hAnsi="宋体" w:eastAsia="宋体" w:cs="宋体"/>
                <w:color w:val="000000"/>
                <w:sz w:val="24"/>
                <w:szCs w:val="24"/>
                <w:vertAlign w:val="subscript"/>
                <w:lang w:val="zh-CN"/>
              </w:rPr>
              <w:t>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61075B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基本风压ω</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5AB31A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0.45</w:t>
            </w:r>
          </w:p>
        </w:tc>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4499E7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非自定义：0.585</w:t>
            </w:r>
          </w:p>
        </w:tc>
      </w:tr>
      <w:tr w14:paraId="19890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46588FB">
            <w:pPr>
              <w:spacing w:beforeLines="0" w:afterLines="0"/>
              <w:jc w:val="left"/>
              <w:rPr>
                <w:rFonts w:hint="eastAsia" w:ascii="宋体" w:hAnsi="宋体" w:eastAsia="宋体" w:cs="宋体"/>
                <w:b/>
                <w:color w:val="000000"/>
                <w:sz w:val="28"/>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D7AE1E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地基粗糙程度</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19221A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B类（城市郊区）</w:t>
            </w:r>
          </w:p>
        </w:tc>
        <w:tc>
          <w:tcPr>
            <w:tcW w:w="162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134313A">
            <w:pPr>
              <w:spacing w:beforeLines="0" w:afterLines="0"/>
              <w:jc w:val="left"/>
              <w:rPr>
                <w:rFonts w:hint="eastAsia" w:ascii="宋体" w:hAnsi="宋体" w:eastAsia="宋体" w:cs="宋体"/>
                <w:b/>
                <w:color w:val="000000"/>
                <w:sz w:val="28"/>
                <w:szCs w:val="24"/>
                <w:lang w:val="zh-CN"/>
              </w:rPr>
            </w:pPr>
          </w:p>
        </w:tc>
      </w:tr>
      <w:tr w14:paraId="2CAE5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7A4718D">
            <w:pPr>
              <w:spacing w:beforeLines="0" w:afterLines="0"/>
              <w:jc w:val="left"/>
              <w:rPr>
                <w:rFonts w:hint="eastAsia" w:ascii="宋体" w:hAnsi="宋体" w:eastAsia="宋体" w:cs="宋体"/>
                <w:b/>
                <w:color w:val="000000"/>
                <w:sz w:val="28"/>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8D3A60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模板支架顶部距地面高度（m）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E489DB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5.5</w:t>
            </w:r>
          </w:p>
        </w:tc>
        <w:tc>
          <w:tcPr>
            <w:tcW w:w="162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DF60124">
            <w:pPr>
              <w:spacing w:beforeLines="0" w:afterLines="0"/>
              <w:jc w:val="left"/>
              <w:rPr>
                <w:rFonts w:hint="eastAsia" w:ascii="宋体" w:hAnsi="宋体" w:eastAsia="宋体" w:cs="宋体"/>
                <w:b/>
                <w:color w:val="000000"/>
                <w:sz w:val="28"/>
                <w:szCs w:val="24"/>
                <w:lang w:val="zh-CN"/>
              </w:rPr>
            </w:pPr>
          </w:p>
        </w:tc>
      </w:tr>
      <w:tr w14:paraId="3BC8C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C3B2816">
            <w:pPr>
              <w:spacing w:beforeLines="0" w:afterLines="0"/>
              <w:jc w:val="left"/>
              <w:rPr>
                <w:rFonts w:hint="eastAsia" w:ascii="宋体" w:hAnsi="宋体" w:eastAsia="宋体" w:cs="宋体"/>
                <w:b/>
                <w:color w:val="000000"/>
                <w:sz w:val="28"/>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50DB66E">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风压高度变化系数μ</w:t>
            </w:r>
            <w:r>
              <w:rPr>
                <w:rFonts w:hint="eastAsia" w:ascii="宋体" w:hAnsi="宋体" w:eastAsia="宋体" w:cs="宋体"/>
                <w:color w:val="000000"/>
                <w:sz w:val="24"/>
                <w:szCs w:val="24"/>
                <w:vertAlign w:val="subscript"/>
                <w:lang w:val="zh-CN"/>
              </w:rPr>
              <w:t>z</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8D0178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c>
          <w:tcPr>
            <w:tcW w:w="162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BA17D7C">
            <w:pPr>
              <w:spacing w:beforeLines="0" w:afterLines="0"/>
              <w:jc w:val="left"/>
              <w:rPr>
                <w:rFonts w:hint="eastAsia" w:ascii="宋体" w:hAnsi="宋体" w:eastAsia="宋体" w:cs="宋体"/>
                <w:b/>
                <w:color w:val="000000"/>
                <w:sz w:val="28"/>
                <w:szCs w:val="24"/>
                <w:lang w:val="zh-CN"/>
              </w:rPr>
            </w:pPr>
          </w:p>
        </w:tc>
      </w:tr>
      <w:tr w14:paraId="4A008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C3400AD">
            <w:pPr>
              <w:spacing w:beforeLines="0" w:afterLines="0"/>
              <w:jc w:val="left"/>
              <w:rPr>
                <w:rFonts w:hint="eastAsia" w:ascii="宋体" w:hAnsi="宋体" w:eastAsia="宋体" w:cs="宋体"/>
                <w:b/>
                <w:color w:val="000000"/>
                <w:sz w:val="28"/>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CAF4EE2">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风荷载体型系数μ</w:t>
            </w:r>
            <w:r>
              <w:rPr>
                <w:rFonts w:hint="eastAsia" w:ascii="宋体" w:hAnsi="宋体" w:eastAsia="宋体" w:cs="宋体"/>
                <w:color w:val="000000"/>
                <w:sz w:val="24"/>
                <w:szCs w:val="24"/>
                <w:vertAlign w:val="subscript"/>
                <w:lang w:val="zh-CN"/>
              </w:rPr>
              <w:t>s</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BEFB6C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1.3</w:t>
            </w:r>
          </w:p>
        </w:tc>
        <w:tc>
          <w:tcPr>
            <w:tcW w:w="162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EB4C146">
            <w:pPr>
              <w:spacing w:beforeLines="0" w:afterLines="0"/>
              <w:jc w:val="left"/>
              <w:rPr>
                <w:rFonts w:hint="eastAsia" w:ascii="宋体" w:hAnsi="宋体" w:eastAsia="宋体" w:cs="宋体"/>
                <w:b/>
                <w:color w:val="000000"/>
                <w:sz w:val="28"/>
                <w:szCs w:val="24"/>
                <w:lang w:val="zh-CN"/>
              </w:rPr>
            </w:pPr>
          </w:p>
        </w:tc>
      </w:tr>
      <w:tr w14:paraId="0B2AC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72EDCC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风荷载作用方向</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30E78C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沿模板支架横向作用</w:t>
            </w:r>
          </w:p>
        </w:tc>
      </w:tr>
    </w:tbl>
    <w:p w14:paraId="2C4F129F">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三、模板体系设计</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4710"/>
        <w:gridCol w:w="4710"/>
      </w:tblGrid>
      <w:tr w14:paraId="3A34D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CB32E46">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结构重要性系数γ</w:t>
            </w:r>
            <w:r>
              <w:rPr>
                <w:rFonts w:hint="eastAsia" w:ascii="宋体" w:hAnsi="宋体" w:eastAsia="宋体" w:cs="宋体"/>
                <w:color w:val="000000"/>
                <w:sz w:val="24"/>
                <w:szCs w:val="24"/>
                <w:vertAlign w:val="subscript"/>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1C9188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r>
      <w:tr w14:paraId="2E592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92670B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脚手架安全等级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F527D3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Ⅱ级</w:t>
            </w:r>
          </w:p>
        </w:tc>
      </w:tr>
      <w:tr w14:paraId="3FD0E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D6C939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新浇混凝土梁支撑方式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CE95A8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梁两侧有板，梁底小梁平行梁跨方向</w:t>
            </w:r>
          </w:p>
        </w:tc>
      </w:tr>
      <w:tr w14:paraId="3DB1C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78969A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梁跨度方向立杆纵距是否相等</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12B884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是</w:t>
            </w:r>
          </w:p>
        </w:tc>
      </w:tr>
      <w:tr w14:paraId="7A873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FACE26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梁跨度方向立杆间距l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2F3D3A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r>
      <w:tr w14:paraId="0C966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9D63E9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梁底两侧立杆横向间距l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F1EB13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r>
      <w:tr w14:paraId="0EB42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77D458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最大步距h(mm)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B7FEA6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1500</w:t>
            </w:r>
          </w:p>
        </w:tc>
      </w:tr>
      <w:tr w14:paraId="6CAE4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3BD85A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顶层步距h'(mm)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354BAC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500</w:t>
            </w:r>
          </w:p>
        </w:tc>
      </w:tr>
      <w:tr w14:paraId="292AA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416308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可调托座伸出顶层水平杆的悬臂长度a(mm)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DDEE01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500</w:t>
            </w:r>
          </w:p>
        </w:tc>
      </w:tr>
      <w:tr w14:paraId="488F8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9632D1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新浇混凝土楼板立杆纵横向间距l</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18"/>
                <w:szCs w:val="24"/>
                <w:lang w:val="zh-CN"/>
              </w:rPr>
              <w:t>(mm）、l</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8C86AF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900、900</w:t>
            </w:r>
          </w:p>
        </w:tc>
      </w:tr>
      <w:tr w14:paraId="1B761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48CD14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混凝土梁距梁底两侧立杆中的位置</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CBFCC9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居中</w:t>
            </w:r>
          </w:p>
        </w:tc>
      </w:tr>
      <w:tr w14:paraId="19F8E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1062BB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梁底左侧立杆距梁中心线距离（mm）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24DCD8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w:t>
            </w:r>
          </w:p>
        </w:tc>
      </w:tr>
      <w:tr w14:paraId="06068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3004EE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板底左侧立杆距梁中心线距离s</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53503D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r>
      <w:tr w14:paraId="550FF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1B8C15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板底右侧立杆距梁中心线距离s</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51F054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r>
      <w:tr w14:paraId="555BE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194B44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梁底增加立杆根数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A80127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r>
      <w:tr w14:paraId="5D1EB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3DF79D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梁底增加立杆布置方式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E32E13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按混凝土梁梁宽均分</w:t>
            </w:r>
          </w:p>
        </w:tc>
      </w:tr>
      <w:tr w14:paraId="402DA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84FA23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梁底增加立杆依次距梁底左侧立杆距离（mm）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346E0A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w:t>
            </w:r>
          </w:p>
        </w:tc>
      </w:tr>
      <w:tr w14:paraId="4C4C3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BAFB46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梁底支撑小梁最大悬挑长度（mm）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B7ACC5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r>
      <w:tr w14:paraId="55147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08F585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梁底支撑小梁根数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02CCE3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w:t>
            </w:r>
          </w:p>
        </w:tc>
      </w:tr>
      <w:tr w14:paraId="3A2A9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2D715F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梁底支撑小梁间距（mm）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F86805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88</w:t>
            </w:r>
          </w:p>
        </w:tc>
      </w:tr>
      <w:tr w14:paraId="79F80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21F016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每纵距内附加梁底支撑主梁根数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0525D7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w:t>
            </w:r>
          </w:p>
        </w:tc>
      </w:tr>
      <w:tr w14:paraId="3FE88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79D6EF4">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承载力设计值调整系数γ</w:t>
            </w:r>
            <w:r>
              <w:rPr>
                <w:rFonts w:hint="eastAsia" w:ascii="宋体" w:hAnsi="宋体" w:eastAsia="宋体" w:cs="宋体"/>
                <w:color w:val="000000"/>
                <w:sz w:val="24"/>
                <w:szCs w:val="24"/>
                <w:vertAlign w:val="subscript"/>
                <w:lang w:val="zh-CN"/>
              </w:rPr>
              <w:t>R</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1683CD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r>
      <w:tr w14:paraId="2A9BB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9E9208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结构表面的要求</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4E4770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结构表面外露</w:t>
            </w:r>
          </w:p>
        </w:tc>
      </w:tr>
      <w:tr w14:paraId="2128B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D1EE28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模板及支架计算依据</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09B962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《建筑施工承插型盘扣式钢管脚手架安全技术标准》JGJ/T231-2021</w:t>
            </w:r>
          </w:p>
        </w:tc>
      </w:tr>
      <w:tr w14:paraId="0B27A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9B3545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梁底支撑主梁左侧悬挑长度a</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2C7137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w:t>
            </w:r>
          </w:p>
        </w:tc>
      </w:tr>
      <w:tr w14:paraId="5D307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7EDF0A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梁底支撑主梁右侧悬挑长度a</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E68FC1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w:t>
            </w:r>
          </w:p>
        </w:tc>
      </w:tr>
    </w:tbl>
    <w:p w14:paraId="202D3B8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设计简图如下：</w:t>
      </w:r>
    </w:p>
    <w:p w14:paraId="06655F75">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3048000" cy="4572000"/>
            <wp:effectExtent l="0" t="0" r="0" b="0"/>
            <wp:docPr id="241"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图片 102"/>
                    <pic:cNvPicPr>
                      <a:picLocks noChangeAspect="1"/>
                    </pic:cNvPicPr>
                  </pic:nvPicPr>
                  <pic:blipFill>
                    <a:blip r:embed="rId141"/>
                    <a:stretch>
                      <a:fillRect/>
                    </a:stretch>
                  </pic:blipFill>
                  <pic:spPr>
                    <a:xfrm>
                      <a:off x="0" y="0"/>
                      <a:ext cx="3048000" cy="4572000"/>
                    </a:xfrm>
                    <a:prstGeom prst="rect">
                      <a:avLst/>
                    </a:prstGeom>
                    <a:noFill/>
                    <a:ln>
                      <a:noFill/>
                    </a:ln>
                  </pic:spPr>
                </pic:pic>
              </a:graphicData>
            </a:graphic>
          </wp:inline>
        </w:drawing>
      </w:r>
    </w:p>
    <w:p w14:paraId="1EECE870">
      <w:pPr>
        <w:spacing w:beforeLines="0" w:afterLines="0" w:line="360" w:lineRule="auto"/>
        <w:jc w:val="center"/>
        <w:rPr>
          <w:rFonts w:hint="eastAsia" w:ascii="宋体" w:hAnsi="宋体" w:eastAsia="宋体" w:cs="宋体"/>
          <w:color w:val="000080"/>
          <w:sz w:val="24"/>
          <w:szCs w:val="24"/>
          <w:u w:val="single"/>
          <w:lang w:val="zh-CN"/>
        </w:rPr>
      </w:pPr>
      <w:r>
        <w:rPr>
          <w:rFonts w:hint="eastAsia" w:ascii="宋体" w:hAnsi="宋体" w:eastAsia="宋体" w:cs="宋体"/>
          <w:color w:val="000080"/>
          <w:sz w:val="24"/>
          <w:szCs w:val="24"/>
          <w:u w:val="single"/>
          <w:lang w:val="zh-CN"/>
        </w:rPr>
        <w:t>平面图</w:t>
      </w:r>
    </w:p>
    <w:p w14:paraId="66AB6B20">
      <w:pPr>
        <w:spacing w:beforeLines="0" w:afterLines="0" w:line="360" w:lineRule="auto"/>
        <w:jc w:val="center"/>
        <w:rPr>
          <w:rFonts w:hint="eastAsia" w:ascii="宋体" w:hAnsi="宋体" w:eastAsia="宋体" w:cs="宋体"/>
          <w:color w:val="000080"/>
          <w:sz w:val="24"/>
          <w:szCs w:val="24"/>
          <w:u w:val="single"/>
          <w:lang w:val="zh-CN"/>
        </w:rPr>
      </w:pPr>
      <w:r>
        <w:rPr>
          <w:rFonts w:hint="eastAsia" w:ascii="宋体" w:hAnsi="宋体" w:eastAsia="宋体" w:cs="宋体"/>
          <w:color w:val="000080"/>
          <w:sz w:val="24"/>
          <w:szCs w:val="24"/>
          <w:u w:val="single"/>
          <w:lang w:val="zh-CN"/>
        </w:rPr>
        <w:drawing>
          <wp:inline distT="0" distB="0" distL="114300" distR="114300">
            <wp:extent cx="3743325" cy="4572000"/>
            <wp:effectExtent l="0" t="0" r="5715" b="0"/>
            <wp:docPr id="240"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图片 103"/>
                    <pic:cNvPicPr>
                      <a:picLocks noChangeAspect="1"/>
                    </pic:cNvPicPr>
                  </pic:nvPicPr>
                  <pic:blipFill>
                    <a:blip r:embed="rId142"/>
                    <a:stretch>
                      <a:fillRect/>
                    </a:stretch>
                  </pic:blipFill>
                  <pic:spPr>
                    <a:xfrm>
                      <a:off x="0" y="0"/>
                      <a:ext cx="3743325" cy="4572000"/>
                    </a:xfrm>
                    <a:prstGeom prst="rect">
                      <a:avLst/>
                    </a:prstGeom>
                    <a:noFill/>
                    <a:ln>
                      <a:noFill/>
                    </a:ln>
                  </pic:spPr>
                </pic:pic>
              </a:graphicData>
            </a:graphic>
          </wp:inline>
        </w:drawing>
      </w:r>
    </w:p>
    <w:p w14:paraId="5E393545">
      <w:pPr>
        <w:spacing w:beforeLines="0" w:afterLines="0" w:line="360" w:lineRule="auto"/>
        <w:jc w:val="center"/>
        <w:rPr>
          <w:rFonts w:hint="eastAsia" w:ascii="宋体" w:hAnsi="宋体" w:eastAsia="宋体" w:cs="宋体"/>
          <w:color w:val="000080"/>
          <w:sz w:val="24"/>
          <w:szCs w:val="24"/>
          <w:u w:val="single"/>
          <w:lang w:val="zh-CN"/>
        </w:rPr>
      </w:pPr>
      <w:r>
        <w:rPr>
          <w:rFonts w:hint="eastAsia" w:ascii="宋体" w:hAnsi="宋体" w:eastAsia="宋体" w:cs="宋体"/>
          <w:color w:val="000080"/>
          <w:sz w:val="24"/>
          <w:szCs w:val="24"/>
          <w:u w:val="single"/>
          <w:lang w:val="zh-CN"/>
        </w:rPr>
        <w:t>立面图</w:t>
      </w:r>
    </w:p>
    <w:p w14:paraId="5CDEBDEA">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四、面板验算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27581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BB71EF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F72E2D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覆面木胶合板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B825D8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面板厚度t(mm)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C0A44D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r>
      <w:tr w14:paraId="15DB4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CB96C0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1B3154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FCB26F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6B8FCD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w:t>
            </w:r>
          </w:p>
        </w:tc>
      </w:tr>
      <w:tr w14:paraId="14F06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44DDD7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3BD9CD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10000</w:t>
            </w:r>
          </w:p>
        </w:tc>
      </w:tr>
    </w:tbl>
    <w:p w14:paraId="006FB6B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取梁纵向单位宽度b=1000mm，按四等跨连续梁计算：</w:t>
      </w:r>
    </w:p>
    <w:p w14:paraId="171E7205">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W＝bh</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/6=1000×15×15/6＝37500mm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24"/>
          <w:szCs w:val="24"/>
          <w:lang w:val="zh-CN"/>
        </w:rPr>
        <w:t>I＝bh</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24"/>
          <w:szCs w:val="24"/>
          <w:lang w:val="zh-CN"/>
        </w:rPr>
        <w:t>/12=1000×15×15×15/12＝281250mm</w:t>
      </w:r>
      <w:r>
        <w:rPr>
          <w:rFonts w:hint="eastAsia" w:ascii="宋体" w:hAnsi="宋体" w:eastAsia="宋体" w:cs="宋体"/>
          <w:color w:val="000000"/>
          <w:sz w:val="24"/>
          <w:szCs w:val="24"/>
          <w:vertAlign w:val="superscript"/>
          <w:lang w:val="zh-CN"/>
        </w:rPr>
        <w:t>4</w:t>
      </w:r>
    </w:p>
    <w:p w14:paraId="3DF7F9B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面板承受梁截面方向线荷载设计值：</w:t>
      </w:r>
    </w:p>
    <w:p w14:paraId="2658129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)×h)+1.5×Q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]×b=1×[1.3×(0.1+(24+1.5)×1)+1.5×2.5]×1＝37.03kN/m</w:t>
      </w:r>
    </w:p>
    <w:p w14:paraId="1D3110C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计算简图如下：</w:t>
      </w:r>
    </w:p>
    <w:p w14:paraId="48E528B9">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245"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图片 104"/>
                    <pic:cNvPicPr>
                      <a:picLocks noChangeAspect="1"/>
                    </pic:cNvPicPr>
                  </pic:nvPicPr>
                  <pic:blipFill>
                    <a:blip r:embed="rId143"/>
                    <a:stretch>
                      <a:fillRect/>
                    </a:stretch>
                  </pic:blipFill>
                  <pic:spPr>
                    <a:xfrm>
                      <a:off x="0" y="0"/>
                      <a:ext cx="5715000" cy="1905000"/>
                    </a:xfrm>
                    <a:prstGeom prst="rect">
                      <a:avLst/>
                    </a:prstGeom>
                    <a:noFill/>
                    <a:ln>
                      <a:noFill/>
                    </a:ln>
                  </pic:spPr>
                </pic:pic>
              </a:graphicData>
            </a:graphic>
          </wp:inline>
        </w:drawing>
      </w:r>
    </w:p>
    <w:p w14:paraId="47BF3D54">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1.强度验算</w:t>
      </w:r>
    </w:p>
    <w:p w14:paraId="551B720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)×h)×b＝1×1.3×(0.1+(24+1.5)×1)×1＝33.28kN/m</w:t>
      </w:r>
    </w:p>
    <w:p w14:paraId="0AEC074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×1.5×Q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×b＝1×1.5×2.5×1＝3.75kN/m</w:t>
      </w:r>
    </w:p>
    <w:p w14:paraId="66F75A6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＝0.107q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+0.121q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＝0.107×33.28×0.087</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+0.121×3.75×0.087</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＝0.031kN·m</w:t>
      </w:r>
    </w:p>
    <w:p w14:paraId="478CA1EA">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σ=M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/W＝0.031×10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/37500＝0.82N/mm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=15/1＝15N/mm</w:t>
      </w:r>
      <w:r>
        <w:rPr>
          <w:rFonts w:hint="eastAsia" w:ascii="宋体" w:hAnsi="宋体" w:eastAsia="宋体" w:cs="宋体"/>
          <w:color w:val="000000"/>
          <w:sz w:val="24"/>
          <w:szCs w:val="24"/>
          <w:vertAlign w:val="superscript"/>
          <w:lang w:val="zh-CN"/>
        </w:rPr>
        <w:t>2</w:t>
      </w:r>
    </w:p>
    <w:p w14:paraId="1133CD8B">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23DFD129">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2.挠度验算</w:t>
      </w:r>
    </w:p>
    <w:p w14:paraId="07BA26C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面板承受梁截面方向线荷载标准值：</w:t>
      </w:r>
    </w:p>
    <w:p w14:paraId="62BC699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＝1×(G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)×h)×b＝1×(0.1+(24+1.5)×1)×1＝25.6kN/m</w:t>
      </w:r>
    </w:p>
    <w:p w14:paraId="05A8DBD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ν</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＝0.632q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/(100EI)=0.632×25.6×87.5</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/(100×10000×281250)＝0.003mm≤[ν]=L/400＝87.5/400＝0.219mm</w:t>
      </w:r>
    </w:p>
    <w:p w14:paraId="04FE98F2">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23E62363">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3.支座反力计算</w:t>
      </w:r>
    </w:p>
    <w:p w14:paraId="48D350C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设计值（承载能力极限状态）</w:t>
      </w:r>
    </w:p>
    <w:p w14:paraId="3DB9ED9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5</w:t>
      </w:r>
      <w:r>
        <w:rPr>
          <w:rFonts w:hint="eastAsia" w:ascii="宋体" w:hAnsi="宋体" w:eastAsia="宋体" w:cs="宋体"/>
          <w:color w:val="000000"/>
          <w:sz w:val="24"/>
          <w:szCs w:val="24"/>
          <w:lang w:val="zh-CN"/>
        </w:rPr>
        <w:t>=0.393q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L+0.446q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L=0.393×33.28×0.087+0.446×3.75×0.087＝1.291kN</w:t>
      </w:r>
    </w:p>
    <w:p w14:paraId="03F91D1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lang w:val="zh-CN"/>
        </w:rPr>
        <w:t>=1.143q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L+1.223q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L=1.143×33.28×0.087+1.223×3.75×0.087＝3.73kN</w:t>
      </w:r>
    </w:p>
    <w:p w14:paraId="163FCE0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=0.928q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L+1.142q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L=0.928×33.28×0.087+1.142×3.75×0.087＝3.077kN</w:t>
      </w:r>
    </w:p>
    <w:p w14:paraId="778CFC0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标准值（正常使用极限状态）</w:t>
      </w:r>
    </w:p>
    <w:p w14:paraId="5416DD0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5</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lang w:val="zh-CN"/>
        </w:rPr>
        <w:t>=0.393q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L=0.393×25.6×0.087＝0.88kN</w:t>
      </w:r>
    </w:p>
    <w:p w14:paraId="5CFF696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lang w:val="zh-CN"/>
        </w:rPr>
        <w:t>=1.143q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L=1.143×25.6×0.087＝2.56kN</w:t>
      </w:r>
    </w:p>
    <w:p w14:paraId="0426604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lang w:val="zh-CN"/>
        </w:rPr>
        <w:t>=0.928q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L=0.928×25.6×0.087＝2.079kN</w:t>
      </w:r>
    </w:p>
    <w:p w14:paraId="1CC96B6B">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五、小梁验算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2FB3C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1A841E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3BEC8E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方木</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904F26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6172CB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60×80</w:t>
            </w:r>
          </w:p>
        </w:tc>
      </w:tr>
      <w:tr w14:paraId="717A4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D7EFC2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862F7E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15.44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C3B2B3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31F05A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1.78</w:t>
            </w:r>
          </w:p>
        </w:tc>
      </w:tr>
      <w:tr w14:paraId="307D4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A2D99F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FDCB79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424620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A8183D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9350</w:t>
            </w:r>
          </w:p>
        </w:tc>
      </w:tr>
      <w:tr w14:paraId="62DD8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6B52DB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小梁截面惯性矩I(cm</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D52501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256</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48BCDF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小梁计算方式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FC4B84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二等跨连续梁</w:t>
            </w:r>
          </w:p>
        </w:tc>
      </w:tr>
      <w:tr w14:paraId="33296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E71592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板底左侧立杆距离梁中心线距离s</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77F4D8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5875A6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板底右侧立杆距离梁中心线距离s</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DDF6F9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r>
      <w:tr w14:paraId="29C3A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9E7113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主梁间距l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(mm)</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B3E959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r>
    </w:tbl>
    <w:p w14:paraId="73BBBDD6">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1.梁底各道小梁线荷载计算</w:t>
      </w:r>
    </w:p>
    <w:p w14:paraId="3693F7A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分别计算梁底各道小梁所受线荷载，其中梁侧楼板的荷载取板底立杆至梁侧边一半的荷载。</w:t>
      </w:r>
    </w:p>
    <w:p w14:paraId="0C27DFC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小梁自重设计值：q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×梁宽/(小梁根数-1)=1×1.3×(0.3-0.1)×0.35/4=0.023kN/m</w:t>
      </w:r>
    </w:p>
    <w:p w14:paraId="67D922CC">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1）左侧小梁线荷载设计值计算</w:t>
      </w:r>
    </w:p>
    <w:p w14:paraId="611D21A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梁底面板传递给左边小梁线荷载：q</w:t>
      </w:r>
      <w:r>
        <w:rPr>
          <w:rFonts w:hint="eastAsia" w:ascii="宋体" w:hAnsi="宋体" w:eastAsia="宋体" w:cs="宋体"/>
          <w:color w:val="000000"/>
          <w:sz w:val="24"/>
          <w:szCs w:val="24"/>
          <w:vertAlign w:val="subscript"/>
          <w:lang w:val="zh-CN"/>
        </w:rPr>
        <w:t>1左</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/b=1.291/1＝1.291kN/m</w:t>
      </w:r>
    </w:p>
    <w:p w14:paraId="2C47A88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小梁自重：q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=0.023kN/m</w:t>
      </w:r>
    </w:p>
    <w:p w14:paraId="72BC5C2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梁左侧模板传递给左边小梁荷载q</w:t>
      </w:r>
      <w:r>
        <w:rPr>
          <w:rFonts w:hint="eastAsia" w:ascii="宋体" w:hAnsi="宋体" w:eastAsia="宋体" w:cs="宋体"/>
          <w:color w:val="000000"/>
          <w:sz w:val="24"/>
          <w:szCs w:val="24"/>
          <w:vertAlign w:val="subscript"/>
          <w:lang w:val="zh-CN"/>
        </w:rPr>
        <w:t>3左</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×（梁高-板厚）=1×1.3×0.5×(1-0.15)=0.552kN/m</w:t>
      </w:r>
    </w:p>
    <w:p w14:paraId="3D3B61E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梁左侧楼板传递给左边小梁荷载q</w:t>
      </w:r>
      <w:r>
        <w:rPr>
          <w:rFonts w:hint="eastAsia" w:ascii="宋体" w:hAnsi="宋体" w:eastAsia="宋体" w:cs="宋体"/>
          <w:color w:val="000000"/>
          <w:sz w:val="24"/>
          <w:szCs w:val="24"/>
          <w:vertAlign w:val="subscript"/>
          <w:lang w:val="zh-CN"/>
        </w:rPr>
        <w:t>4左</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)×h)+1.5×Q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]×(s</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-梁宽/2)/2=1×[1.3×(0.5+(24+1.1)×0.15)+1.5×2.5]×(0.6-0.35/2)/2=1.975kN/m</w:t>
      </w:r>
    </w:p>
    <w:p w14:paraId="620B49B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左侧小梁总荷载q</w:t>
      </w:r>
      <w:r>
        <w:rPr>
          <w:rFonts w:hint="eastAsia" w:ascii="宋体" w:hAnsi="宋体" w:eastAsia="宋体" w:cs="宋体"/>
          <w:color w:val="000000"/>
          <w:sz w:val="24"/>
          <w:szCs w:val="24"/>
          <w:vertAlign w:val="subscript"/>
          <w:lang w:val="zh-CN"/>
        </w:rPr>
        <w:t>左</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1左</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3左</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4左</w:t>
      </w:r>
      <w:r>
        <w:rPr>
          <w:rFonts w:hint="eastAsia" w:ascii="宋体" w:hAnsi="宋体" w:eastAsia="宋体" w:cs="宋体"/>
          <w:color w:val="000000"/>
          <w:sz w:val="24"/>
          <w:szCs w:val="24"/>
          <w:lang w:val="zh-CN"/>
        </w:rPr>
        <w:t>=1.291+0.023+0.552+1.975=3.841kN/m</w:t>
      </w:r>
    </w:p>
    <w:p w14:paraId="1C9FEEFF">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2）中间小梁线荷载设计值计算</w:t>
      </w:r>
    </w:p>
    <w:p w14:paraId="1C1C0C9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梁底面板传递给中间小梁最大线荷载：q</w:t>
      </w:r>
      <w:r>
        <w:rPr>
          <w:rFonts w:hint="eastAsia" w:ascii="宋体" w:hAnsi="宋体" w:eastAsia="宋体" w:cs="宋体"/>
          <w:color w:val="000000"/>
          <w:sz w:val="24"/>
          <w:szCs w:val="24"/>
          <w:vertAlign w:val="subscript"/>
          <w:lang w:val="zh-CN"/>
        </w:rPr>
        <w:t>1中</w:t>
      </w:r>
      <w:r>
        <w:rPr>
          <w:rFonts w:hint="eastAsia" w:ascii="宋体" w:hAnsi="宋体" w:eastAsia="宋体" w:cs="宋体"/>
          <w:color w:val="000000"/>
          <w:sz w:val="24"/>
          <w:szCs w:val="24"/>
          <w:lang w:val="zh-CN"/>
        </w:rPr>
        <w:t>＝Max[R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lang w:val="zh-CN"/>
        </w:rPr>
        <w:t>]/b=Max[3.73,3.077,3.73]/1=3.73kN/m</w:t>
      </w:r>
    </w:p>
    <w:p w14:paraId="45139A1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小梁自重：q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=0.023kN/m</w:t>
      </w:r>
    </w:p>
    <w:p w14:paraId="5E4AB35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中间小梁总荷载q</w:t>
      </w:r>
      <w:r>
        <w:rPr>
          <w:rFonts w:hint="eastAsia" w:ascii="宋体" w:hAnsi="宋体" w:eastAsia="宋体" w:cs="宋体"/>
          <w:color w:val="000000"/>
          <w:sz w:val="24"/>
          <w:szCs w:val="24"/>
          <w:vertAlign w:val="subscript"/>
          <w:lang w:val="zh-CN"/>
        </w:rPr>
        <w:t>中</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1中</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=3.73+0.023=3.752kN/m</w:t>
      </w:r>
    </w:p>
    <w:p w14:paraId="291D459D">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3）右侧小梁线荷载设计值计算</w:t>
      </w:r>
    </w:p>
    <w:p w14:paraId="268BA9A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梁底面板传递给右边小梁线荷载：q</w:t>
      </w:r>
      <w:r>
        <w:rPr>
          <w:rFonts w:hint="eastAsia" w:ascii="宋体" w:hAnsi="宋体" w:eastAsia="宋体" w:cs="宋体"/>
          <w:color w:val="000000"/>
          <w:sz w:val="24"/>
          <w:szCs w:val="24"/>
          <w:vertAlign w:val="subscript"/>
          <w:lang w:val="zh-CN"/>
        </w:rPr>
        <w:t>1右</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5</w:t>
      </w:r>
      <w:r>
        <w:rPr>
          <w:rFonts w:hint="eastAsia" w:ascii="宋体" w:hAnsi="宋体" w:eastAsia="宋体" w:cs="宋体"/>
          <w:color w:val="000000"/>
          <w:sz w:val="24"/>
          <w:szCs w:val="24"/>
          <w:lang w:val="zh-CN"/>
        </w:rPr>
        <w:t>/b=1.291/1＝1.291kN/m</w:t>
      </w:r>
    </w:p>
    <w:p w14:paraId="22588E8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小梁自重：q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=0.023kN/m</w:t>
      </w:r>
    </w:p>
    <w:p w14:paraId="7A86F41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梁右侧模板传递给右边小梁荷载q</w:t>
      </w:r>
      <w:r>
        <w:rPr>
          <w:rFonts w:hint="eastAsia" w:ascii="宋体" w:hAnsi="宋体" w:eastAsia="宋体" w:cs="宋体"/>
          <w:color w:val="000000"/>
          <w:sz w:val="24"/>
          <w:szCs w:val="24"/>
          <w:vertAlign w:val="subscript"/>
          <w:lang w:val="zh-CN"/>
        </w:rPr>
        <w:t>3右</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×（梁高-板厚）=1×1.3×0.5×(1-0.15)=0.552kN/m</w:t>
      </w:r>
    </w:p>
    <w:p w14:paraId="3928F4A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梁右侧楼板传递给右边小梁荷载q</w:t>
      </w:r>
      <w:r>
        <w:rPr>
          <w:rFonts w:hint="eastAsia" w:ascii="宋体" w:hAnsi="宋体" w:eastAsia="宋体" w:cs="宋体"/>
          <w:color w:val="000000"/>
          <w:sz w:val="24"/>
          <w:szCs w:val="24"/>
          <w:vertAlign w:val="subscript"/>
          <w:lang w:val="zh-CN"/>
        </w:rPr>
        <w:t>4右</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)×h)+1.5×Q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]×(s</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-梁宽/2)/2=1×[1.3×(0.5+(24+1.1)×0.15)+1.5×2.5]×(0.6-0.35/2)/2=1.975kN/m</w:t>
      </w:r>
    </w:p>
    <w:p w14:paraId="483E0AC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右侧小梁总荷载q</w:t>
      </w:r>
      <w:r>
        <w:rPr>
          <w:rFonts w:hint="eastAsia" w:ascii="宋体" w:hAnsi="宋体" w:eastAsia="宋体" w:cs="宋体"/>
          <w:color w:val="000000"/>
          <w:sz w:val="24"/>
          <w:szCs w:val="24"/>
          <w:vertAlign w:val="subscript"/>
          <w:lang w:val="zh-CN"/>
        </w:rPr>
        <w:t>右</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1右</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3右</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4右</w:t>
      </w:r>
      <w:r>
        <w:rPr>
          <w:rFonts w:hint="eastAsia" w:ascii="宋体" w:hAnsi="宋体" w:eastAsia="宋体" w:cs="宋体"/>
          <w:color w:val="000000"/>
          <w:sz w:val="24"/>
          <w:szCs w:val="24"/>
          <w:lang w:val="zh-CN"/>
        </w:rPr>
        <w:t>=1.291+0.023+0.552+1.975=3.841kN/m</w:t>
      </w:r>
    </w:p>
    <w:p w14:paraId="7DF91197">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4）各道小梁最大线荷载设计值计算</w:t>
      </w:r>
    </w:p>
    <w:p w14:paraId="29AD8D3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小梁最大荷载q=Max[q</w:t>
      </w:r>
      <w:r>
        <w:rPr>
          <w:rFonts w:hint="eastAsia" w:ascii="宋体" w:hAnsi="宋体" w:eastAsia="宋体" w:cs="宋体"/>
          <w:color w:val="000000"/>
          <w:sz w:val="24"/>
          <w:szCs w:val="24"/>
          <w:vertAlign w:val="subscript"/>
          <w:lang w:val="zh-CN"/>
        </w:rPr>
        <w:t>左</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中</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右</w:t>
      </w:r>
      <w:r>
        <w:rPr>
          <w:rFonts w:hint="eastAsia" w:ascii="宋体" w:hAnsi="宋体" w:eastAsia="宋体" w:cs="宋体"/>
          <w:color w:val="000000"/>
          <w:sz w:val="24"/>
          <w:szCs w:val="24"/>
          <w:lang w:val="zh-CN"/>
        </w:rPr>
        <w:t>]=Max[3.841,3.752,3.841]=3.841kN/m</w:t>
      </w:r>
    </w:p>
    <w:p w14:paraId="7A375B80">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5）各道小梁最大线荷载标准值计算</w:t>
      </w:r>
    </w:p>
    <w:p w14:paraId="22C2DC6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参考小梁线荷载设计值计算步骤，将荷载标准值代入后得到：</w:t>
      </w:r>
    </w:p>
    <w:p w14:paraId="44D0451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小梁最大荷载标准值：q'=Max[q</w:t>
      </w:r>
      <w:r>
        <w:rPr>
          <w:rFonts w:hint="eastAsia" w:ascii="宋体" w:hAnsi="宋体" w:eastAsia="宋体" w:cs="宋体"/>
          <w:color w:val="000000"/>
          <w:sz w:val="24"/>
          <w:szCs w:val="24"/>
          <w:vertAlign w:val="subscript"/>
          <w:lang w:val="zh-CN"/>
        </w:rPr>
        <w:t>左</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中</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右</w:t>
      </w:r>
      <w:r>
        <w:rPr>
          <w:rFonts w:hint="eastAsia" w:ascii="宋体" w:hAnsi="宋体" w:eastAsia="宋体" w:cs="宋体"/>
          <w:color w:val="000000"/>
          <w:sz w:val="24"/>
          <w:szCs w:val="24"/>
          <w:lang w:val="zh-CN"/>
        </w:rPr>
        <w:t>']=Max[2.229,2.578,2.229]=2.578kN/m</w:t>
      </w:r>
    </w:p>
    <w:p w14:paraId="6AC0886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为简化计算，按二等跨连续梁和悬臂梁分别计算，如下图：</w:t>
      </w:r>
    </w:p>
    <w:p w14:paraId="69700A93">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238"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图片 105"/>
                    <pic:cNvPicPr>
                      <a:picLocks noChangeAspect="1"/>
                    </pic:cNvPicPr>
                  </pic:nvPicPr>
                  <pic:blipFill>
                    <a:blip r:embed="rId144"/>
                    <a:stretch>
                      <a:fillRect/>
                    </a:stretch>
                  </pic:blipFill>
                  <pic:spPr>
                    <a:xfrm>
                      <a:off x="0" y="0"/>
                      <a:ext cx="5715000" cy="1905000"/>
                    </a:xfrm>
                    <a:prstGeom prst="rect">
                      <a:avLst/>
                    </a:prstGeom>
                    <a:noFill/>
                    <a:ln>
                      <a:noFill/>
                    </a:ln>
                  </pic:spPr>
                </pic:pic>
              </a:graphicData>
            </a:graphic>
          </wp:inline>
        </w:drawing>
      </w:r>
    </w:p>
    <w:p w14:paraId="1C5FEC97">
      <w:pPr>
        <w:spacing w:beforeLines="0" w:afterLines="0" w:line="360" w:lineRule="auto"/>
        <w:jc w:val="center"/>
        <w:rPr>
          <w:rFonts w:hint="eastAsia" w:ascii="宋体" w:hAnsi="宋体" w:eastAsia="宋体" w:cs="宋体"/>
          <w:color w:val="000000"/>
          <w:sz w:val="24"/>
          <w:szCs w:val="24"/>
          <w:lang w:val="zh-CN"/>
        </w:rPr>
      </w:pPr>
    </w:p>
    <w:p w14:paraId="6CBE93FF">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243"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图片 106"/>
                    <pic:cNvPicPr>
                      <a:picLocks noChangeAspect="1"/>
                    </pic:cNvPicPr>
                  </pic:nvPicPr>
                  <pic:blipFill>
                    <a:blip r:embed="rId145"/>
                    <a:stretch>
                      <a:fillRect/>
                    </a:stretch>
                  </pic:blipFill>
                  <pic:spPr>
                    <a:xfrm>
                      <a:off x="0" y="0"/>
                      <a:ext cx="5715000" cy="1905000"/>
                    </a:xfrm>
                    <a:prstGeom prst="rect">
                      <a:avLst/>
                    </a:prstGeom>
                    <a:noFill/>
                    <a:ln>
                      <a:noFill/>
                    </a:ln>
                  </pic:spPr>
                </pic:pic>
              </a:graphicData>
            </a:graphic>
          </wp:inline>
        </w:drawing>
      </w:r>
    </w:p>
    <w:p w14:paraId="7CF4EE5F">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2.抗弯验算</w:t>
      </w:r>
    </w:p>
    <w:p w14:paraId="79ECA09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＝max[0.125ql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，0.5ql</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]＝max[0.125×3.841×0.9</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，0.5×3.841×0.2</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]＝0.389kN·m</w:t>
      </w:r>
    </w:p>
    <w:p w14:paraId="5DFFE149">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σ=M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/W=0.389×10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/64000=6.077N/mm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=15.44/1=15.44N/mm</w:t>
      </w:r>
      <w:r>
        <w:rPr>
          <w:rFonts w:hint="eastAsia" w:ascii="宋体" w:hAnsi="宋体" w:eastAsia="宋体" w:cs="宋体"/>
          <w:color w:val="000000"/>
          <w:sz w:val="24"/>
          <w:szCs w:val="24"/>
          <w:vertAlign w:val="superscript"/>
          <w:lang w:val="zh-CN"/>
        </w:rPr>
        <w:t>2</w:t>
      </w:r>
    </w:p>
    <w:p w14:paraId="2591638C">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01E17A23">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3.抗剪验算</w:t>
      </w:r>
    </w:p>
    <w:p w14:paraId="429E2C2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V</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＝max[0.625ql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，ql</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]＝max[0.625×3.841×0.9，3.841×0.2]＝2.161kN</w:t>
      </w:r>
    </w:p>
    <w:p w14:paraId="27BBB6CC">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τ</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=3V</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/(2bh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)=3×2.161×1000/(2×60×80)＝0.675N/mm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≤[τ]/γ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=1.78/1=1.78N/mm</w:t>
      </w:r>
      <w:r>
        <w:rPr>
          <w:rFonts w:hint="eastAsia" w:ascii="宋体" w:hAnsi="宋体" w:eastAsia="宋体" w:cs="宋体"/>
          <w:color w:val="000000"/>
          <w:sz w:val="24"/>
          <w:szCs w:val="24"/>
          <w:vertAlign w:val="superscript"/>
          <w:lang w:val="zh-CN"/>
        </w:rPr>
        <w:t>2</w:t>
      </w:r>
    </w:p>
    <w:p w14:paraId="2F6D4934">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2E4BB325">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4.挠度验算</w:t>
      </w:r>
    </w:p>
    <w:p w14:paraId="6A38840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ν</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＝0.521q'l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/(100EI)＝0.521×2.578×900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/(100×9350×256×10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)＝0.368mm≤[ν]=l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/400＝900/400＝2.25mm</w:t>
      </w:r>
    </w:p>
    <w:p w14:paraId="5EB8697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ν</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＝q'l</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/(8EI)＝2.578×200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/(8×9350×256×10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)＝0.022mm≤[ν]=2l</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/400＝2×200/400＝1mm</w:t>
      </w:r>
    </w:p>
    <w:p w14:paraId="42860B4D">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39B03F4E">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5.支座反力计算</w:t>
      </w:r>
    </w:p>
    <w:p w14:paraId="7BFCD4B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承载能力极限状态</w:t>
      </w:r>
    </w:p>
    <w:p w14:paraId="141E173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=max[1.25qL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,0.375qL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+qL</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]=max[1.25×3.841×0.9,0.375×3.841×0.9+3.841×0.2]=4.321kN</w:t>
      </w:r>
    </w:p>
    <w:p w14:paraId="32B6A97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同理可得：</w:t>
      </w:r>
    </w:p>
    <w:p w14:paraId="3C2C989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将各道小梁所受线荷载设计值参照以上步骤分别代入，得到梁底支撑各道小梁所受最大支座反力设计值依次为R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=4.321kN,R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=4.221kN,R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=3.488kN,R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lang w:val="zh-CN"/>
        </w:rPr>
        <w:t>=4.221kN,R</w:t>
      </w:r>
      <w:r>
        <w:rPr>
          <w:rFonts w:hint="eastAsia" w:ascii="宋体" w:hAnsi="宋体" w:eastAsia="宋体" w:cs="宋体"/>
          <w:color w:val="000000"/>
          <w:sz w:val="24"/>
          <w:szCs w:val="24"/>
          <w:vertAlign w:val="subscript"/>
          <w:lang w:val="zh-CN"/>
        </w:rPr>
        <w:t>5</w:t>
      </w:r>
      <w:r>
        <w:rPr>
          <w:rFonts w:hint="eastAsia" w:ascii="宋体" w:hAnsi="宋体" w:eastAsia="宋体" w:cs="宋体"/>
          <w:color w:val="000000"/>
          <w:sz w:val="24"/>
          <w:szCs w:val="24"/>
          <w:lang w:val="zh-CN"/>
        </w:rPr>
        <w:t>=4.321kN</w:t>
      </w:r>
    </w:p>
    <w:p w14:paraId="3CDCFDF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正常使用极限状态</w:t>
      </w:r>
    </w:p>
    <w:p w14:paraId="176758C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'=max[1.25q'L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,0.375q'L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+q'L</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]=max[1.25×2.578×0.9,0.375×2.578×0.9+2.578×0.2]=2.9kN</w:t>
      </w:r>
    </w:p>
    <w:p w14:paraId="77A7A1E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同理可得：</w:t>
      </w:r>
    </w:p>
    <w:p w14:paraId="19A5D97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各道小梁所受线荷载标准值参照以上步骤分别代入，得到梁底支撑各道小梁所受最大支座反力标准值依次为R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'=2.508kN,R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'=2.9kN,R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'=2.358kN,R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lang w:val="zh-CN"/>
        </w:rPr>
        <w:t>'=2.9kN,R</w:t>
      </w:r>
      <w:r>
        <w:rPr>
          <w:rFonts w:hint="eastAsia" w:ascii="宋体" w:hAnsi="宋体" w:eastAsia="宋体" w:cs="宋体"/>
          <w:color w:val="000000"/>
          <w:sz w:val="24"/>
          <w:szCs w:val="24"/>
          <w:vertAlign w:val="subscript"/>
          <w:lang w:val="zh-CN"/>
        </w:rPr>
        <w:t>5</w:t>
      </w:r>
      <w:r>
        <w:rPr>
          <w:rFonts w:hint="eastAsia" w:ascii="宋体" w:hAnsi="宋体" w:eastAsia="宋体" w:cs="宋体"/>
          <w:color w:val="000000"/>
          <w:sz w:val="24"/>
          <w:szCs w:val="24"/>
          <w:lang w:val="zh-CN"/>
        </w:rPr>
        <w:t>'=2.508kN</w:t>
      </w:r>
    </w:p>
    <w:p w14:paraId="64A5CB23">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六、主梁验算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5CEF6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326DB4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9AB872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钢管</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D720B8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66F417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Ф48×3</w:t>
            </w:r>
          </w:p>
        </w:tc>
      </w:tr>
      <w:tr w14:paraId="2E279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8B2012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主梁计算截面类型（mm）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6DDF33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Ф48×3</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E4CB84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660406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205</w:t>
            </w:r>
          </w:p>
        </w:tc>
      </w:tr>
      <w:tr w14:paraId="211AE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E3436C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2ACF5D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120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5FFDD0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246B58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4.49</w:t>
            </w:r>
          </w:p>
        </w:tc>
      </w:tr>
      <w:tr w14:paraId="49715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370D69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E38899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206000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BDC783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主梁截面惯性矩I(cm</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ADF5DA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10.78</w:t>
            </w:r>
          </w:p>
        </w:tc>
      </w:tr>
      <w:tr w14:paraId="25D56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B578BB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可调托座内主梁根数</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C59F1C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r>
    </w:tbl>
    <w:p w14:paraId="7396C76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承载能力极限状态</w:t>
      </w:r>
    </w:p>
    <w:p w14:paraId="5AE2FBD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单根主梁自重设计值：q=1×1.3×0.033=0.043kN/m</w:t>
      </w:r>
    </w:p>
    <w:p w14:paraId="71D45B7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正常使用极限状态</w:t>
      </w:r>
    </w:p>
    <w:p w14:paraId="032FA95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单根主梁自重标准值：q'=1×0.033=0.033kN/m</w:t>
      </w:r>
    </w:p>
    <w:p w14:paraId="7B536032">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244"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图片 107"/>
                    <pic:cNvPicPr>
                      <a:picLocks noChangeAspect="1"/>
                    </pic:cNvPicPr>
                  </pic:nvPicPr>
                  <pic:blipFill>
                    <a:blip r:embed="rId146"/>
                    <a:stretch>
                      <a:fillRect/>
                    </a:stretch>
                  </pic:blipFill>
                  <pic:spPr>
                    <a:xfrm>
                      <a:off x="0" y="0"/>
                      <a:ext cx="5715000" cy="1905000"/>
                    </a:xfrm>
                    <a:prstGeom prst="rect">
                      <a:avLst/>
                    </a:prstGeom>
                    <a:noFill/>
                    <a:ln>
                      <a:noFill/>
                    </a:ln>
                  </pic:spPr>
                </pic:pic>
              </a:graphicData>
            </a:graphic>
          </wp:inline>
        </w:drawing>
      </w:r>
    </w:p>
    <w:p w14:paraId="10C83434">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1.抗弯验算</w:t>
      </w:r>
    </w:p>
    <w:p w14:paraId="000D8822">
      <w:pPr>
        <w:spacing w:beforeLines="0" w:afterLines="0" w:line="360" w:lineRule="auto"/>
        <w:jc w:val="center"/>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drawing>
          <wp:inline distT="0" distB="0" distL="114300" distR="114300">
            <wp:extent cx="5715000" cy="1905000"/>
            <wp:effectExtent l="0" t="0" r="0" b="0"/>
            <wp:docPr id="239"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图片 108"/>
                    <pic:cNvPicPr>
                      <a:picLocks noChangeAspect="1"/>
                    </pic:cNvPicPr>
                  </pic:nvPicPr>
                  <pic:blipFill>
                    <a:blip r:embed="rId147"/>
                    <a:stretch>
                      <a:fillRect/>
                    </a:stretch>
                  </pic:blipFill>
                  <pic:spPr>
                    <a:xfrm>
                      <a:off x="0" y="0"/>
                      <a:ext cx="5715000" cy="1905000"/>
                    </a:xfrm>
                    <a:prstGeom prst="rect">
                      <a:avLst/>
                    </a:prstGeom>
                    <a:noFill/>
                    <a:ln>
                      <a:noFill/>
                    </a:ln>
                  </pic:spPr>
                </pic:pic>
              </a:graphicData>
            </a:graphic>
          </wp:inline>
        </w:drawing>
      </w:r>
    </w:p>
    <w:p w14:paraId="68497A77">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主梁弯矩图（kN·m）</w:t>
      </w:r>
    </w:p>
    <w:p w14:paraId="405B9693">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σ=M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/W=0.448×10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/4490=99.667N/mm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=205/1=205N/mm</w:t>
      </w:r>
      <w:r>
        <w:rPr>
          <w:rFonts w:hint="eastAsia" w:ascii="宋体" w:hAnsi="宋体" w:eastAsia="宋体" w:cs="宋体"/>
          <w:color w:val="000000"/>
          <w:sz w:val="24"/>
          <w:szCs w:val="24"/>
          <w:vertAlign w:val="superscript"/>
          <w:lang w:val="zh-CN"/>
        </w:rPr>
        <w:t>2</w:t>
      </w:r>
    </w:p>
    <w:p w14:paraId="63E0C8AC">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6D875DF6">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2.抗剪验算</w:t>
      </w:r>
    </w:p>
    <w:p w14:paraId="3267B24A">
      <w:pPr>
        <w:spacing w:beforeLines="0" w:afterLines="0" w:line="360" w:lineRule="auto"/>
        <w:jc w:val="center"/>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drawing>
          <wp:inline distT="0" distB="0" distL="114300" distR="114300">
            <wp:extent cx="5715000" cy="1905000"/>
            <wp:effectExtent l="0" t="0" r="0" b="0"/>
            <wp:docPr id="246"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图片 109"/>
                    <pic:cNvPicPr>
                      <a:picLocks noChangeAspect="1"/>
                    </pic:cNvPicPr>
                  </pic:nvPicPr>
                  <pic:blipFill>
                    <a:blip r:embed="rId148"/>
                    <a:stretch>
                      <a:fillRect/>
                    </a:stretch>
                  </pic:blipFill>
                  <pic:spPr>
                    <a:xfrm>
                      <a:off x="0" y="0"/>
                      <a:ext cx="5715000" cy="1905000"/>
                    </a:xfrm>
                    <a:prstGeom prst="rect">
                      <a:avLst/>
                    </a:prstGeom>
                    <a:noFill/>
                    <a:ln>
                      <a:noFill/>
                    </a:ln>
                  </pic:spPr>
                </pic:pic>
              </a:graphicData>
            </a:graphic>
          </wp:inline>
        </w:drawing>
      </w:r>
    </w:p>
    <w:p w14:paraId="6352BC8B">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主梁剪力图（kN）</w:t>
      </w:r>
    </w:p>
    <w:p w14:paraId="5CEC234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V</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＝6.288kN</w:t>
      </w:r>
    </w:p>
    <w:p w14:paraId="3C7EB613">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τ</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=2V</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/A=2×6.288×1000/424＝29.663N/mm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≤[τ]/γ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=120/1=120N/mm</w:t>
      </w:r>
      <w:r>
        <w:rPr>
          <w:rFonts w:hint="eastAsia" w:ascii="宋体" w:hAnsi="宋体" w:eastAsia="宋体" w:cs="宋体"/>
          <w:color w:val="000000"/>
          <w:sz w:val="24"/>
          <w:szCs w:val="24"/>
          <w:vertAlign w:val="superscript"/>
          <w:lang w:val="zh-CN"/>
        </w:rPr>
        <w:t>2</w:t>
      </w:r>
    </w:p>
    <w:p w14:paraId="1F55E34D">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48B5F3E6">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3.挠度验算</w:t>
      </w:r>
    </w:p>
    <w:p w14:paraId="32D7F16B">
      <w:pPr>
        <w:spacing w:beforeLines="0" w:afterLines="0" w:line="360" w:lineRule="auto"/>
        <w:jc w:val="center"/>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drawing>
          <wp:inline distT="0" distB="0" distL="114300" distR="114300">
            <wp:extent cx="5715000" cy="1905000"/>
            <wp:effectExtent l="0" t="0" r="0" b="0"/>
            <wp:docPr id="247"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图片 110"/>
                    <pic:cNvPicPr>
                      <a:picLocks noChangeAspect="1"/>
                    </pic:cNvPicPr>
                  </pic:nvPicPr>
                  <pic:blipFill>
                    <a:blip r:embed="rId149"/>
                    <a:stretch>
                      <a:fillRect/>
                    </a:stretch>
                  </pic:blipFill>
                  <pic:spPr>
                    <a:xfrm>
                      <a:off x="0" y="0"/>
                      <a:ext cx="5715000" cy="1905000"/>
                    </a:xfrm>
                    <a:prstGeom prst="rect">
                      <a:avLst/>
                    </a:prstGeom>
                    <a:noFill/>
                    <a:ln>
                      <a:noFill/>
                    </a:ln>
                  </pic:spPr>
                </pic:pic>
              </a:graphicData>
            </a:graphic>
          </wp:inline>
        </w:drawing>
      </w:r>
    </w:p>
    <w:p w14:paraId="35689420">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主梁变形图（mm）</w:t>
      </w:r>
    </w:p>
    <w:p w14:paraId="6E91E94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ν</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=0.047mm≤[ν]=L/400=300/400=0.75mm</w:t>
      </w:r>
    </w:p>
    <w:p w14:paraId="2C6CC234">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2BB22B9B">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4.支座反力计算</w:t>
      </w:r>
    </w:p>
    <w:p w14:paraId="0E09868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承载能力极限状态</w:t>
      </w:r>
    </w:p>
    <w:p w14:paraId="5E21A96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支座反力依次为R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=2.266kN，R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=16.064kN，R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=2.268kN</w:t>
      </w:r>
    </w:p>
    <w:p w14:paraId="21A91F35">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七、可调托座验算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54771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117216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荷载传递至立杆方式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3F6FDC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2524BF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可调托座承载力设计值[N](kN)</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4F3DA1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w:t>
            </w:r>
          </w:p>
        </w:tc>
      </w:tr>
    </w:tbl>
    <w:p w14:paraId="3000222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可调托座最大受力N＝max[R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]＝16.064kN≤[N]/γ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=100/1=100kN</w:t>
      </w:r>
    </w:p>
    <w:p w14:paraId="4CF88FEE">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67E23749">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八、立杆验算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56A79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990C65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立杆钢管截面类型（mm）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C239CD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Φ60.3×3.2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E95B00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立杆钢管计算截面类型（mm）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550842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Φ60.3×3.2</w:t>
            </w:r>
          </w:p>
        </w:tc>
      </w:tr>
      <w:tr w14:paraId="021A7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2A38CE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钢材等级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A3F1AC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Q355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9F7D72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立杆截面面积A(mm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200C77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574</w:t>
            </w:r>
          </w:p>
        </w:tc>
      </w:tr>
      <w:tr w14:paraId="07D0B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AD04C1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回转半径i(mm)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F553F9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A2559D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C85351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7.78</w:t>
            </w:r>
          </w:p>
        </w:tc>
      </w:tr>
      <w:tr w14:paraId="7C986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3C0A24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支架立杆计算长度修正系数η</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43097F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1DC24F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悬臂端计算长度折减系数k</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23CB80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0.6</w:t>
            </w:r>
          </w:p>
        </w:tc>
      </w:tr>
      <w:tr w14:paraId="5156C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A3045CC">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支撑架搭设高度调整系数β</w:t>
            </w:r>
            <w:r>
              <w:rPr>
                <w:rFonts w:hint="eastAsia" w:ascii="宋体" w:hAnsi="宋体" w:eastAsia="宋体" w:cs="宋体"/>
                <w:color w:val="000000"/>
                <w:sz w:val="24"/>
                <w:szCs w:val="24"/>
                <w:vertAlign w:val="subscript"/>
                <w:lang w:val="zh-CN"/>
              </w:rPr>
              <w:t>H</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3C5AEE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589B9D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架体顶层步距修正系数γ</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081F40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r>
      <w:tr w14:paraId="0737F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F1D353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抗压强度设计值[f](N/mm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1EF55F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F92846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支架自重标准值q(kN/m)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98239A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0.15</w:t>
            </w:r>
          </w:p>
        </w:tc>
      </w:tr>
      <w:tr w14:paraId="0D808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CA0AB4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09AE7A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F7F7E2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顶层步距h'(mm)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DBDDF1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500</w:t>
            </w:r>
          </w:p>
        </w:tc>
      </w:tr>
      <w:tr w14:paraId="39345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29B9AE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可调托座伸出顶层水平杆的悬臂长度a(mm)</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0C1A0C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500</w:t>
            </w:r>
          </w:p>
        </w:tc>
      </w:tr>
    </w:tbl>
    <w:p w14:paraId="6B48E601">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1.长细比验算</w:t>
      </w:r>
    </w:p>
    <w:p w14:paraId="5715A04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h</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24"/>
          <w:szCs w:val="24"/>
          <w:lang w:val="zh-CN"/>
        </w:rPr>
        <w:t>ηh,β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24"/>
          <w:szCs w:val="24"/>
          <w:lang w:val="zh-CN"/>
        </w:rPr>
        <w:t>γh'+2ka)=max(1×1.05×1500,1×1.5×500+2×0.6×500)=1575mm</w:t>
      </w:r>
    </w:p>
    <w:p w14:paraId="7D61E56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λ=h</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/i=1575/20.2=77.97≤[λ]=150</w:t>
      </w:r>
    </w:p>
    <w:p w14:paraId="1D5A3526">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长细比满足要求！</w:t>
      </w:r>
    </w:p>
    <w:p w14:paraId="0AC8BA2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查表得，φ＝0.656</w:t>
      </w:r>
    </w:p>
    <w:p w14:paraId="403C7403">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2.风荷载计算</w:t>
      </w:r>
    </w:p>
    <w:p w14:paraId="5DA3705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×φ</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×1.5×ω</w:t>
      </w:r>
      <w:r>
        <w:rPr>
          <w:rFonts w:hint="eastAsia" w:ascii="宋体" w:hAnsi="宋体" w:eastAsia="宋体" w:cs="宋体"/>
          <w:color w:val="000000"/>
          <w:sz w:val="24"/>
          <w:szCs w:val="24"/>
          <w:vertAlign w:val="subscript"/>
          <w:lang w:val="zh-CN"/>
        </w:rPr>
        <w:t>k</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24"/>
          <w:szCs w:val="24"/>
          <w:lang w:val="zh-CN"/>
        </w:rPr>
        <w:t>×h</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/10＝1×0.9×1.5×0.585×0.9×1.5</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/10＝0.16kN·m</w:t>
      </w:r>
    </w:p>
    <w:p w14:paraId="0135A2EB">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3.稳定性计算</w:t>
      </w:r>
    </w:p>
    <w:p w14:paraId="0EB234A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根据《建筑施工承插型盘扣式钢管脚手架安全技术标准》JGJ/T231-2021公式5.3.1-2，考虑风荷载时，可变荷载需考虑0.9组合系数：</w:t>
      </w:r>
    </w:p>
    <w:p w14:paraId="7FB4BE1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1）面板验算</w:t>
      </w:r>
    </w:p>
    <w:p w14:paraId="3FA79EA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＝1×[1.3×(0.1+(24+1.5)×1)+1.5×0.9×2.5]×1＝36.655kN/m</w:t>
      </w:r>
    </w:p>
    <w:p w14:paraId="426E693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2）小梁验算</w:t>
      </w:r>
    </w:p>
    <w:p w14:paraId="26E3E11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＝max{1.276+1×1.3×[(0.3-0.1)×0.35/4+0.5×(1-0.15)]+1×[1.3×(0.5+(24+1.1)×0.15)+1.5×0.9×2.5]×max[0.6-0.35/2，0.6-0.35/2]/2×1，3.69+1×1.3×(0.3-0.1)×0.35/4}=3.747kN/m</w:t>
      </w:r>
    </w:p>
    <w:p w14:paraId="0F355AE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同上四～六计算过程，可得：</w:t>
      </w:r>
    </w:p>
    <w:p w14:paraId="0A07698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＝2.218kN,R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＝15.816kN,R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＝2.219kN</w:t>
      </w:r>
    </w:p>
    <w:p w14:paraId="04D0D43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立杆最大受力N</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＝max[R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×1.3×每米立杆自重×(H-梁高)+M</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24"/>
          <w:szCs w:val="24"/>
          <w:lang w:val="zh-CN"/>
        </w:rPr>
        <w:t>＝max[2.218，15.816，2.219]+1×1.3×0.15×(6.5-1)+0.16/0.6＝17.155kN</w:t>
      </w:r>
    </w:p>
    <w:p w14:paraId="21AC2E64">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f＝N</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/(φA)+M</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/W＝17155.276/(0.656×574)+0.16×10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/7780＝66.125N/mm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=300/1=300N/mm</w:t>
      </w:r>
      <w:r>
        <w:rPr>
          <w:rFonts w:hint="eastAsia" w:ascii="宋体" w:hAnsi="宋体" w:eastAsia="宋体" w:cs="宋体"/>
          <w:color w:val="000000"/>
          <w:sz w:val="24"/>
          <w:szCs w:val="24"/>
          <w:vertAlign w:val="superscript"/>
          <w:lang w:val="zh-CN"/>
        </w:rPr>
        <w:t>2</w:t>
      </w:r>
    </w:p>
    <w:p w14:paraId="653D70C9">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555B238C">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九、高宽比验算</w:t>
      </w:r>
    </w:p>
    <w:p w14:paraId="103D59E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根据《建筑施工承插型盘扣式钢管脚手架安全技术标准》JGJ/T231-2021第6.2.1:支撑架的高宽比宜控制在3以内</w:t>
      </w:r>
    </w:p>
    <w:p w14:paraId="4A24098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H/B=6.5/14=0.464≤3</w:t>
      </w:r>
    </w:p>
    <w:p w14:paraId="0EA1690C">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3D988A15">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十、架体抗倾覆验算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6515F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9C6952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模板支架高度H(m)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BC4B41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BC24FE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模板支架纵向长度L(m)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42B85C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39.25</w:t>
            </w:r>
          </w:p>
        </w:tc>
      </w:tr>
      <w:tr w14:paraId="4009C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D50972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模板支架横向长度B(m)</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459FE4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w:t>
            </w:r>
          </w:p>
        </w:tc>
      </w:tr>
    </w:tbl>
    <w:p w14:paraId="37427F4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混凝土浇筑前，倾覆力矩主要由风荷载产生，抗倾覆力矩主要由模板及支架自重产生</w:t>
      </w:r>
    </w:p>
    <w:p w14:paraId="3D25FFC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×φ</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Q</w:t>
      </w:r>
      <w:r>
        <w:rPr>
          <w:rFonts w:hint="eastAsia" w:ascii="宋体" w:hAnsi="宋体" w:eastAsia="宋体" w:cs="宋体"/>
          <w:color w:val="000000"/>
          <w:sz w:val="24"/>
          <w:szCs w:val="24"/>
          <w:lang w:val="zh-CN"/>
        </w:rPr>
        <w:t>(ω</w:t>
      </w:r>
      <w:r>
        <w:rPr>
          <w:rFonts w:hint="eastAsia" w:ascii="宋体" w:hAnsi="宋体" w:eastAsia="宋体" w:cs="宋体"/>
          <w:color w:val="000000"/>
          <w:sz w:val="24"/>
          <w:szCs w:val="24"/>
          <w:vertAlign w:val="subscript"/>
          <w:lang w:val="zh-CN"/>
        </w:rPr>
        <w:t>k</w:t>
      </w:r>
      <w:r>
        <w:rPr>
          <w:rFonts w:hint="eastAsia" w:ascii="宋体" w:hAnsi="宋体" w:eastAsia="宋体" w:cs="宋体"/>
          <w:color w:val="000000"/>
          <w:sz w:val="24"/>
          <w:szCs w:val="24"/>
          <w:lang w:val="zh-CN"/>
        </w:rPr>
        <w:t>LH</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/2)=1×1×1.5×(0.585×39.25×6.5</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/2)=727.585kN·m</w:t>
      </w:r>
    </w:p>
    <w:p w14:paraId="5F008F6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G</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+0.15×H/(l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24"/>
          <w:szCs w:val="24"/>
          <w:lang w:val="zh-CN"/>
        </w:rPr>
        <w:t>')]LB</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/2=0.9×[0.5+0.15×6.5/(0.9×0.9)]×39.25×14</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/2=5897.967kN·m</w:t>
      </w:r>
    </w:p>
    <w:p w14:paraId="454217E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=727.585kN·m≤M</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=5897.967kN·m</w:t>
      </w:r>
    </w:p>
    <w:p w14:paraId="7B83B983">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46540E8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混凝土浇筑时，倾覆力矩主要由泵送、倾倒混凝土等因素产生的水平荷载产生，抗倾覆力矩主要由钢筋、混凝土、模板及支架自重产生</w:t>
      </w:r>
    </w:p>
    <w:p w14:paraId="7AF02DC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×φ</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Q</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LH)=1×1×1.5×(0.085×39.25×6.5)=32.528kN·m</w:t>
      </w:r>
    </w:p>
    <w:p w14:paraId="0344C29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G</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+0.15×H/(l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24"/>
          <w:szCs w:val="24"/>
          <w:lang w:val="zh-CN"/>
        </w:rPr>
        <w:t>')]LB</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/2=0.9×[0.5+(24+1.1)×0.15+0.15×6.5/(0.9×0.9)]×39.25×14</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/2=18931.832kN·m</w:t>
      </w:r>
    </w:p>
    <w:p w14:paraId="5A29AD7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=32.528kN·m≤M</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=18931.832kN·m</w:t>
      </w:r>
    </w:p>
    <w:p w14:paraId="6EAD20CF">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50D10827">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十一、立杆支承面承载力验算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324D1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837ABF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支撑层楼板厚度h(mm)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10D0CB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700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961F5D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混凝土强度等级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E7AB9E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C30</w:t>
            </w:r>
          </w:p>
        </w:tc>
      </w:tr>
      <w:tr w14:paraId="6E1EB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A55DDF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混凝土的龄期（天）</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BE4771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7</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F787A5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混凝土的实测抗压强度f</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18"/>
                <w:szCs w:val="24"/>
                <w:lang w:val="zh-CN"/>
              </w:rPr>
              <w:t>(N/mm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E4CF99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8.294</w:t>
            </w:r>
          </w:p>
        </w:tc>
      </w:tr>
      <w:tr w14:paraId="7A4C3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9A6A29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混凝土的实测抗拉强度f</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18"/>
                <w:szCs w:val="24"/>
                <w:lang w:val="zh-CN"/>
              </w:rPr>
              <w:t>(N/mm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CAD649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0.829</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070D5E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立杆垫板长a(mm)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8FB328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r>
      <w:tr w14:paraId="2449E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DFAC7F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立杆垫板宽b(mm)</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FD90EC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r>
    </w:tbl>
    <w:p w14:paraId="0D3D8E4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F</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=N=17.155kN</w:t>
      </w:r>
    </w:p>
    <w:p w14:paraId="2B29740B">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1.受冲切承载力计算</w:t>
      </w:r>
    </w:p>
    <w:p w14:paraId="5469BE9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根据《混凝土结构设计规范》GB50010-2010第6.5.1条规定，见下表</w:t>
      </w:r>
    </w:p>
    <w:tbl>
      <w:tblPr>
        <w:tblStyle w:val="15"/>
        <w:tblW w:w="93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870"/>
        <w:gridCol w:w="5340"/>
      </w:tblGrid>
      <w:tr w14:paraId="226CB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ED0F59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公式</w:t>
            </w: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9B5E90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参数剖析</w:t>
            </w:r>
          </w:p>
        </w:tc>
      </w:tr>
      <w:tr w14:paraId="2EAAB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D3BD728">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18"/>
                <w:szCs w:val="24"/>
                <w:lang w:val="zh-CN"/>
              </w:rPr>
              <w:t>≤(0.7β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18"/>
                <w:szCs w:val="24"/>
                <w:lang w:val="zh-CN"/>
              </w:rPr>
              <w:t>+0.25σ</w:t>
            </w:r>
            <w:r>
              <w:rPr>
                <w:rFonts w:hint="eastAsia" w:ascii="宋体" w:hAnsi="宋体" w:eastAsia="宋体" w:cs="宋体"/>
                <w:color w:val="000000"/>
                <w:sz w:val="24"/>
                <w:szCs w:val="24"/>
                <w:vertAlign w:val="subscript"/>
                <w:lang w:val="zh-CN"/>
              </w:rPr>
              <w:t>pc</w:t>
            </w:r>
            <w:r>
              <w:rPr>
                <w:rFonts w:hint="eastAsia" w:ascii="宋体" w:hAnsi="宋体" w:eastAsia="宋体" w:cs="宋体"/>
                <w:color w:val="000000"/>
                <w:sz w:val="18"/>
                <w:szCs w:val="24"/>
                <w:lang w:val="zh-CN"/>
              </w:rPr>
              <w:t>,m)ηu</w:t>
            </w:r>
            <w:r>
              <w:rPr>
                <w:rFonts w:hint="eastAsia" w:ascii="宋体" w:hAnsi="宋体" w:eastAsia="宋体" w:cs="宋体"/>
                <w:color w:val="000000"/>
                <w:sz w:val="24"/>
                <w:szCs w:val="24"/>
                <w:vertAlign w:val="subscript"/>
                <w:lang w:val="zh-CN"/>
              </w:rPr>
              <w:t>m</w:t>
            </w:r>
            <w:r>
              <w:rPr>
                <w:rFonts w:hint="eastAsia" w:ascii="宋体" w:hAnsi="宋体" w:eastAsia="宋体" w:cs="宋体"/>
                <w:color w:val="000000"/>
                <w:sz w:val="18"/>
                <w:szCs w:val="24"/>
                <w:lang w:val="zh-CN"/>
              </w:rPr>
              <w:t>h</w:t>
            </w:r>
            <w:r>
              <w:rPr>
                <w:rFonts w:hint="eastAsia" w:ascii="宋体" w:hAnsi="宋体" w:eastAsia="宋体" w:cs="宋体"/>
                <w:color w:val="000000"/>
                <w:sz w:val="24"/>
                <w:szCs w:val="24"/>
                <w:vertAlign w:val="subscript"/>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3F8080C">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90E84F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局部荷载设计值或集中反力设计值</w:t>
            </w:r>
          </w:p>
        </w:tc>
      </w:tr>
      <w:tr w14:paraId="31EBC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73D6091">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AA01FE4">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h</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4C815E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截面高度影响系数：当h≤800mm时，取β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18"/>
                <w:szCs w:val="24"/>
                <w:lang w:val="zh-CN"/>
              </w:rPr>
              <w:t>=1.0；当h≥2000mm时，取β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18"/>
                <w:szCs w:val="24"/>
                <w:lang w:val="zh-CN"/>
              </w:rPr>
              <w:t>=0.9；中间线性插入取用。</w:t>
            </w:r>
          </w:p>
        </w:tc>
      </w:tr>
      <w:tr w14:paraId="75B7D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0651837">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B4F132C">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467F3B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混凝土轴心抗拉强度设计值</w:t>
            </w:r>
          </w:p>
        </w:tc>
      </w:tr>
      <w:tr w14:paraId="4261A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0BB33DD">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FE4654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σ</w:t>
            </w:r>
            <w:r>
              <w:rPr>
                <w:rFonts w:hint="eastAsia" w:ascii="宋体" w:hAnsi="宋体" w:eastAsia="宋体" w:cs="宋体"/>
                <w:color w:val="000000"/>
                <w:sz w:val="24"/>
                <w:szCs w:val="24"/>
                <w:vertAlign w:val="subscript"/>
                <w:lang w:val="zh-CN"/>
              </w:rPr>
              <w:t>pc</w:t>
            </w:r>
            <w:r>
              <w:rPr>
                <w:rFonts w:hint="eastAsia" w:ascii="宋体" w:hAnsi="宋体" w:eastAsia="宋体" w:cs="宋体"/>
                <w:color w:val="000000"/>
                <w:sz w:val="18"/>
                <w:szCs w:val="24"/>
                <w:lang w:val="zh-CN"/>
              </w:rPr>
              <w:t>,m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2FA264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临界面周长上两个方向混凝土有效预压应力按长度的加权平均值，其值控制在1.0—3.5N/㎜</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范围内</w:t>
            </w:r>
          </w:p>
        </w:tc>
      </w:tr>
      <w:tr w14:paraId="5EAAD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271180E">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8C99871">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u</w:t>
            </w:r>
            <w:r>
              <w:rPr>
                <w:rFonts w:hint="eastAsia" w:ascii="宋体" w:hAnsi="宋体" w:eastAsia="宋体" w:cs="宋体"/>
                <w:color w:val="000000"/>
                <w:sz w:val="24"/>
                <w:szCs w:val="24"/>
                <w:vertAlign w:val="subscript"/>
                <w:lang w:val="zh-CN"/>
              </w:rPr>
              <w:t>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52001E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临界截面周长：距离局部荷载或集中反力作用面积周边h0/2处板垂直截面的最不利周长。</w:t>
            </w:r>
          </w:p>
        </w:tc>
      </w:tr>
      <w:tr w14:paraId="299AE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D0C45FC">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6CB65B4">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h</w:t>
            </w:r>
            <w:r>
              <w:rPr>
                <w:rFonts w:hint="eastAsia" w:ascii="宋体" w:hAnsi="宋体" w:eastAsia="宋体" w:cs="宋体"/>
                <w:color w:val="000000"/>
                <w:sz w:val="24"/>
                <w:szCs w:val="24"/>
                <w:vertAlign w:val="subscript"/>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10D7AA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截面有效高度，取两个配筋方向的截面有效高度的平均值</w:t>
            </w:r>
          </w:p>
        </w:tc>
      </w:tr>
      <w:tr w14:paraId="4EFAE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4E3A9CC">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η=min(η</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,η</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)η</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=0.4+1.2/β</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,η</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=0.5+as×h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18"/>
                <w:szCs w:val="24"/>
                <w:lang w:val="zh-CN"/>
              </w:rPr>
              <w:t>/4U</w:t>
            </w:r>
            <w:r>
              <w:rPr>
                <w:rFonts w:hint="eastAsia" w:ascii="宋体" w:hAnsi="宋体" w:eastAsia="宋体" w:cs="宋体"/>
                <w:color w:val="000000"/>
                <w:sz w:val="24"/>
                <w:szCs w:val="24"/>
                <w:vertAlign w:val="subscript"/>
                <w:lang w:val="zh-CN"/>
              </w:rPr>
              <w:t>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F9F225F">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η</w:t>
            </w:r>
            <w:r>
              <w:rPr>
                <w:rFonts w:hint="eastAsia" w:ascii="宋体" w:hAnsi="宋体" w:eastAsia="宋体" w:cs="宋体"/>
                <w:color w:val="000000"/>
                <w:sz w:val="24"/>
                <w:szCs w:val="24"/>
                <w:vertAlign w:val="subscript"/>
                <w:lang w:val="zh-CN"/>
              </w:rPr>
              <w:t>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678CAC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局部荷载或集中反力作用面积形状的影响系数</w:t>
            </w:r>
          </w:p>
        </w:tc>
      </w:tr>
      <w:tr w14:paraId="2604E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E32B369">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6BFCB18">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η</w:t>
            </w:r>
            <w:r>
              <w:rPr>
                <w:rFonts w:hint="eastAsia" w:ascii="宋体" w:hAnsi="宋体" w:eastAsia="宋体" w:cs="宋体"/>
                <w:color w:val="000000"/>
                <w:sz w:val="24"/>
                <w:szCs w:val="24"/>
                <w:vertAlign w:val="subscript"/>
                <w:lang w:val="zh-CN"/>
              </w:rPr>
              <w:t>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260835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临界截面周长与板截面有效高度之比的影响系数</w:t>
            </w:r>
          </w:p>
        </w:tc>
      </w:tr>
      <w:tr w14:paraId="3134F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190E0ED">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38360BB">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s</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0E8188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局部荷载或集中反力作用面积为矩形时的长边与短边尺寸比较，β</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不宜大于4：当β</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&lt;2时取β</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=2，当面积为圆形时，取β</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=2</w:t>
            </w:r>
          </w:p>
        </w:tc>
      </w:tr>
      <w:tr w14:paraId="1A0F0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CCDA57D">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7D29129">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s</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D3305C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板柱结构类型的影响系数：对中柱，取a</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=40，对边柱，取a</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=30：对角柱，取a</w:t>
            </w:r>
            <w:r>
              <w:rPr>
                <w:rFonts w:hint="eastAsia" w:ascii="宋体" w:hAnsi="宋体" w:eastAsia="宋体" w:cs="宋体"/>
                <w:color w:val="000000"/>
                <w:sz w:val="24"/>
                <w:szCs w:val="24"/>
                <w:vertAlign w:val="subscript"/>
                <w:lang w:val="zh-CN"/>
              </w:rPr>
              <w:t>s</w:t>
            </w:r>
            <w:r>
              <w:rPr>
                <w:rFonts w:hint="eastAsia" w:ascii="宋体" w:hAnsi="宋体" w:eastAsia="宋体" w:cs="宋体"/>
                <w:color w:val="000000"/>
                <w:sz w:val="18"/>
                <w:szCs w:val="24"/>
                <w:lang w:val="zh-CN"/>
              </w:rPr>
              <w:t>=20</w:t>
            </w:r>
          </w:p>
        </w:tc>
      </w:tr>
      <w:tr w14:paraId="11FC5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89633C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说明</w:t>
            </w: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1B8E9F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本工程无预应力，不考虑上式中σ</w:t>
            </w:r>
            <w:r>
              <w:rPr>
                <w:rFonts w:hint="eastAsia" w:ascii="宋体" w:hAnsi="宋体" w:eastAsia="宋体" w:cs="宋体"/>
                <w:color w:val="000000"/>
                <w:sz w:val="24"/>
                <w:szCs w:val="24"/>
                <w:vertAlign w:val="subscript"/>
                <w:lang w:val="zh-CN"/>
              </w:rPr>
              <w:t>pc</w:t>
            </w:r>
            <w:r>
              <w:rPr>
                <w:rFonts w:hint="eastAsia" w:ascii="宋体" w:hAnsi="宋体" w:eastAsia="宋体" w:cs="宋体"/>
                <w:color w:val="000000"/>
                <w:sz w:val="18"/>
                <w:szCs w:val="24"/>
                <w:lang w:val="zh-CN"/>
              </w:rPr>
              <w:t>,m之值，将其取为0。</w:t>
            </w:r>
          </w:p>
        </w:tc>
      </w:tr>
    </w:tbl>
    <w:p w14:paraId="66980F4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可得：β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24"/>
          <w:szCs w:val="24"/>
          <w:lang w:val="zh-CN"/>
        </w:rPr>
        <w:t>=1，f</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=0.829N/mm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，η=1，h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=h-20=680mm，</w:t>
      </w:r>
    </w:p>
    <w:p w14:paraId="30DB711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u</w:t>
      </w:r>
      <w:r>
        <w:rPr>
          <w:rFonts w:hint="eastAsia" w:ascii="宋体" w:hAnsi="宋体" w:eastAsia="宋体" w:cs="宋体"/>
          <w:color w:val="000000"/>
          <w:sz w:val="24"/>
          <w:szCs w:val="24"/>
          <w:vertAlign w:val="subscript"/>
          <w:lang w:val="zh-CN"/>
        </w:rPr>
        <w:t>m</w:t>
      </w:r>
      <w:r>
        <w:rPr>
          <w:rFonts w:hint="eastAsia" w:ascii="宋体" w:hAnsi="宋体" w:eastAsia="宋体" w:cs="宋体"/>
          <w:color w:val="000000"/>
          <w:sz w:val="24"/>
          <w:szCs w:val="24"/>
          <w:lang w:val="zh-CN"/>
        </w:rPr>
        <w:t>=2[(a+h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)+(b+h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)]=3520mm</w:t>
      </w:r>
    </w:p>
    <w:p w14:paraId="777C0B7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F=(0.7β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24"/>
          <w:szCs w:val="24"/>
          <w:lang w:val="zh-CN"/>
        </w:rPr>
        <w:t>f</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+0.25σ</w:t>
      </w:r>
      <w:r>
        <w:rPr>
          <w:rFonts w:hint="eastAsia" w:ascii="宋体" w:hAnsi="宋体" w:eastAsia="宋体" w:cs="宋体"/>
          <w:color w:val="000000"/>
          <w:sz w:val="24"/>
          <w:szCs w:val="24"/>
          <w:vertAlign w:val="subscript"/>
          <w:lang w:val="zh-CN"/>
        </w:rPr>
        <w:t>pc，m</w:t>
      </w:r>
      <w:r>
        <w:rPr>
          <w:rFonts w:hint="eastAsia" w:ascii="宋体" w:hAnsi="宋体" w:eastAsia="宋体" w:cs="宋体"/>
          <w:color w:val="000000"/>
          <w:sz w:val="24"/>
          <w:szCs w:val="24"/>
          <w:lang w:val="zh-CN"/>
        </w:rPr>
        <w:t>)ηu</w:t>
      </w:r>
      <w:r>
        <w:rPr>
          <w:rFonts w:hint="eastAsia" w:ascii="宋体" w:hAnsi="宋体" w:eastAsia="宋体" w:cs="宋体"/>
          <w:color w:val="000000"/>
          <w:sz w:val="24"/>
          <w:szCs w:val="24"/>
          <w:vertAlign w:val="subscript"/>
          <w:lang w:val="zh-CN"/>
        </w:rPr>
        <w:t>m</w:t>
      </w:r>
      <w:r>
        <w:rPr>
          <w:rFonts w:hint="eastAsia" w:ascii="宋体" w:hAnsi="宋体" w:eastAsia="宋体" w:cs="宋体"/>
          <w:color w:val="000000"/>
          <w:sz w:val="24"/>
          <w:szCs w:val="24"/>
          <w:lang w:val="zh-CN"/>
        </w:rPr>
        <w:t>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=(0.7×1×0.829+0.25×0)×1×3520×680/1000=1389.006kN≥F</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=17.155kN</w:t>
      </w:r>
    </w:p>
    <w:p w14:paraId="02F20DD5">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2BB12738">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2.局部受压承载力计算</w:t>
      </w:r>
    </w:p>
    <w:p w14:paraId="19DFC14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根据《混凝土结构设计规范》GB50010-2010第6.6.1条规定，见下表</w:t>
      </w:r>
    </w:p>
    <w:tbl>
      <w:tblPr>
        <w:tblStyle w:val="15"/>
        <w:tblW w:w="93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870"/>
        <w:gridCol w:w="5340"/>
      </w:tblGrid>
      <w:tr w14:paraId="1D88F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13C2E1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公式</w:t>
            </w: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54844F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参数剖析</w:t>
            </w:r>
          </w:p>
        </w:tc>
      </w:tr>
      <w:tr w14:paraId="192EB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519E541">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18"/>
                <w:szCs w:val="24"/>
                <w:lang w:val="zh-CN"/>
              </w:rPr>
              <w:t>≤1.35β</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ln</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C1EE5D4">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70A9C0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局部受压面上作用的局部荷载或局部压力设计值</w:t>
            </w:r>
          </w:p>
        </w:tc>
      </w:tr>
      <w:tr w14:paraId="75BD6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6BC4756">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40E8C71">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f</w:t>
            </w:r>
            <w:r>
              <w:rPr>
                <w:rFonts w:hint="eastAsia" w:ascii="宋体" w:hAnsi="宋体" w:eastAsia="宋体" w:cs="宋体"/>
                <w:color w:val="000000"/>
                <w:sz w:val="24"/>
                <w:szCs w:val="24"/>
                <w:vertAlign w:val="subscript"/>
                <w:lang w:val="zh-CN"/>
              </w:rPr>
              <w:t>c</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838309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混凝土轴心抗压强度设计值；可按本规范表4.1.4-1取值</w:t>
            </w:r>
          </w:p>
        </w:tc>
      </w:tr>
      <w:tr w14:paraId="45B38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65103D0">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9FA8D4D">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c</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0D610A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混凝土强度影响系数，按本规范第6.3.1条的规定取用</w:t>
            </w:r>
          </w:p>
        </w:tc>
      </w:tr>
      <w:tr w14:paraId="08E50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40DBFDB">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A072FA8">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l</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06A707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混凝土局部受压时的强度提高系数</w:t>
            </w:r>
          </w:p>
        </w:tc>
      </w:tr>
      <w:tr w14:paraId="43ACB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70F5078">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B848205">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ln</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9E90B4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混凝土局部受压净面积</w:t>
            </w:r>
          </w:p>
        </w:tc>
      </w:tr>
      <w:tr w14:paraId="7498B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FE39EDC">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18"/>
                <w:szCs w:val="24"/>
                <w:lang w:val="zh-CN"/>
              </w:rPr>
              <w:t>β</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18"/>
                <w:szCs w:val="24"/>
                <w:lang w:val="zh-CN"/>
              </w:rPr>
              <w:t>)</w:t>
            </w:r>
            <w:r>
              <w:rPr>
                <w:rFonts w:hint="eastAsia" w:ascii="宋体" w:hAnsi="宋体" w:eastAsia="宋体" w:cs="宋体"/>
                <w:color w:val="000000"/>
                <w:sz w:val="24"/>
                <w:szCs w:val="24"/>
                <w:vertAlign w:val="superscript"/>
                <w:lang w:val="zh-CN"/>
              </w:rPr>
              <w:t>1/2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4547221">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l</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33BE90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混凝土局部受压面积</w:t>
            </w:r>
          </w:p>
        </w:tc>
      </w:tr>
      <w:tr w14:paraId="51B5D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7830739">
            <w:pPr>
              <w:spacing w:beforeLines="0" w:afterLines="0"/>
              <w:jc w:val="left"/>
              <w:rPr>
                <w:rFonts w:hint="eastAsia" w:ascii="宋体" w:hAnsi="宋体" w:eastAsia="宋体" w:cs="宋体"/>
                <w:color w:val="000000"/>
                <w:sz w:val="24"/>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5E7936C">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A</w:t>
            </w:r>
            <w:r>
              <w:rPr>
                <w:rFonts w:hint="eastAsia" w:ascii="宋体" w:hAnsi="宋体" w:eastAsia="宋体" w:cs="宋体"/>
                <w:color w:val="000000"/>
                <w:sz w:val="24"/>
                <w:szCs w:val="24"/>
                <w:vertAlign w:val="subscript"/>
                <w:lang w:val="zh-CN"/>
              </w:rPr>
              <w:t>b</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094EAD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局部受压的计算底面积，按本规范第6.6.2条确定</w:t>
            </w:r>
          </w:p>
        </w:tc>
      </w:tr>
    </w:tbl>
    <w:p w14:paraId="57260F4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可得：f</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=8.294N/mm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，β</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=1，</w:t>
      </w:r>
    </w:p>
    <w:p w14:paraId="07510F5A">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β</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24"/>
          <w:szCs w:val="24"/>
          <w:lang w:val="zh-CN"/>
        </w:rPr>
        <w:t>=(A</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24"/>
          <w:szCs w:val="24"/>
          <w:lang w:val="zh-CN"/>
        </w:rPr>
        <w:t>/A</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24"/>
          <w:szCs w:val="24"/>
          <w:lang w:val="zh-CN"/>
        </w:rPr>
        <w:t>)</w:t>
      </w:r>
      <w:r>
        <w:rPr>
          <w:rFonts w:hint="eastAsia" w:ascii="宋体" w:hAnsi="宋体" w:eastAsia="宋体" w:cs="宋体"/>
          <w:color w:val="000000"/>
          <w:sz w:val="24"/>
          <w:szCs w:val="24"/>
          <w:vertAlign w:val="superscript"/>
          <w:lang w:val="zh-CN"/>
        </w:rPr>
        <w:t>1/2</w:t>
      </w:r>
      <w:r>
        <w:rPr>
          <w:rFonts w:hint="eastAsia" w:ascii="宋体" w:hAnsi="宋体" w:eastAsia="宋体" w:cs="宋体"/>
          <w:color w:val="000000"/>
          <w:sz w:val="24"/>
          <w:szCs w:val="24"/>
          <w:lang w:val="zh-CN"/>
        </w:rPr>
        <w:t>=[(a+2b)×(b+2b)/(ab)]</w:t>
      </w:r>
      <w:r>
        <w:rPr>
          <w:rFonts w:hint="eastAsia" w:ascii="宋体" w:hAnsi="宋体" w:eastAsia="宋体" w:cs="宋体"/>
          <w:color w:val="000000"/>
          <w:sz w:val="24"/>
          <w:szCs w:val="24"/>
          <w:vertAlign w:val="superscript"/>
          <w:lang w:val="zh-CN"/>
        </w:rPr>
        <w:t>1/2</w:t>
      </w:r>
      <w:r>
        <w:rPr>
          <w:rFonts w:hint="eastAsia" w:ascii="宋体" w:hAnsi="宋体" w:eastAsia="宋体" w:cs="宋体"/>
          <w:color w:val="000000"/>
          <w:sz w:val="24"/>
          <w:szCs w:val="24"/>
          <w:lang w:val="zh-CN"/>
        </w:rPr>
        <w:t>=[(600)×(600)/(200×200)]</w:t>
      </w:r>
      <w:r>
        <w:rPr>
          <w:rFonts w:hint="eastAsia" w:ascii="宋体" w:hAnsi="宋体" w:eastAsia="宋体" w:cs="宋体"/>
          <w:color w:val="000000"/>
          <w:sz w:val="24"/>
          <w:szCs w:val="24"/>
          <w:vertAlign w:val="superscript"/>
          <w:lang w:val="zh-CN"/>
        </w:rPr>
        <w:t>1/2</w:t>
      </w:r>
      <w:r>
        <w:rPr>
          <w:rFonts w:hint="eastAsia" w:ascii="宋体" w:hAnsi="宋体" w:eastAsia="宋体" w:cs="宋体"/>
          <w:color w:val="000000"/>
          <w:sz w:val="24"/>
          <w:szCs w:val="24"/>
          <w:lang w:val="zh-CN"/>
        </w:rPr>
        <w:t>=3,A</w:t>
      </w:r>
      <w:r>
        <w:rPr>
          <w:rFonts w:hint="eastAsia" w:ascii="宋体" w:hAnsi="宋体" w:eastAsia="宋体" w:cs="宋体"/>
          <w:color w:val="000000"/>
          <w:sz w:val="24"/>
          <w:szCs w:val="24"/>
          <w:vertAlign w:val="subscript"/>
          <w:lang w:val="zh-CN"/>
        </w:rPr>
        <w:t>ln</w:t>
      </w:r>
      <w:r>
        <w:rPr>
          <w:rFonts w:hint="eastAsia" w:ascii="宋体" w:hAnsi="宋体" w:eastAsia="宋体" w:cs="宋体"/>
          <w:color w:val="000000"/>
          <w:sz w:val="24"/>
          <w:szCs w:val="24"/>
          <w:lang w:val="zh-CN"/>
        </w:rPr>
        <w:t>=ab=40000mm</w:t>
      </w:r>
      <w:r>
        <w:rPr>
          <w:rFonts w:hint="eastAsia" w:ascii="宋体" w:hAnsi="宋体" w:eastAsia="宋体" w:cs="宋体"/>
          <w:color w:val="000000"/>
          <w:sz w:val="24"/>
          <w:szCs w:val="24"/>
          <w:vertAlign w:val="superscript"/>
          <w:lang w:val="zh-CN"/>
        </w:rPr>
        <w:t>2</w:t>
      </w:r>
    </w:p>
    <w:p w14:paraId="13DA68C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F=1.35β</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β</w:t>
      </w:r>
      <w:r>
        <w:rPr>
          <w:rFonts w:hint="eastAsia" w:ascii="宋体" w:hAnsi="宋体" w:eastAsia="宋体" w:cs="宋体"/>
          <w:color w:val="000000"/>
          <w:sz w:val="24"/>
          <w:szCs w:val="24"/>
          <w:vertAlign w:val="subscript"/>
          <w:lang w:val="zh-CN"/>
        </w:rPr>
        <w:t>l</w:t>
      </w:r>
      <w:r>
        <w:rPr>
          <w:rFonts w:hint="eastAsia" w:ascii="宋体" w:hAnsi="宋体" w:eastAsia="宋体" w:cs="宋体"/>
          <w:color w:val="000000"/>
          <w:sz w:val="24"/>
          <w:szCs w:val="24"/>
          <w:lang w:val="zh-CN"/>
        </w:rPr>
        <w:t>f</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A</w:t>
      </w:r>
      <w:r>
        <w:rPr>
          <w:rFonts w:hint="eastAsia" w:ascii="宋体" w:hAnsi="宋体" w:eastAsia="宋体" w:cs="宋体"/>
          <w:color w:val="000000"/>
          <w:sz w:val="24"/>
          <w:szCs w:val="24"/>
          <w:vertAlign w:val="subscript"/>
          <w:lang w:val="zh-CN"/>
        </w:rPr>
        <w:t>ln</w:t>
      </w:r>
      <w:r>
        <w:rPr>
          <w:rFonts w:hint="eastAsia" w:ascii="宋体" w:hAnsi="宋体" w:eastAsia="宋体" w:cs="宋体"/>
          <w:color w:val="000000"/>
          <w:sz w:val="24"/>
          <w:szCs w:val="24"/>
          <w:lang w:val="zh-CN"/>
        </w:rPr>
        <w:t>=1.35×1×3×8.294×40000/1000=1343.628kN≥F</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=17.155kN</w:t>
      </w:r>
    </w:p>
    <w:p w14:paraId="03AB8658">
      <w:pPr>
        <w:spacing w:before="0" w:beforeLines="0" w:after="0" w:afterLines="0" w:line="360" w:lineRule="auto"/>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67F9B27A">
      <w:pPr>
        <w:pStyle w:val="23"/>
        <w:keepNext w:val="0"/>
        <w:keepLines w:val="0"/>
        <w:pageBreakBefore w:val="0"/>
        <w:widowControl w:val="0"/>
        <w:numPr>
          <w:ilvl w:val="1"/>
          <w:numId w:val="0"/>
        </w:numPr>
        <w:kinsoku/>
        <w:wordWrap/>
        <w:overflowPunct/>
        <w:topLinePunct w:val="0"/>
        <w:bidi w:val="0"/>
        <w:spacing w:line="360" w:lineRule="auto"/>
        <w:ind w:firstLine="560" w:firstLineChars="200"/>
        <w:contextualSpacing/>
        <w:rPr>
          <w:rFonts w:hint="eastAsia" w:ascii="宋体" w:hAnsi="宋体" w:eastAsia="宋体" w:cs="宋体"/>
          <w:color w:val="auto"/>
          <w:sz w:val="28"/>
          <w:szCs w:val="28"/>
          <w:lang w:val="zh-CN" w:eastAsia="zh-CN"/>
        </w:rPr>
      </w:pPr>
      <w:bookmarkStart w:id="311" w:name="_Toc10749"/>
      <w:r>
        <w:rPr>
          <w:rFonts w:hint="eastAsia" w:ascii="宋体" w:hAnsi="宋体" w:eastAsia="宋体" w:cs="宋体"/>
          <w:color w:val="auto"/>
          <w:sz w:val="28"/>
          <w:szCs w:val="28"/>
          <w:lang w:val="en-US" w:eastAsia="zh-CN"/>
        </w:rPr>
        <w:t>9.11</w:t>
      </w:r>
      <w:r>
        <w:rPr>
          <w:rFonts w:hint="eastAsia" w:ascii="宋体" w:hAnsi="宋体" w:eastAsia="宋体" w:cs="宋体"/>
          <w:color w:val="auto"/>
          <w:sz w:val="28"/>
          <w:szCs w:val="28"/>
          <w:lang w:val="zh-CN" w:eastAsia="zh-CN"/>
        </w:rPr>
        <w:t>梁模板（</w:t>
      </w:r>
      <w:r>
        <w:rPr>
          <w:rFonts w:hint="eastAsia" w:ascii="宋体" w:hAnsi="宋体" w:eastAsia="宋体" w:cs="宋体"/>
          <w:color w:val="auto"/>
          <w:sz w:val="28"/>
          <w:szCs w:val="28"/>
          <w:lang w:val="en-US" w:eastAsia="zh-CN"/>
        </w:rPr>
        <w:t>盘扣</w:t>
      </w:r>
      <w:r>
        <w:rPr>
          <w:rFonts w:hint="eastAsia" w:ascii="宋体" w:hAnsi="宋体" w:eastAsia="宋体" w:cs="宋体"/>
          <w:color w:val="auto"/>
          <w:sz w:val="28"/>
          <w:szCs w:val="28"/>
          <w:lang w:val="zh-CN" w:eastAsia="zh-CN"/>
        </w:rPr>
        <w:t>式，梁板立柱不共用）计算书（氨水站WKL14）</w:t>
      </w:r>
      <w:bookmarkEnd w:id="311"/>
    </w:p>
    <w:p w14:paraId="235C375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计算依据：</w:t>
      </w:r>
    </w:p>
    <w:p w14:paraId="032B70A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1.《建筑施工承插型盘扣式钢管脚手架安全技术标准》JGJ/T231-2021</w:t>
      </w:r>
    </w:p>
    <w:p w14:paraId="74DE93A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2.《混凝土结构设计标准》GB/T50010-2010</w:t>
      </w:r>
    </w:p>
    <w:p w14:paraId="4613292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3.《建筑结构荷载规范》GB50009-2012</w:t>
      </w:r>
    </w:p>
    <w:p w14:paraId="1E98596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4.《钢结构设计标准》GB50017-2017</w:t>
      </w:r>
    </w:p>
    <w:p w14:paraId="382C6EF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5.《施工脚手架通用规范》GB55023-2022</w:t>
      </w:r>
    </w:p>
    <w:p w14:paraId="48306C2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6.《混凝土结构通用规范》GB55008-2021</w:t>
      </w:r>
    </w:p>
    <w:p w14:paraId="204AFAA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7.《钢结构通用规范》GB55006-2021</w:t>
      </w:r>
    </w:p>
    <w:p w14:paraId="10999E5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8.《工程结构通用规范》GB55001-2021</w:t>
      </w:r>
    </w:p>
    <w:p w14:paraId="0CA4B4CE">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一、工程属性</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04B7B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AA758D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新浇混凝土梁名称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4375C1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氨水站WKL14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A7BA01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混凝土梁计算截面尺寸（mm×mm）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498658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400×850</w:t>
            </w:r>
          </w:p>
        </w:tc>
      </w:tr>
      <w:tr w14:paraId="65C95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7CF9CE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梁侧楼板计算厚度（mm）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3A44BC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130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B2C5EE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模板支架高度H(m)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D8B2BB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9.65</w:t>
            </w:r>
          </w:p>
        </w:tc>
      </w:tr>
      <w:tr w14:paraId="5EAE1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27DD56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模板支架横向长度B(m)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41C3EF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3C3389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模板支架纵向长度L(m)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6503D2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12</w:t>
            </w:r>
          </w:p>
        </w:tc>
      </w:tr>
    </w:tbl>
    <w:p w14:paraId="335634DE">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二、荷载设计</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1F36A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B377A3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模板及其支架自重标准值G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D03463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3F2208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0.1</w:t>
            </w:r>
          </w:p>
        </w:tc>
      </w:tr>
      <w:tr w14:paraId="68C1C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D0AC2CA">
            <w:pPr>
              <w:spacing w:beforeLines="0" w:afterLines="0"/>
              <w:jc w:val="left"/>
              <w:rPr>
                <w:rFonts w:hint="eastAsia" w:ascii="宋体" w:hAnsi="宋体" w:eastAsia="宋体" w:cs="宋体"/>
                <w:b/>
                <w:color w:val="000000"/>
                <w:sz w:val="28"/>
                <w:szCs w:val="24"/>
                <w:lang w:val="zh-CN"/>
              </w:rPr>
            </w:pP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1B6EAB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面板及小梁</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801CD5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0.3</w:t>
            </w:r>
          </w:p>
        </w:tc>
      </w:tr>
      <w:tr w14:paraId="01924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1A2BB11">
            <w:pPr>
              <w:spacing w:beforeLines="0" w:afterLines="0"/>
              <w:jc w:val="left"/>
              <w:rPr>
                <w:rFonts w:hint="eastAsia" w:ascii="宋体" w:hAnsi="宋体" w:eastAsia="宋体" w:cs="宋体"/>
                <w:b/>
                <w:color w:val="000000"/>
                <w:sz w:val="28"/>
                <w:szCs w:val="24"/>
                <w:lang w:val="zh-CN"/>
              </w:rPr>
            </w:pP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B5EC95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楼板模板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F17CE6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0.5</w:t>
            </w:r>
          </w:p>
        </w:tc>
      </w:tr>
      <w:tr w14:paraId="20A3C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EE9108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新浇筑混凝土自重标准值G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639EDC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24</w:t>
            </w:r>
          </w:p>
        </w:tc>
      </w:tr>
      <w:tr w14:paraId="12B1E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6C58D9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混凝土梁钢筋自重标准值G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FF43DC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2A70C6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混凝土板钢筋自重标准值G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471F66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w:t>
            </w:r>
          </w:p>
        </w:tc>
      </w:tr>
      <w:tr w14:paraId="7F2F7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76FBA0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施工人员及设备荷载标准值Q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B06C71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2.5</w:t>
            </w:r>
          </w:p>
        </w:tc>
      </w:tr>
      <w:tr w14:paraId="232B2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3E8CC2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泵送、倾倒混凝土等因素产生的水平荷载标准值Q</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18"/>
                <w:szCs w:val="24"/>
                <w:lang w:val="zh-CN"/>
              </w:rPr>
              <w:t>(kN/m)</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D6D48D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0.075</w:t>
            </w:r>
          </w:p>
        </w:tc>
      </w:tr>
      <w:tr w14:paraId="4ED74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0F5D41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风荷载标准值ω</w:t>
            </w:r>
            <w:r>
              <w:rPr>
                <w:rFonts w:hint="eastAsia" w:ascii="宋体" w:hAnsi="宋体" w:eastAsia="宋体" w:cs="宋体"/>
                <w:color w:val="000000"/>
                <w:sz w:val="24"/>
                <w:szCs w:val="24"/>
                <w:vertAlign w:val="subscript"/>
                <w:lang w:val="zh-CN"/>
              </w:rPr>
              <w:t>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EA295E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基本风压ω</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293ACB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0.45</w:t>
            </w:r>
          </w:p>
        </w:tc>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DBB3C5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非自定义：0.585</w:t>
            </w:r>
          </w:p>
        </w:tc>
      </w:tr>
      <w:tr w14:paraId="7A88C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D0D51A9">
            <w:pPr>
              <w:spacing w:beforeLines="0" w:afterLines="0"/>
              <w:jc w:val="left"/>
              <w:rPr>
                <w:rFonts w:hint="eastAsia" w:ascii="宋体" w:hAnsi="宋体" w:eastAsia="宋体" w:cs="宋体"/>
                <w:b/>
                <w:color w:val="000000"/>
                <w:sz w:val="28"/>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3EE4D2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地基粗糙程度</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6FA2F6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B类（城市郊区）</w:t>
            </w:r>
          </w:p>
        </w:tc>
        <w:tc>
          <w:tcPr>
            <w:tcW w:w="162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B73A25C">
            <w:pPr>
              <w:spacing w:beforeLines="0" w:afterLines="0"/>
              <w:jc w:val="left"/>
              <w:rPr>
                <w:rFonts w:hint="eastAsia" w:ascii="宋体" w:hAnsi="宋体" w:eastAsia="宋体" w:cs="宋体"/>
                <w:b/>
                <w:color w:val="000000"/>
                <w:sz w:val="28"/>
                <w:szCs w:val="24"/>
                <w:lang w:val="zh-CN"/>
              </w:rPr>
            </w:pPr>
          </w:p>
        </w:tc>
      </w:tr>
      <w:tr w14:paraId="1A781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6576249">
            <w:pPr>
              <w:spacing w:beforeLines="0" w:afterLines="0"/>
              <w:jc w:val="left"/>
              <w:rPr>
                <w:rFonts w:hint="eastAsia" w:ascii="宋体" w:hAnsi="宋体" w:eastAsia="宋体" w:cs="宋体"/>
                <w:b/>
                <w:color w:val="000000"/>
                <w:sz w:val="28"/>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10190D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模板支架顶部距地面高度（m）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85FC0F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9.53</w:t>
            </w:r>
          </w:p>
        </w:tc>
        <w:tc>
          <w:tcPr>
            <w:tcW w:w="162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EC0009B">
            <w:pPr>
              <w:spacing w:beforeLines="0" w:afterLines="0"/>
              <w:jc w:val="left"/>
              <w:rPr>
                <w:rFonts w:hint="eastAsia" w:ascii="宋体" w:hAnsi="宋体" w:eastAsia="宋体" w:cs="宋体"/>
                <w:b/>
                <w:color w:val="000000"/>
                <w:sz w:val="28"/>
                <w:szCs w:val="24"/>
                <w:lang w:val="zh-CN"/>
              </w:rPr>
            </w:pPr>
          </w:p>
        </w:tc>
      </w:tr>
      <w:tr w14:paraId="1E4D4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02FAA0D">
            <w:pPr>
              <w:spacing w:beforeLines="0" w:afterLines="0"/>
              <w:jc w:val="left"/>
              <w:rPr>
                <w:rFonts w:hint="eastAsia" w:ascii="宋体" w:hAnsi="宋体" w:eastAsia="宋体" w:cs="宋体"/>
                <w:b/>
                <w:color w:val="000000"/>
                <w:sz w:val="28"/>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BA6E4D5">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风压高度变化系数μ</w:t>
            </w:r>
            <w:r>
              <w:rPr>
                <w:rFonts w:hint="eastAsia" w:ascii="宋体" w:hAnsi="宋体" w:eastAsia="宋体" w:cs="宋体"/>
                <w:color w:val="000000"/>
                <w:sz w:val="24"/>
                <w:szCs w:val="24"/>
                <w:vertAlign w:val="subscript"/>
                <w:lang w:val="zh-CN"/>
              </w:rPr>
              <w:t>z</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526468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c>
          <w:tcPr>
            <w:tcW w:w="162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513B398">
            <w:pPr>
              <w:spacing w:beforeLines="0" w:afterLines="0"/>
              <w:jc w:val="left"/>
              <w:rPr>
                <w:rFonts w:hint="eastAsia" w:ascii="宋体" w:hAnsi="宋体" w:eastAsia="宋体" w:cs="宋体"/>
                <w:b/>
                <w:color w:val="000000"/>
                <w:sz w:val="28"/>
                <w:szCs w:val="24"/>
                <w:lang w:val="zh-CN"/>
              </w:rPr>
            </w:pPr>
          </w:p>
        </w:tc>
      </w:tr>
      <w:tr w14:paraId="73144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DD587F6">
            <w:pPr>
              <w:spacing w:beforeLines="0" w:afterLines="0"/>
              <w:jc w:val="left"/>
              <w:rPr>
                <w:rFonts w:hint="eastAsia" w:ascii="宋体" w:hAnsi="宋体" w:eastAsia="宋体" w:cs="宋体"/>
                <w:b/>
                <w:color w:val="000000"/>
                <w:sz w:val="28"/>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528B1B2">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风荷载体型系数μ</w:t>
            </w:r>
            <w:r>
              <w:rPr>
                <w:rFonts w:hint="eastAsia" w:ascii="宋体" w:hAnsi="宋体" w:eastAsia="宋体" w:cs="宋体"/>
                <w:color w:val="000000"/>
                <w:sz w:val="24"/>
                <w:szCs w:val="24"/>
                <w:vertAlign w:val="subscript"/>
                <w:lang w:val="zh-CN"/>
              </w:rPr>
              <w:t>s</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E26812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1.3</w:t>
            </w:r>
          </w:p>
        </w:tc>
        <w:tc>
          <w:tcPr>
            <w:tcW w:w="162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9BF9D75">
            <w:pPr>
              <w:spacing w:beforeLines="0" w:afterLines="0"/>
              <w:jc w:val="left"/>
              <w:rPr>
                <w:rFonts w:hint="eastAsia" w:ascii="宋体" w:hAnsi="宋体" w:eastAsia="宋体" w:cs="宋体"/>
                <w:b/>
                <w:color w:val="000000"/>
                <w:sz w:val="28"/>
                <w:szCs w:val="24"/>
                <w:lang w:val="zh-CN"/>
              </w:rPr>
            </w:pPr>
          </w:p>
        </w:tc>
      </w:tr>
      <w:tr w14:paraId="4BD75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2FCA9E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风荷载作用方向</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D8605C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沿模板支架横向作用</w:t>
            </w:r>
          </w:p>
        </w:tc>
      </w:tr>
    </w:tbl>
    <w:p w14:paraId="06BCFBAA">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三、模板体系设计</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4710"/>
        <w:gridCol w:w="4710"/>
      </w:tblGrid>
      <w:tr w14:paraId="1672E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19499EA">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结构重要性系数γ</w:t>
            </w:r>
            <w:r>
              <w:rPr>
                <w:rFonts w:hint="eastAsia" w:ascii="宋体" w:hAnsi="宋体" w:eastAsia="宋体" w:cs="宋体"/>
                <w:color w:val="000000"/>
                <w:sz w:val="24"/>
                <w:szCs w:val="24"/>
                <w:vertAlign w:val="subscript"/>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95A5EB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w:t>
            </w:r>
          </w:p>
        </w:tc>
      </w:tr>
      <w:tr w14:paraId="65A5E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3D295C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脚手架安全等级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478040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I级</w:t>
            </w:r>
          </w:p>
        </w:tc>
      </w:tr>
      <w:tr w14:paraId="377F4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ECB584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新浇混凝土梁支撑方式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1C22B1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梁两侧有板，梁底小梁平行梁跨方向</w:t>
            </w:r>
          </w:p>
        </w:tc>
      </w:tr>
      <w:tr w14:paraId="4113C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32D617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梁跨度方向立杆纵距是否相等</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A9257D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是</w:t>
            </w:r>
          </w:p>
        </w:tc>
      </w:tr>
      <w:tr w14:paraId="34901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B378A1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梁跨度方向立杆间距l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F9315F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r>
      <w:tr w14:paraId="7A53E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DFC84A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梁底两侧立杆横向间距l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C0236D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r>
      <w:tr w14:paraId="01DB2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F6E1DD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最大步距h(mm)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4267C3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1500</w:t>
            </w:r>
          </w:p>
        </w:tc>
      </w:tr>
      <w:tr w14:paraId="112D7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F0D2BA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顶层步距h'(mm)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920348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500</w:t>
            </w:r>
          </w:p>
        </w:tc>
      </w:tr>
      <w:tr w14:paraId="77672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46A855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可调托座伸出顶层水平杆的悬臂长度a(mm)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E40FDA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500</w:t>
            </w:r>
          </w:p>
        </w:tc>
      </w:tr>
      <w:tr w14:paraId="55083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999FB2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新浇混凝土楼板立杆纵横向间距l</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18"/>
                <w:szCs w:val="24"/>
                <w:lang w:val="zh-CN"/>
              </w:rPr>
              <w:t>(mm）、l</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13CCDF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900、900</w:t>
            </w:r>
          </w:p>
        </w:tc>
      </w:tr>
      <w:tr w14:paraId="18DB6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419124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混凝土梁距梁底两侧立杆中的位置</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15FDD4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居中</w:t>
            </w:r>
          </w:p>
        </w:tc>
      </w:tr>
      <w:tr w14:paraId="7C34D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239E5C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梁底左侧立杆距梁中心线距离（mm）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4EE4E7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w:t>
            </w:r>
          </w:p>
        </w:tc>
      </w:tr>
      <w:tr w14:paraId="58E11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2E3E3B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板底左侧立杆距梁中心线距离s</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B06E86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r>
      <w:tr w14:paraId="6177E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DBF7C0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板底右侧立杆距梁中心线距离s</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7D802F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r>
      <w:tr w14:paraId="1C7F4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D12D24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梁底增加立杆根数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8904B0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r>
      <w:tr w14:paraId="08495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E76F5E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梁底增加立杆布置方式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6944B9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按混凝土梁梁宽均分</w:t>
            </w:r>
          </w:p>
        </w:tc>
      </w:tr>
      <w:tr w14:paraId="4A68F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4E8B38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梁底增加立杆依次距梁底左侧立杆距离（mm）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B2BAA2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w:t>
            </w:r>
          </w:p>
        </w:tc>
      </w:tr>
      <w:tr w14:paraId="25E8D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782024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梁底支撑小梁最大悬挑长度（mm）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B9D6D9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200</w:t>
            </w:r>
          </w:p>
        </w:tc>
      </w:tr>
      <w:tr w14:paraId="3E167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FC65F2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梁底支撑小梁根数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E46DDF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w:t>
            </w:r>
          </w:p>
        </w:tc>
      </w:tr>
      <w:tr w14:paraId="1F12B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B3DDA3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梁底支撑小梁间距（mm）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FF065D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w:t>
            </w:r>
          </w:p>
        </w:tc>
      </w:tr>
      <w:tr w14:paraId="45F48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59BFC7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每纵距内附加梁底支撑主梁根数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D39A90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w:t>
            </w:r>
          </w:p>
        </w:tc>
      </w:tr>
      <w:tr w14:paraId="4C868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307A950">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承载力设计值调整系数γ</w:t>
            </w:r>
            <w:r>
              <w:rPr>
                <w:rFonts w:hint="eastAsia" w:ascii="宋体" w:hAnsi="宋体" w:eastAsia="宋体" w:cs="宋体"/>
                <w:color w:val="000000"/>
                <w:sz w:val="24"/>
                <w:szCs w:val="24"/>
                <w:vertAlign w:val="subscript"/>
                <w:lang w:val="zh-CN"/>
              </w:rPr>
              <w:t>R</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2E8336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r>
      <w:tr w14:paraId="67494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5EB3CC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结构表面的要求</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A29287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结构表面外露</w:t>
            </w:r>
          </w:p>
        </w:tc>
      </w:tr>
      <w:tr w14:paraId="3BB63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733654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模板及支架计算依据</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46F824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《建筑施工承插型盘扣式钢管脚手架安全技术标准》JGJ/T231-2021</w:t>
            </w:r>
          </w:p>
        </w:tc>
      </w:tr>
      <w:tr w14:paraId="072DC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F536E0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梁底支撑主梁左侧悬挑长度a</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06E1F7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w:t>
            </w:r>
          </w:p>
        </w:tc>
      </w:tr>
      <w:tr w14:paraId="3714F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54753B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梁底支撑主梁右侧悬挑长度a</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AF8F12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w:t>
            </w:r>
          </w:p>
        </w:tc>
      </w:tr>
    </w:tbl>
    <w:p w14:paraId="13CF6FD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设计简图如下：</w:t>
      </w:r>
    </w:p>
    <w:p w14:paraId="66F0B6F6">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3048000" cy="4572000"/>
            <wp:effectExtent l="0" t="0" r="0" b="0"/>
            <wp:docPr id="116"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70"/>
                    <pic:cNvPicPr>
                      <a:picLocks noChangeAspect="1"/>
                    </pic:cNvPicPr>
                  </pic:nvPicPr>
                  <pic:blipFill>
                    <a:blip r:embed="rId150"/>
                    <a:stretch>
                      <a:fillRect/>
                    </a:stretch>
                  </pic:blipFill>
                  <pic:spPr>
                    <a:xfrm>
                      <a:off x="0" y="0"/>
                      <a:ext cx="3048000" cy="4572000"/>
                    </a:xfrm>
                    <a:prstGeom prst="rect">
                      <a:avLst/>
                    </a:prstGeom>
                    <a:noFill/>
                    <a:ln>
                      <a:noFill/>
                    </a:ln>
                  </pic:spPr>
                </pic:pic>
              </a:graphicData>
            </a:graphic>
          </wp:inline>
        </w:drawing>
      </w:r>
    </w:p>
    <w:p w14:paraId="53B16868">
      <w:pPr>
        <w:spacing w:beforeLines="0" w:afterLines="0" w:line="360" w:lineRule="auto"/>
        <w:jc w:val="center"/>
        <w:rPr>
          <w:rFonts w:hint="eastAsia" w:ascii="宋体" w:hAnsi="宋体" w:eastAsia="宋体" w:cs="宋体"/>
          <w:color w:val="000080"/>
          <w:sz w:val="24"/>
          <w:szCs w:val="24"/>
          <w:u w:val="single"/>
          <w:lang w:val="zh-CN"/>
        </w:rPr>
      </w:pPr>
      <w:r>
        <w:rPr>
          <w:rFonts w:hint="eastAsia" w:ascii="宋体" w:hAnsi="宋体" w:eastAsia="宋体" w:cs="宋体"/>
          <w:color w:val="000080"/>
          <w:sz w:val="24"/>
          <w:szCs w:val="24"/>
          <w:u w:val="single"/>
          <w:lang w:val="zh-CN"/>
        </w:rPr>
        <w:t>平面图</w:t>
      </w:r>
    </w:p>
    <w:p w14:paraId="7C178B2B">
      <w:pPr>
        <w:spacing w:beforeLines="0" w:afterLines="0" w:line="360" w:lineRule="auto"/>
        <w:jc w:val="center"/>
        <w:rPr>
          <w:rFonts w:hint="eastAsia" w:ascii="宋体" w:hAnsi="宋体" w:eastAsia="宋体" w:cs="宋体"/>
          <w:color w:val="000080"/>
          <w:sz w:val="24"/>
          <w:szCs w:val="24"/>
          <w:u w:val="single"/>
          <w:lang w:val="zh-CN"/>
        </w:rPr>
      </w:pPr>
      <w:r>
        <w:rPr>
          <w:rFonts w:hint="eastAsia" w:ascii="宋体" w:hAnsi="宋体" w:eastAsia="宋体" w:cs="宋体"/>
          <w:color w:val="000080"/>
          <w:sz w:val="24"/>
          <w:szCs w:val="24"/>
          <w:u w:val="single"/>
          <w:lang w:val="zh-CN"/>
        </w:rPr>
        <w:drawing>
          <wp:inline distT="0" distB="0" distL="114300" distR="114300">
            <wp:extent cx="3848100" cy="4572000"/>
            <wp:effectExtent l="0" t="0" r="7620" b="0"/>
            <wp:docPr id="122"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71"/>
                    <pic:cNvPicPr>
                      <a:picLocks noChangeAspect="1"/>
                    </pic:cNvPicPr>
                  </pic:nvPicPr>
                  <pic:blipFill>
                    <a:blip r:embed="rId151"/>
                    <a:stretch>
                      <a:fillRect/>
                    </a:stretch>
                  </pic:blipFill>
                  <pic:spPr>
                    <a:xfrm>
                      <a:off x="0" y="0"/>
                      <a:ext cx="3848100" cy="4572000"/>
                    </a:xfrm>
                    <a:prstGeom prst="rect">
                      <a:avLst/>
                    </a:prstGeom>
                    <a:noFill/>
                    <a:ln>
                      <a:noFill/>
                    </a:ln>
                  </pic:spPr>
                </pic:pic>
              </a:graphicData>
            </a:graphic>
          </wp:inline>
        </w:drawing>
      </w:r>
    </w:p>
    <w:p w14:paraId="195B6199">
      <w:pPr>
        <w:spacing w:beforeLines="0" w:afterLines="0" w:line="360" w:lineRule="auto"/>
        <w:jc w:val="center"/>
        <w:rPr>
          <w:rFonts w:hint="eastAsia" w:ascii="宋体" w:hAnsi="宋体" w:eastAsia="宋体" w:cs="宋体"/>
          <w:color w:val="000080"/>
          <w:sz w:val="24"/>
          <w:szCs w:val="24"/>
          <w:u w:val="single"/>
          <w:lang w:val="zh-CN"/>
        </w:rPr>
      </w:pPr>
      <w:r>
        <w:rPr>
          <w:rFonts w:hint="eastAsia" w:ascii="宋体" w:hAnsi="宋体" w:eastAsia="宋体" w:cs="宋体"/>
          <w:color w:val="000080"/>
          <w:sz w:val="24"/>
          <w:szCs w:val="24"/>
          <w:u w:val="single"/>
          <w:lang w:val="zh-CN"/>
        </w:rPr>
        <w:t>立面图</w:t>
      </w:r>
    </w:p>
    <w:p w14:paraId="1BE5B378">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四、面板验算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17611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6730DA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529AA1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覆面木胶合板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CF121F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面板厚度t(mm)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AD5167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r>
      <w:tr w14:paraId="7980E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CA3BEC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E19179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F63FC8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AFF592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w:t>
            </w:r>
          </w:p>
        </w:tc>
      </w:tr>
      <w:tr w14:paraId="2F6FD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B6A0BB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2C7CB7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10000</w:t>
            </w:r>
          </w:p>
        </w:tc>
      </w:tr>
    </w:tbl>
    <w:p w14:paraId="2A63F08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取梁纵向单位宽度b=1000mm，按四等跨连续梁计算：</w:t>
      </w:r>
    </w:p>
    <w:p w14:paraId="4EA3546A">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W＝bh</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/6=1000×15×15/6＝37500mm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24"/>
          <w:szCs w:val="24"/>
          <w:lang w:val="zh-CN"/>
        </w:rPr>
        <w:t>I＝bh</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24"/>
          <w:szCs w:val="24"/>
          <w:lang w:val="zh-CN"/>
        </w:rPr>
        <w:t>/12=1000×15×15×15/12＝281250mm</w:t>
      </w:r>
      <w:r>
        <w:rPr>
          <w:rFonts w:hint="eastAsia" w:ascii="宋体" w:hAnsi="宋体" w:eastAsia="宋体" w:cs="宋体"/>
          <w:color w:val="000000"/>
          <w:sz w:val="24"/>
          <w:szCs w:val="24"/>
          <w:vertAlign w:val="superscript"/>
          <w:lang w:val="zh-CN"/>
        </w:rPr>
        <w:t>4</w:t>
      </w:r>
    </w:p>
    <w:p w14:paraId="58B3309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面板承受梁截面方向线荷载设计值：</w:t>
      </w:r>
    </w:p>
    <w:p w14:paraId="0086679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)×h)+1.5×Q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]×b=1.1×[1.3×(0.1+(24+1.5)×0.85)+1.5×2.5]×1＝35.263kN/m</w:t>
      </w:r>
    </w:p>
    <w:p w14:paraId="18E3FD2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计算简图如下：</w:t>
      </w:r>
    </w:p>
    <w:p w14:paraId="5AFC0362">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123"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72"/>
                    <pic:cNvPicPr>
                      <a:picLocks noChangeAspect="1"/>
                    </pic:cNvPicPr>
                  </pic:nvPicPr>
                  <pic:blipFill>
                    <a:blip r:embed="rId152"/>
                    <a:stretch>
                      <a:fillRect/>
                    </a:stretch>
                  </pic:blipFill>
                  <pic:spPr>
                    <a:xfrm>
                      <a:off x="0" y="0"/>
                      <a:ext cx="5715000" cy="1905000"/>
                    </a:xfrm>
                    <a:prstGeom prst="rect">
                      <a:avLst/>
                    </a:prstGeom>
                    <a:noFill/>
                    <a:ln>
                      <a:noFill/>
                    </a:ln>
                  </pic:spPr>
                </pic:pic>
              </a:graphicData>
            </a:graphic>
          </wp:inline>
        </w:drawing>
      </w:r>
    </w:p>
    <w:p w14:paraId="526EEC0C">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1.强度验算</w:t>
      </w:r>
    </w:p>
    <w:p w14:paraId="02C87F8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)×h)×b＝1.1×1.3×(0.1+(24+1.5)×0.85)×1＝31.138kN/m</w:t>
      </w:r>
    </w:p>
    <w:p w14:paraId="31094F5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×1.5×Q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×b＝1.1×1.5×2.5×1＝4.125kN/m</w:t>
      </w:r>
    </w:p>
    <w:p w14:paraId="7558734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＝0.107q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+0.121q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＝0.107×31.138×0.1</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+0.121×4.125×0.1</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＝0.038kN·m</w:t>
      </w:r>
    </w:p>
    <w:p w14:paraId="157AF3E3">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σ=M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/W＝0.038×10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/37500＝1.022N/mm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=15/1＝15N/mm</w:t>
      </w:r>
      <w:r>
        <w:rPr>
          <w:rFonts w:hint="eastAsia" w:ascii="宋体" w:hAnsi="宋体" w:eastAsia="宋体" w:cs="宋体"/>
          <w:color w:val="000000"/>
          <w:sz w:val="24"/>
          <w:szCs w:val="24"/>
          <w:vertAlign w:val="superscript"/>
          <w:lang w:val="zh-CN"/>
        </w:rPr>
        <w:t>2</w:t>
      </w:r>
    </w:p>
    <w:p w14:paraId="24DD3ECF">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7CA7ECB7">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2.挠度验算</w:t>
      </w:r>
    </w:p>
    <w:p w14:paraId="7785334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面板承受梁截面方向线荷载标准值：</w:t>
      </w:r>
    </w:p>
    <w:p w14:paraId="32EA7F3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＝1×(G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)×h)×b＝1×(0.1+(24+1.5)×0.85)×1＝21.775kN/m</w:t>
      </w:r>
    </w:p>
    <w:p w14:paraId="18FCFED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ν</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＝0.632q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/(100EI)=0.632×21.775×100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/(100×10000×281250)＝0.005mm≤[ν]=L/400＝100/400＝0.25mm</w:t>
      </w:r>
    </w:p>
    <w:p w14:paraId="211AEF31">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71997F4D">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3.支座反力计算</w:t>
      </w:r>
    </w:p>
    <w:p w14:paraId="10B90A6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设计值（承载能力极限状态）</w:t>
      </w:r>
    </w:p>
    <w:p w14:paraId="1AF027A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5</w:t>
      </w:r>
      <w:r>
        <w:rPr>
          <w:rFonts w:hint="eastAsia" w:ascii="宋体" w:hAnsi="宋体" w:eastAsia="宋体" w:cs="宋体"/>
          <w:color w:val="000000"/>
          <w:sz w:val="24"/>
          <w:szCs w:val="24"/>
          <w:lang w:val="zh-CN"/>
        </w:rPr>
        <w:t>=0.393q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L+0.446q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L=0.393×31.138×0.1+0.446×4.125×0.1＝1.408kN</w:t>
      </w:r>
    </w:p>
    <w:p w14:paraId="2EA652F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lang w:val="zh-CN"/>
        </w:rPr>
        <w:t>=1.143q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L+1.223q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L=1.143×31.138×0.1+1.223×4.125×0.1＝4.064kN</w:t>
      </w:r>
    </w:p>
    <w:p w14:paraId="46F5885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=0.928q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L+1.142q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L=0.928×31.138×0.1+1.142×4.125×0.1＝3.361kN</w:t>
      </w:r>
    </w:p>
    <w:p w14:paraId="309029D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标准值（正常使用极限状态）</w:t>
      </w:r>
    </w:p>
    <w:p w14:paraId="0D6989A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5</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lang w:val="zh-CN"/>
        </w:rPr>
        <w:t>=0.393q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L=0.393×21.775×0.1＝0.856kN</w:t>
      </w:r>
    </w:p>
    <w:p w14:paraId="420BC08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lang w:val="zh-CN"/>
        </w:rPr>
        <w:t>=1.143q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L=1.143×21.775×0.1＝2.489kN</w:t>
      </w:r>
    </w:p>
    <w:p w14:paraId="7D19868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vertAlign w:val="superscript"/>
          <w:lang w:val="zh-CN"/>
        </w:rPr>
        <w:t>'</w:t>
      </w:r>
      <w:r>
        <w:rPr>
          <w:rFonts w:hint="eastAsia" w:ascii="宋体" w:hAnsi="宋体" w:eastAsia="宋体" w:cs="宋体"/>
          <w:color w:val="000000"/>
          <w:sz w:val="24"/>
          <w:szCs w:val="24"/>
          <w:lang w:val="zh-CN"/>
        </w:rPr>
        <w:t>=0.928q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L=0.928×21.775×0.1＝2.021kN</w:t>
      </w:r>
    </w:p>
    <w:p w14:paraId="3B2378F7">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五、小梁验算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76A89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D9FBBD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16C783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方木</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ABBE6B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C1B81C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60×80</w:t>
            </w:r>
          </w:p>
        </w:tc>
      </w:tr>
      <w:tr w14:paraId="560F4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721A35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B66034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15.44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CFAF26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023F60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1.78</w:t>
            </w:r>
          </w:p>
        </w:tc>
      </w:tr>
      <w:tr w14:paraId="2E685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13DF7C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B17CB0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AC3203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908EFA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9350</w:t>
            </w:r>
          </w:p>
        </w:tc>
      </w:tr>
      <w:tr w14:paraId="3FABD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87877C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小梁截面惯性矩I(cm</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7593C5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256</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7B41EF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小梁计算方式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B733E2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二等跨连续梁</w:t>
            </w:r>
          </w:p>
        </w:tc>
      </w:tr>
      <w:tr w14:paraId="6EE36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A75B59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板底左侧立杆距离梁中心线距离s</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86B331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E4A767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板底右侧立杆距离梁中心线距离s</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037554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600</w:t>
            </w:r>
          </w:p>
        </w:tc>
      </w:tr>
      <w:tr w14:paraId="32347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F7A79A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主梁间距l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(mm)</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964C1D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r>
    </w:tbl>
    <w:p w14:paraId="261FDDE2">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1.梁底各道小梁线荷载计算</w:t>
      </w:r>
    </w:p>
    <w:p w14:paraId="354B974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分别计算梁底各道小梁所受线荷载，其中梁侧楼板的荷载取板底立杆至梁侧边一半的荷载。</w:t>
      </w:r>
    </w:p>
    <w:p w14:paraId="760685D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小梁自重设计值：q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×梁宽/(小梁根数-1)=1.1×1.3×(0.3-0.1)×0.4/4=0.029kN/m</w:t>
      </w:r>
    </w:p>
    <w:p w14:paraId="79EC31B0">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1）左侧小梁线荷载设计值计算</w:t>
      </w:r>
    </w:p>
    <w:p w14:paraId="679EDF4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梁底面板传递给左边小梁线荷载：q</w:t>
      </w:r>
      <w:r>
        <w:rPr>
          <w:rFonts w:hint="eastAsia" w:ascii="宋体" w:hAnsi="宋体" w:eastAsia="宋体" w:cs="宋体"/>
          <w:color w:val="000000"/>
          <w:sz w:val="24"/>
          <w:szCs w:val="24"/>
          <w:vertAlign w:val="subscript"/>
          <w:lang w:val="zh-CN"/>
        </w:rPr>
        <w:t>1左</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/b=1.408/1＝1.408kN/m</w:t>
      </w:r>
    </w:p>
    <w:p w14:paraId="2889C20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小梁自重：q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=0.029kN/m</w:t>
      </w:r>
    </w:p>
    <w:p w14:paraId="7640AD6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梁左侧模板传递给左边小梁荷载q</w:t>
      </w:r>
      <w:r>
        <w:rPr>
          <w:rFonts w:hint="eastAsia" w:ascii="宋体" w:hAnsi="宋体" w:eastAsia="宋体" w:cs="宋体"/>
          <w:color w:val="000000"/>
          <w:sz w:val="24"/>
          <w:szCs w:val="24"/>
          <w:vertAlign w:val="subscript"/>
          <w:lang w:val="zh-CN"/>
        </w:rPr>
        <w:t>3左</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×（梁高-板厚）=1.1×1.3×0.5×(0.85-0.13)=0.515kN/m</w:t>
      </w:r>
    </w:p>
    <w:p w14:paraId="55D3BAF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梁左侧楼板传递给左边小梁荷载q</w:t>
      </w:r>
      <w:r>
        <w:rPr>
          <w:rFonts w:hint="eastAsia" w:ascii="宋体" w:hAnsi="宋体" w:eastAsia="宋体" w:cs="宋体"/>
          <w:color w:val="000000"/>
          <w:sz w:val="24"/>
          <w:szCs w:val="24"/>
          <w:vertAlign w:val="subscript"/>
          <w:lang w:val="zh-CN"/>
        </w:rPr>
        <w:t>4左</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)×h)+1.5×Q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]×(s</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-梁宽/2)/2=1.1×[1.3×(0.5+(24+1.1)×0.13)+1.5×2.5]×(0.6-0.4/2)/2=1.901kN/m</w:t>
      </w:r>
    </w:p>
    <w:p w14:paraId="25C9D9E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左侧小梁总荷载q</w:t>
      </w:r>
      <w:r>
        <w:rPr>
          <w:rFonts w:hint="eastAsia" w:ascii="宋体" w:hAnsi="宋体" w:eastAsia="宋体" w:cs="宋体"/>
          <w:color w:val="000000"/>
          <w:sz w:val="24"/>
          <w:szCs w:val="24"/>
          <w:vertAlign w:val="subscript"/>
          <w:lang w:val="zh-CN"/>
        </w:rPr>
        <w:t>左</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1左</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3左</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4左</w:t>
      </w:r>
      <w:r>
        <w:rPr>
          <w:rFonts w:hint="eastAsia" w:ascii="宋体" w:hAnsi="宋体" w:eastAsia="宋体" w:cs="宋体"/>
          <w:color w:val="000000"/>
          <w:sz w:val="24"/>
          <w:szCs w:val="24"/>
          <w:lang w:val="zh-CN"/>
        </w:rPr>
        <w:t>=1.408+0.029+0.515+1.901=3.852kN/m</w:t>
      </w:r>
    </w:p>
    <w:p w14:paraId="5BF27BE4">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2）中间小梁线荷载设计值计算</w:t>
      </w:r>
    </w:p>
    <w:p w14:paraId="314CBAD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梁底面板传递给中间小梁最大线荷载：q</w:t>
      </w:r>
      <w:r>
        <w:rPr>
          <w:rFonts w:hint="eastAsia" w:ascii="宋体" w:hAnsi="宋体" w:eastAsia="宋体" w:cs="宋体"/>
          <w:color w:val="000000"/>
          <w:sz w:val="24"/>
          <w:szCs w:val="24"/>
          <w:vertAlign w:val="subscript"/>
          <w:lang w:val="zh-CN"/>
        </w:rPr>
        <w:t>1中</w:t>
      </w:r>
      <w:r>
        <w:rPr>
          <w:rFonts w:hint="eastAsia" w:ascii="宋体" w:hAnsi="宋体" w:eastAsia="宋体" w:cs="宋体"/>
          <w:color w:val="000000"/>
          <w:sz w:val="24"/>
          <w:szCs w:val="24"/>
          <w:lang w:val="zh-CN"/>
        </w:rPr>
        <w:t>＝Max[R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lang w:val="zh-CN"/>
        </w:rPr>
        <w:t>]/b=Max[4.064,3.361,4.064]/1=4.064kN/m</w:t>
      </w:r>
    </w:p>
    <w:p w14:paraId="6B032F3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小梁自重：q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=0.029kN/m</w:t>
      </w:r>
    </w:p>
    <w:p w14:paraId="2F529C7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中间小梁总荷载q</w:t>
      </w:r>
      <w:r>
        <w:rPr>
          <w:rFonts w:hint="eastAsia" w:ascii="宋体" w:hAnsi="宋体" w:eastAsia="宋体" w:cs="宋体"/>
          <w:color w:val="000000"/>
          <w:sz w:val="24"/>
          <w:szCs w:val="24"/>
          <w:vertAlign w:val="subscript"/>
          <w:lang w:val="zh-CN"/>
        </w:rPr>
        <w:t>中</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1中</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=4.064+0.029=4.092kN/m</w:t>
      </w:r>
    </w:p>
    <w:p w14:paraId="22AB7C30">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3）右侧小梁线荷载设计值计算</w:t>
      </w:r>
    </w:p>
    <w:p w14:paraId="4C3D7CC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梁底面板传递给右边小梁线荷载：q</w:t>
      </w:r>
      <w:r>
        <w:rPr>
          <w:rFonts w:hint="eastAsia" w:ascii="宋体" w:hAnsi="宋体" w:eastAsia="宋体" w:cs="宋体"/>
          <w:color w:val="000000"/>
          <w:sz w:val="24"/>
          <w:szCs w:val="24"/>
          <w:vertAlign w:val="subscript"/>
          <w:lang w:val="zh-CN"/>
        </w:rPr>
        <w:t>1右</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5</w:t>
      </w:r>
      <w:r>
        <w:rPr>
          <w:rFonts w:hint="eastAsia" w:ascii="宋体" w:hAnsi="宋体" w:eastAsia="宋体" w:cs="宋体"/>
          <w:color w:val="000000"/>
          <w:sz w:val="24"/>
          <w:szCs w:val="24"/>
          <w:lang w:val="zh-CN"/>
        </w:rPr>
        <w:t>/b=1.408/1＝1.408kN/m</w:t>
      </w:r>
    </w:p>
    <w:p w14:paraId="5168840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小梁自重：q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=0.029kN/m</w:t>
      </w:r>
    </w:p>
    <w:p w14:paraId="339BD66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梁右侧模板传递给右边小梁荷载q</w:t>
      </w:r>
      <w:r>
        <w:rPr>
          <w:rFonts w:hint="eastAsia" w:ascii="宋体" w:hAnsi="宋体" w:eastAsia="宋体" w:cs="宋体"/>
          <w:color w:val="000000"/>
          <w:sz w:val="24"/>
          <w:szCs w:val="24"/>
          <w:vertAlign w:val="subscript"/>
          <w:lang w:val="zh-CN"/>
        </w:rPr>
        <w:t>3右</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×（梁高-板厚）=1.1×1.3×0.5×(0.85-0.13)=0.515kN/m</w:t>
      </w:r>
    </w:p>
    <w:p w14:paraId="28AAF33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梁右侧楼板传递给右边小梁荷载q</w:t>
      </w:r>
      <w:r>
        <w:rPr>
          <w:rFonts w:hint="eastAsia" w:ascii="宋体" w:hAnsi="宋体" w:eastAsia="宋体" w:cs="宋体"/>
          <w:color w:val="000000"/>
          <w:sz w:val="24"/>
          <w:szCs w:val="24"/>
          <w:vertAlign w:val="subscript"/>
          <w:lang w:val="zh-CN"/>
        </w:rPr>
        <w:t>4右</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)×h)+1.5×Q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]×(s</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-梁宽/2)/2=1.1×[1.3×(0.5+(24+1.1)×0.13)+1.5×2.5]×(0.6-0.4/2)/2=1.901kN/m</w:t>
      </w:r>
    </w:p>
    <w:p w14:paraId="574F0B1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右侧小梁总荷载q</w:t>
      </w:r>
      <w:r>
        <w:rPr>
          <w:rFonts w:hint="eastAsia" w:ascii="宋体" w:hAnsi="宋体" w:eastAsia="宋体" w:cs="宋体"/>
          <w:color w:val="000000"/>
          <w:sz w:val="24"/>
          <w:szCs w:val="24"/>
          <w:vertAlign w:val="subscript"/>
          <w:lang w:val="zh-CN"/>
        </w:rPr>
        <w:t>右</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1右</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3右</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4右</w:t>
      </w:r>
      <w:r>
        <w:rPr>
          <w:rFonts w:hint="eastAsia" w:ascii="宋体" w:hAnsi="宋体" w:eastAsia="宋体" w:cs="宋体"/>
          <w:color w:val="000000"/>
          <w:sz w:val="24"/>
          <w:szCs w:val="24"/>
          <w:lang w:val="zh-CN"/>
        </w:rPr>
        <w:t>=1.408+0.029+0.515+1.901=3.852kN/m</w:t>
      </w:r>
    </w:p>
    <w:p w14:paraId="18A64510">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4）各道小梁最大线荷载设计值计算</w:t>
      </w:r>
    </w:p>
    <w:p w14:paraId="2F18A68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小梁最大荷载q=Max[q</w:t>
      </w:r>
      <w:r>
        <w:rPr>
          <w:rFonts w:hint="eastAsia" w:ascii="宋体" w:hAnsi="宋体" w:eastAsia="宋体" w:cs="宋体"/>
          <w:color w:val="000000"/>
          <w:sz w:val="24"/>
          <w:szCs w:val="24"/>
          <w:vertAlign w:val="subscript"/>
          <w:lang w:val="zh-CN"/>
        </w:rPr>
        <w:t>左</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中</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右</w:t>
      </w:r>
      <w:r>
        <w:rPr>
          <w:rFonts w:hint="eastAsia" w:ascii="宋体" w:hAnsi="宋体" w:eastAsia="宋体" w:cs="宋体"/>
          <w:color w:val="000000"/>
          <w:sz w:val="24"/>
          <w:szCs w:val="24"/>
          <w:lang w:val="zh-CN"/>
        </w:rPr>
        <w:t>]=Max[3.852,4.092,3.852]=4.092kN/m</w:t>
      </w:r>
    </w:p>
    <w:p w14:paraId="1810A25F">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5）各道小梁最大线荷载标准值计算</w:t>
      </w:r>
    </w:p>
    <w:p w14:paraId="72D43B7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参考小梁线荷载设计值计算步骤，将荷载标准值代入后得到：</w:t>
      </w:r>
    </w:p>
    <w:p w14:paraId="09A007B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小梁最大荷载标准值：q'=Max[q</w:t>
      </w:r>
      <w:r>
        <w:rPr>
          <w:rFonts w:hint="eastAsia" w:ascii="宋体" w:hAnsi="宋体" w:eastAsia="宋体" w:cs="宋体"/>
          <w:color w:val="000000"/>
          <w:sz w:val="24"/>
          <w:szCs w:val="24"/>
          <w:vertAlign w:val="subscript"/>
          <w:lang w:val="zh-CN"/>
        </w:rPr>
        <w:t>左</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中</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右</w:t>
      </w:r>
      <w:r>
        <w:rPr>
          <w:rFonts w:hint="eastAsia" w:ascii="宋体" w:hAnsi="宋体" w:eastAsia="宋体" w:cs="宋体"/>
          <w:color w:val="000000"/>
          <w:sz w:val="24"/>
          <w:szCs w:val="24"/>
          <w:lang w:val="zh-CN"/>
        </w:rPr>
        <w:t>']=Max[1.988,2.509,1.988]=2.509kN/m</w:t>
      </w:r>
    </w:p>
    <w:p w14:paraId="14F4D62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为简化计算，按二等跨连续梁和悬臂梁分别计算，如下图：</w:t>
      </w:r>
    </w:p>
    <w:p w14:paraId="43B755EB">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124"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73"/>
                    <pic:cNvPicPr>
                      <a:picLocks noChangeAspect="1"/>
                    </pic:cNvPicPr>
                  </pic:nvPicPr>
                  <pic:blipFill>
                    <a:blip r:embed="rId153"/>
                    <a:stretch>
                      <a:fillRect/>
                    </a:stretch>
                  </pic:blipFill>
                  <pic:spPr>
                    <a:xfrm>
                      <a:off x="0" y="0"/>
                      <a:ext cx="5715000" cy="1905000"/>
                    </a:xfrm>
                    <a:prstGeom prst="rect">
                      <a:avLst/>
                    </a:prstGeom>
                    <a:noFill/>
                    <a:ln>
                      <a:noFill/>
                    </a:ln>
                  </pic:spPr>
                </pic:pic>
              </a:graphicData>
            </a:graphic>
          </wp:inline>
        </w:drawing>
      </w:r>
    </w:p>
    <w:p w14:paraId="12F1438C">
      <w:pPr>
        <w:spacing w:beforeLines="0" w:afterLines="0" w:line="360" w:lineRule="auto"/>
        <w:jc w:val="center"/>
        <w:rPr>
          <w:rFonts w:hint="eastAsia" w:ascii="宋体" w:hAnsi="宋体" w:eastAsia="宋体" w:cs="宋体"/>
          <w:color w:val="000000"/>
          <w:sz w:val="24"/>
          <w:szCs w:val="24"/>
          <w:lang w:val="zh-CN"/>
        </w:rPr>
      </w:pPr>
    </w:p>
    <w:p w14:paraId="6E994933">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125"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74"/>
                    <pic:cNvPicPr>
                      <a:picLocks noChangeAspect="1"/>
                    </pic:cNvPicPr>
                  </pic:nvPicPr>
                  <pic:blipFill>
                    <a:blip r:embed="rId154"/>
                    <a:stretch>
                      <a:fillRect/>
                    </a:stretch>
                  </pic:blipFill>
                  <pic:spPr>
                    <a:xfrm>
                      <a:off x="0" y="0"/>
                      <a:ext cx="5715000" cy="1905000"/>
                    </a:xfrm>
                    <a:prstGeom prst="rect">
                      <a:avLst/>
                    </a:prstGeom>
                    <a:noFill/>
                    <a:ln>
                      <a:noFill/>
                    </a:ln>
                  </pic:spPr>
                </pic:pic>
              </a:graphicData>
            </a:graphic>
          </wp:inline>
        </w:drawing>
      </w:r>
    </w:p>
    <w:p w14:paraId="0A0B5D47">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2.抗弯验算</w:t>
      </w:r>
    </w:p>
    <w:p w14:paraId="1265966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＝max[0.125ql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，0.5ql</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]＝max[0.125×4.092×0.9</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，0.5×4.092×0.2</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]＝0.414kN·m</w:t>
      </w:r>
    </w:p>
    <w:p w14:paraId="230144E9">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σ=M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/W=0.414×10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/64000=6.474N/mm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=15.44/1=15.44N/mm</w:t>
      </w:r>
      <w:r>
        <w:rPr>
          <w:rFonts w:hint="eastAsia" w:ascii="宋体" w:hAnsi="宋体" w:eastAsia="宋体" w:cs="宋体"/>
          <w:color w:val="000000"/>
          <w:sz w:val="24"/>
          <w:szCs w:val="24"/>
          <w:vertAlign w:val="superscript"/>
          <w:lang w:val="zh-CN"/>
        </w:rPr>
        <w:t>2</w:t>
      </w:r>
    </w:p>
    <w:p w14:paraId="7465D160">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211B3029">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3.抗剪验算</w:t>
      </w:r>
    </w:p>
    <w:p w14:paraId="29280FC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V</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＝max[0.625ql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，ql</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]＝max[0.625×4.092×0.9，4.092×0.2]＝2.302kN</w:t>
      </w:r>
    </w:p>
    <w:p w14:paraId="3A1E8B53">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τ</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=3V</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/(2bh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)=3×2.302×1000/(2×60×80)＝0.719N/mm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≤[τ]/γ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=1.78/1=1.78N/mm</w:t>
      </w:r>
      <w:r>
        <w:rPr>
          <w:rFonts w:hint="eastAsia" w:ascii="宋体" w:hAnsi="宋体" w:eastAsia="宋体" w:cs="宋体"/>
          <w:color w:val="000000"/>
          <w:sz w:val="24"/>
          <w:szCs w:val="24"/>
          <w:vertAlign w:val="superscript"/>
          <w:lang w:val="zh-CN"/>
        </w:rPr>
        <w:t>2</w:t>
      </w:r>
    </w:p>
    <w:p w14:paraId="2D10D9C3">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1A8F1892">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4.挠度验算</w:t>
      </w:r>
    </w:p>
    <w:p w14:paraId="52CC83A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ν</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＝0.521q'l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/(100EI)＝0.521×2.509×900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/(100×9350×256×10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)＝0.358mm≤[ν]=l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/400＝900/400＝2.25mm</w:t>
      </w:r>
    </w:p>
    <w:p w14:paraId="0FC6979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ν</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＝q'l</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/(8EI)＝2.509×200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/(8×9350×256×10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)＝0.021mm≤[ν]=2l</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/400＝2×200/400＝1mm</w:t>
      </w:r>
    </w:p>
    <w:p w14:paraId="048A8C01">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339161C0">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5.支座反力计算</w:t>
      </w:r>
    </w:p>
    <w:p w14:paraId="3E73173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承载能力极限状态</w:t>
      </w:r>
    </w:p>
    <w:p w14:paraId="6613D23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=max[1.25qL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,0.375qL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+qL</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]=max[1.25×4.092×0.9,0.375×4.092×0.9+4.092×0.2]=4.603kN</w:t>
      </w:r>
    </w:p>
    <w:p w14:paraId="5930628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同理可得：</w:t>
      </w:r>
    </w:p>
    <w:p w14:paraId="5D0E8E2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将各道小梁所受线荷载设计值参照以上步骤分别代入，得到梁底支撑各道小梁所受最大支座反力设计值依次为R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=4.333kN,R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=4.603kN,R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=3.813kN,R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lang w:val="zh-CN"/>
        </w:rPr>
        <w:t>=4.603kN,R</w:t>
      </w:r>
      <w:r>
        <w:rPr>
          <w:rFonts w:hint="eastAsia" w:ascii="宋体" w:hAnsi="宋体" w:eastAsia="宋体" w:cs="宋体"/>
          <w:color w:val="000000"/>
          <w:sz w:val="24"/>
          <w:szCs w:val="24"/>
          <w:vertAlign w:val="subscript"/>
          <w:lang w:val="zh-CN"/>
        </w:rPr>
        <w:t>5</w:t>
      </w:r>
      <w:r>
        <w:rPr>
          <w:rFonts w:hint="eastAsia" w:ascii="宋体" w:hAnsi="宋体" w:eastAsia="宋体" w:cs="宋体"/>
          <w:color w:val="000000"/>
          <w:sz w:val="24"/>
          <w:szCs w:val="24"/>
          <w:lang w:val="zh-CN"/>
        </w:rPr>
        <w:t>=4.333kN</w:t>
      </w:r>
    </w:p>
    <w:p w14:paraId="4AEEEF2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正常使用极限状态</w:t>
      </w:r>
    </w:p>
    <w:p w14:paraId="3CE1E54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'=max[1.25q'L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,0.375q'L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+q'L</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]=max[1.25×2.509×0.9,0.375×2.509×0.9+2.509×0.2]=2.823kN</w:t>
      </w:r>
    </w:p>
    <w:p w14:paraId="54F0A3D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同理可得：</w:t>
      </w:r>
    </w:p>
    <w:p w14:paraId="43E654A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各道小梁所受线荷载标准值参照以上步骤分别代入，得到梁底支撑各道小梁所受最大支座反力标准值依次为R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'=2.236kN,R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'=2.823kN,R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'=2.296kN,R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lang w:val="zh-CN"/>
        </w:rPr>
        <w:t>'=2.823kN,R</w:t>
      </w:r>
      <w:r>
        <w:rPr>
          <w:rFonts w:hint="eastAsia" w:ascii="宋体" w:hAnsi="宋体" w:eastAsia="宋体" w:cs="宋体"/>
          <w:color w:val="000000"/>
          <w:sz w:val="24"/>
          <w:szCs w:val="24"/>
          <w:vertAlign w:val="subscript"/>
          <w:lang w:val="zh-CN"/>
        </w:rPr>
        <w:t>5</w:t>
      </w:r>
      <w:r>
        <w:rPr>
          <w:rFonts w:hint="eastAsia" w:ascii="宋体" w:hAnsi="宋体" w:eastAsia="宋体" w:cs="宋体"/>
          <w:color w:val="000000"/>
          <w:sz w:val="24"/>
          <w:szCs w:val="24"/>
          <w:lang w:val="zh-CN"/>
        </w:rPr>
        <w:t>'=2.236kN</w:t>
      </w:r>
    </w:p>
    <w:p w14:paraId="594A0DA0">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六、主梁验算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2F7BD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C85908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DAFD06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钢管</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A8089A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139FC0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Ф48×3</w:t>
            </w:r>
          </w:p>
        </w:tc>
      </w:tr>
      <w:tr w14:paraId="5D2EC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0E1646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主梁计算截面类型（mm）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91ACE5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Ф48×3</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C3E224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E91E40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205</w:t>
            </w:r>
          </w:p>
        </w:tc>
      </w:tr>
      <w:tr w14:paraId="2D48C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532973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9B39A2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120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666C74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B50A64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4.49</w:t>
            </w:r>
          </w:p>
        </w:tc>
      </w:tr>
      <w:tr w14:paraId="381A4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607F4D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A700E7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206000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5551E5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主梁截面惯性矩I(cm</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2C5849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10.78</w:t>
            </w:r>
          </w:p>
        </w:tc>
      </w:tr>
      <w:tr w14:paraId="3275E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38DD26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可调托座内主梁根数</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B036F3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r>
    </w:tbl>
    <w:p w14:paraId="6D14908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承载能力极限状态</w:t>
      </w:r>
    </w:p>
    <w:p w14:paraId="5D5C7C3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单根主梁自重设计值：q=1.1×1.3×0.033=0.048kN/m</w:t>
      </w:r>
    </w:p>
    <w:p w14:paraId="7E74CE2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正常使用极限状态</w:t>
      </w:r>
    </w:p>
    <w:p w14:paraId="578D697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单根主梁自重标准值：q'=1×0.033=0.033kN/m</w:t>
      </w:r>
    </w:p>
    <w:p w14:paraId="3281EDE9">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126"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75"/>
                    <pic:cNvPicPr>
                      <a:picLocks noChangeAspect="1"/>
                    </pic:cNvPicPr>
                  </pic:nvPicPr>
                  <pic:blipFill>
                    <a:blip r:embed="rId155"/>
                    <a:stretch>
                      <a:fillRect/>
                    </a:stretch>
                  </pic:blipFill>
                  <pic:spPr>
                    <a:xfrm>
                      <a:off x="0" y="0"/>
                      <a:ext cx="5715000" cy="1905000"/>
                    </a:xfrm>
                    <a:prstGeom prst="rect">
                      <a:avLst/>
                    </a:prstGeom>
                    <a:noFill/>
                    <a:ln>
                      <a:noFill/>
                    </a:ln>
                  </pic:spPr>
                </pic:pic>
              </a:graphicData>
            </a:graphic>
          </wp:inline>
        </w:drawing>
      </w:r>
    </w:p>
    <w:p w14:paraId="7D56B710">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1.抗弯验算</w:t>
      </w:r>
    </w:p>
    <w:p w14:paraId="5BF42A95">
      <w:pPr>
        <w:spacing w:beforeLines="0" w:afterLines="0" w:line="360" w:lineRule="auto"/>
        <w:jc w:val="center"/>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drawing>
          <wp:inline distT="0" distB="0" distL="114300" distR="114300">
            <wp:extent cx="5715000" cy="1905000"/>
            <wp:effectExtent l="0" t="0" r="0" b="0"/>
            <wp:docPr id="205"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76"/>
                    <pic:cNvPicPr>
                      <a:picLocks noChangeAspect="1"/>
                    </pic:cNvPicPr>
                  </pic:nvPicPr>
                  <pic:blipFill>
                    <a:blip r:embed="rId156"/>
                    <a:stretch>
                      <a:fillRect/>
                    </a:stretch>
                  </pic:blipFill>
                  <pic:spPr>
                    <a:xfrm>
                      <a:off x="0" y="0"/>
                      <a:ext cx="5715000" cy="1905000"/>
                    </a:xfrm>
                    <a:prstGeom prst="rect">
                      <a:avLst/>
                    </a:prstGeom>
                    <a:noFill/>
                    <a:ln>
                      <a:noFill/>
                    </a:ln>
                  </pic:spPr>
                </pic:pic>
              </a:graphicData>
            </a:graphic>
          </wp:inline>
        </w:drawing>
      </w:r>
    </w:p>
    <w:p w14:paraId="6D3E7484">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主梁弯矩图（kN·m）</w:t>
      </w:r>
    </w:p>
    <w:p w14:paraId="731C9AF8">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σ=M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/W=0.449×10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/4490=99.958N/mm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=205/1=205N/mm</w:t>
      </w:r>
      <w:r>
        <w:rPr>
          <w:rFonts w:hint="eastAsia" w:ascii="宋体" w:hAnsi="宋体" w:eastAsia="宋体" w:cs="宋体"/>
          <w:color w:val="000000"/>
          <w:sz w:val="24"/>
          <w:szCs w:val="24"/>
          <w:vertAlign w:val="superscript"/>
          <w:lang w:val="zh-CN"/>
        </w:rPr>
        <w:t>2</w:t>
      </w:r>
    </w:p>
    <w:p w14:paraId="2DA779DC">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1ECDD4AE">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2.抗剪验算</w:t>
      </w:r>
    </w:p>
    <w:p w14:paraId="35951E52">
      <w:pPr>
        <w:spacing w:beforeLines="0" w:afterLines="0" w:line="360" w:lineRule="auto"/>
        <w:jc w:val="center"/>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drawing>
          <wp:inline distT="0" distB="0" distL="114300" distR="114300">
            <wp:extent cx="5715000" cy="1905000"/>
            <wp:effectExtent l="0" t="0" r="0" b="0"/>
            <wp:docPr id="12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77"/>
                    <pic:cNvPicPr>
                      <a:picLocks noChangeAspect="1"/>
                    </pic:cNvPicPr>
                  </pic:nvPicPr>
                  <pic:blipFill>
                    <a:blip r:embed="rId157"/>
                    <a:stretch>
                      <a:fillRect/>
                    </a:stretch>
                  </pic:blipFill>
                  <pic:spPr>
                    <a:xfrm>
                      <a:off x="0" y="0"/>
                      <a:ext cx="5715000" cy="1905000"/>
                    </a:xfrm>
                    <a:prstGeom prst="rect">
                      <a:avLst/>
                    </a:prstGeom>
                    <a:noFill/>
                    <a:ln>
                      <a:noFill/>
                    </a:ln>
                  </pic:spPr>
                </pic:pic>
              </a:graphicData>
            </a:graphic>
          </wp:inline>
        </w:drawing>
      </w:r>
    </w:p>
    <w:p w14:paraId="2ED76DA0">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主梁剪力图（kN）</w:t>
      </w:r>
    </w:p>
    <w:p w14:paraId="21F96D5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V</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＝6.016kN</w:t>
      </w:r>
    </w:p>
    <w:p w14:paraId="6B821FB4">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τ</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=2V</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/A=2×6.016×1000/424＝28.379N/mm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≤[τ]/γ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=120/1=120N/mm</w:t>
      </w:r>
      <w:r>
        <w:rPr>
          <w:rFonts w:hint="eastAsia" w:ascii="宋体" w:hAnsi="宋体" w:eastAsia="宋体" w:cs="宋体"/>
          <w:color w:val="000000"/>
          <w:sz w:val="24"/>
          <w:szCs w:val="24"/>
          <w:vertAlign w:val="superscript"/>
          <w:lang w:val="zh-CN"/>
        </w:rPr>
        <w:t>2</w:t>
      </w:r>
    </w:p>
    <w:p w14:paraId="3AB04888">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0A717564">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3.挠度验算</w:t>
      </w:r>
    </w:p>
    <w:p w14:paraId="7D5AA564">
      <w:pPr>
        <w:spacing w:beforeLines="0" w:afterLines="0" w:line="360" w:lineRule="auto"/>
        <w:jc w:val="center"/>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drawing>
          <wp:inline distT="0" distB="0" distL="114300" distR="114300">
            <wp:extent cx="5715000" cy="1905000"/>
            <wp:effectExtent l="0" t="0" r="0" b="0"/>
            <wp:docPr id="12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78"/>
                    <pic:cNvPicPr>
                      <a:picLocks noChangeAspect="1"/>
                    </pic:cNvPicPr>
                  </pic:nvPicPr>
                  <pic:blipFill>
                    <a:blip r:embed="rId158"/>
                    <a:stretch>
                      <a:fillRect/>
                    </a:stretch>
                  </pic:blipFill>
                  <pic:spPr>
                    <a:xfrm>
                      <a:off x="0" y="0"/>
                      <a:ext cx="5715000" cy="1905000"/>
                    </a:xfrm>
                    <a:prstGeom prst="rect">
                      <a:avLst/>
                    </a:prstGeom>
                    <a:noFill/>
                    <a:ln>
                      <a:noFill/>
                    </a:ln>
                  </pic:spPr>
                </pic:pic>
              </a:graphicData>
            </a:graphic>
          </wp:inline>
        </w:drawing>
      </w:r>
    </w:p>
    <w:p w14:paraId="4474648A">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主梁变形图（mm）</w:t>
      </w:r>
    </w:p>
    <w:p w14:paraId="14E7FAF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ν</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=0.046mm≤[ν]=L/400=300/400=0.75mm</w:t>
      </w:r>
    </w:p>
    <w:p w14:paraId="74BA2F6D">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43DCE9E4">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4.支座反力计算</w:t>
      </w:r>
    </w:p>
    <w:p w14:paraId="1EB0C0D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承载能力极限状态</w:t>
      </w:r>
    </w:p>
    <w:p w14:paraId="2950331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支座反力依次为R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=2.934kN，R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=15.844kN，R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=2.935kN</w:t>
      </w:r>
    </w:p>
    <w:p w14:paraId="0987CF1F">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七、可调托座验算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727E8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693810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荷载传递至立杆方式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41B64B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DA5AA0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可调托座承载力设计值[N](kN)</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79428D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w:t>
            </w:r>
          </w:p>
        </w:tc>
      </w:tr>
    </w:tbl>
    <w:p w14:paraId="4E862B0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可调托座最大受力N＝max[R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]＝15.844kN≤[N]/γ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=100/1=100kN</w:t>
      </w:r>
    </w:p>
    <w:p w14:paraId="395DDF49">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0A35482A">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八、立杆验算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09C56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6463E3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立杆钢管截面类型（mm）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7C7924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Φ48.3×3.2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6CD3ED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立杆钢管计算截面类型（mm）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51416F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Φ48.3×3.2</w:t>
            </w:r>
          </w:p>
        </w:tc>
      </w:tr>
      <w:tr w14:paraId="61BB3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C7B5A8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钢材等级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A4DB1C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Q355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851B0D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立杆截面面积A(mm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766456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453</w:t>
            </w:r>
          </w:p>
        </w:tc>
      </w:tr>
      <w:tr w14:paraId="5D4A9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7A3578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回转半径i(mm)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738444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16</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03DDF3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5AB5A6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4.8</w:t>
            </w:r>
          </w:p>
        </w:tc>
      </w:tr>
      <w:tr w14:paraId="39589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E5417B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支架立杆计算长度修正系数η</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B7D94B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F2002F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悬臂端计算长度折减系数k</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A64F3F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0.6</w:t>
            </w:r>
          </w:p>
        </w:tc>
      </w:tr>
      <w:tr w14:paraId="3D523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42E7713">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支撑架搭设高度调整系数β</w:t>
            </w:r>
            <w:r>
              <w:rPr>
                <w:rFonts w:hint="eastAsia" w:ascii="宋体" w:hAnsi="宋体" w:eastAsia="宋体" w:cs="宋体"/>
                <w:color w:val="000000"/>
                <w:sz w:val="24"/>
                <w:szCs w:val="24"/>
                <w:vertAlign w:val="subscript"/>
                <w:lang w:val="zh-CN"/>
              </w:rPr>
              <w:t>H</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D02E2C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469974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架体顶层步距修正系数γ</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E4ECAE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r>
      <w:tr w14:paraId="0B655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2787A6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抗压强度设计值[f](N/mm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961D70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EA58B6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支架自重标准值q(kN/m)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457BE1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0.15</w:t>
            </w:r>
          </w:p>
        </w:tc>
      </w:tr>
      <w:tr w14:paraId="3AF54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F3659B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284F7B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58AB06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顶层步距h'(mm)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61FD00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500</w:t>
            </w:r>
          </w:p>
        </w:tc>
      </w:tr>
      <w:tr w14:paraId="29824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ED4643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可调托座伸出顶层水平杆的悬臂长度a(mm)</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E8930C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500</w:t>
            </w:r>
          </w:p>
        </w:tc>
      </w:tr>
    </w:tbl>
    <w:p w14:paraId="116B4B77">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1.长细比验算</w:t>
      </w:r>
    </w:p>
    <w:p w14:paraId="1304E77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h</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24"/>
          <w:szCs w:val="24"/>
          <w:lang w:val="zh-CN"/>
        </w:rPr>
        <w:t>ηh,β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24"/>
          <w:szCs w:val="24"/>
          <w:lang w:val="zh-CN"/>
        </w:rPr>
        <w:t>γh'+2ka)=max(1.05×1.05×1500,1.05×1.5×500+2×0.6×500)=1653.75mm</w:t>
      </w:r>
    </w:p>
    <w:p w14:paraId="5A86C07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λ=h</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/i=1653.75/16=103.359≤[λ]=150</w:t>
      </w:r>
    </w:p>
    <w:p w14:paraId="153ED615">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长细比满足要求！</w:t>
      </w:r>
    </w:p>
    <w:p w14:paraId="0BE56F3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查表得，φ＝0.452</w:t>
      </w:r>
    </w:p>
    <w:p w14:paraId="6D140151">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2.风荷载计算</w:t>
      </w:r>
    </w:p>
    <w:p w14:paraId="2476834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×φ</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×1.5×ω</w:t>
      </w:r>
      <w:r>
        <w:rPr>
          <w:rFonts w:hint="eastAsia" w:ascii="宋体" w:hAnsi="宋体" w:eastAsia="宋体" w:cs="宋体"/>
          <w:color w:val="000000"/>
          <w:sz w:val="24"/>
          <w:szCs w:val="24"/>
          <w:vertAlign w:val="subscript"/>
          <w:lang w:val="zh-CN"/>
        </w:rPr>
        <w:t>k</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24"/>
          <w:szCs w:val="24"/>
          <w:lang w:val="zh-CN"/>
        </w:rPr>
        <w:t>×h</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/10＝1.1×0.9×1.5×0.585×0.9×1.5</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/10＝0.176kN·m</w:t>
      </w:r>
    </w:p>
    <w:p w14:paraId="2F6BE9E3">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3.稳定性计算</w:t>
      </w:r>
    </w:p>
    <w:p w14:paraId="4723CF7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根据《建筑施工承插型盘扣式钢管脚手架安全技术标准》JGJ/T231-2021公式5.3.1-2，考虑风荷载时，可变荷载需考虑0.9组合系数：</w:t>
      </w:r>
    </w:p>
    <w:p w14:paraId="4608EE4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1）面板验算</w:t>
      </w:r>
    </w:p>
    <w:p w14:paraId="04FB5B3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＝1.1×[1.3×(0.1+(24+1.5)×0.85)+1.5×0.9×2.5]×1＝34.851kN/m</w:t>
      </w:r>
    </w:p>
    <w:p w14:paraId="29EE15E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2）小梁验算</w:t>
      </w:r>
    </w:p>
    <w:p w14:paraId="6BD713A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＝max{1.389+1.1×1.3×[(0.3-0.1)×0.4/4+0.5×(0.85-0.13)]+1.1×[1.3×(0.5+(24+1.1)×0.13)+1.5×0.9×2.5]×max[0.6-0.4/2，0.6-0.4/2]/2×1，4.013+1.1×1.3×(0.3-0.1)×0.4/4}=4.042kN/m</w:t>
      </w:r>
    </w:p>
    <w:p w14:paraId="70D7DC6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同上四～六计算过程，可得：</w:t>
      </w:r>
    </w:p>
    <w:p w14:paraId="75E8698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＝2.867kN,R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＝15.587kN,R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＝2.868kN</w:t>
      </w:r>
    </w:p>
    <w:p w14:paraId="7B0E1DD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立杆最大受力N</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＝max[R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×1.3×每米立杆自重×(H-梁高)+M</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24"/>
          <w:szCs w:val="24"/>
          <w:lang w:val="zh-CN"/>
        </w:rPr>
        <w:t>＝max[2.867，15.587，2.868]+1.1×1.3×0.15×(9.65-0.85)+0.176/0.6＝17.768kN</w:t>
      </w:r>
    </w:p>
    <w:p w14:paraId="5260F07B">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f＝N</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/(φA)+M</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/W＝17768.012/(0.452×453)+0.176×10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/4800＝123.443N/mm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=300/1=300N/mm</w:t>
      </w:r>
      <w:r>
        <w:rPr>
          <w:rFonts w:hint="eastAsia" w:ascii="宋体" w:hAnsi="宋体" w:eastAsia="宋体" w:cs="宋体"/>
          <w:color w:val="000000"/>
          <w:sz w:val="24"/>
          <w:szCs w:val="24"/>
          <w:vertAlign w:val="superscript"/>
          <w:lang w:val="zh-CN"/>
        </w:rPr>
        <w:t>2</w:t>
      </w:r>
    </w:p>
    <w:p w14:paraId="590EFFAF">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7DDF5546">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九、高宽比验算</w:t>
      </w:r>
    </w:p>
    <w:p w14:paraId="4350956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根据《建筑施工承插型盘扣式钢管脚手架安全技术标准》JGJ/T231-2021第6.2.1:支撑架的高宽比宜控制在3以内</w:t>
      </w:r>
    </w:p>
    <w:p w14:paraId="3B2A84F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H/B=9.65/10=0.965≤3</w:t>
      </w:r>
    </w:p>
    <w:p w14:paraId="36F49662">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63752B51">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十、架体抗倾覆验算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67B82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425928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模板支架高度H(m)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0C3D8E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9.65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BDC99B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模板支架纵向长度L(m)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570EDC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12</w:t>
            </w:r>
          </w:p>
        </w:tc>
      </w:tr>
      <w:tr w14:paraId="3F2EE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9968DF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模板支架横向长度B(m)</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7AC7DE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w:t>
            </w:r>
          </w:p>
        </w:tc>
      </w:tr>
    </w:tbl>
    <w:p w14:paraId="024FC36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混凝土浇筑前，倾覆力矩主要由风荷载产生，抗倾覆力矩主要由模板及支架自重产生</w:t>
      </w:r>
    </w:p>
    <w:p w14:paraId="3C04E23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×φ</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Q</w:t>
      </w:r>
      <w:r>
        <w:rPr>
          <w:rFonts w:hint="eastAsia" w:ascii="宋体" w:hAnsi="宋体" w:eastAsia="宋体" w:cs="宋体"/>
          <w:color w:val="000000"/>
          <w:sz w:val="24"/>
          <w:szCs w:val="24"/>
          <w:lang w:val="zh-CN"/>
        </w:rPr>
        <w:t>(ω</w:t>
      </w:r>
      <w:r>
        <w:rPr>
          <w:rFonts w:hint="eastAsia" w:ascii="宋体" w:hAnsi="宋体" w:eastAsia="宋体" w:cs="宋体"/>
          <w:color w:val="000000"/>
          <w:sz w:val="24"/>
          <w:szCs w:val="24"/>
          <w:vertAlign w:val="subscript"/>
          <w:lang w:val="zh-CN"/>
        </w:rPr>
        <w:t>k</w:t>
      </w:r>
      <w:r>
        <w:rPr>
          <w:rFonts w:hint="eastAsia" w:ascii="宋体" w:hAnsi="宋体" w:eastAsia="宋体" w:cs="宋体"/>
          <w:color w:val="000000"/>
          <w:sz w:val="24"/>
          <w:szCs w:val="24"/>
          <w:lang w:val="zh-CN"/>
        </w:rPr>
        <w:t>LH</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/2)=1.1×1×1.5×(0.585×12×9.65</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/2)=539.319kN·m</w:t>
      </w:r>
    </w:p>
    <w:p w14:paraId="78A881E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G</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+0.15×H/(l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24"/>
          <w:szCs w:val="24"/>
          <w:lang w:val="zh-CN"/>
        </w:rPr>
        <w:t>')]LB</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/2=0.9×[0.5+0.15×9.65/(0.9×0.9)]×12×10</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/2=1235kN·m</w:t>
      </w:r>
    </w:p>
    <w:p w14:paraId="29E3AC3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=539.319kN·m≤M</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=1235kN·m</w:t>
      </w:r>
    </w:p>
    <w:p w14:paraId="0F9B505B">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5CD34DE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混凝土浇筑时，倾覆力矩主要由泵送、倾倒混凝土等因素产生的水平荷载产生，抗倾覆力矩主要由钢筋、混凝土、模板及支架自重产生</w:t>
      </w:r>
    </w:p>
    <w:p w14:paraId="711DDCD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×φ</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Q</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LH)=1.1×1×1.5×(0.075×12×9.65)=14.33kN·m</w:t>
      </w:r>
    </w:p>
    <w:p w14:paraId="717C1CD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G</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+0.15×H/(l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24"/>
          <w:szCs w:val="24"/>
          <w:lang w:val="zh-CN"/>
        </w:rPr>
        <w:t>')]LB</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/2=0.9×[0.5+(24+1.1)×0.13+0.15×9.65/(0.9×0.9)]×12×10</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/2=2997.02kN·m</w:t>
      </w:r>
    </w:p>
    <w:p w14:paraId="0F78813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=14.33kN·m≤M</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=2997.02kN·m</w:t>
      </w:r>
    </w:p>
    <w:p w14:paraId="0E4068D7">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67E5BC25">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十一、立杆地基基础计算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5971E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6229E0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地基土类型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AC6CF4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碎石土</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63EA50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地基承载力特征值f</w:t>
            </w:r>
            <w:r>
              <w:rPr>
                <w:rFonts w:hint="eastAsia" w:ascii="宋体" w:hAnsi="宋体" w:eastAsia="宋体" w:cs="宋体"/>
                <w:color w:val="000000"/>
                <w:sz w:val="24"/>
                <w:szCs w:val="24"/>
                <w:vertAlign w:val="subscript"/>
                <w:lang w:val="zh-CN"/>
              </w:rPr>
              <w:t>ak</w:t>
            </w:r>
            <w:r>
              <w:rPr>
                <w:rFonts w:hint="eastAsia" w:ascii="宋体" w:hAnsi="宋体" w:eastAsia="宋体" w:cs="宋体"/>
                <w:color w:val="000000"/>
                <w:sz w:val="18"/>
                <w:szCs w:val="24"/>
                <w:lang w:val="zh-CN"/>
              </w:rPr>
              <w:t>(kPa)</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93E156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w:t>
            </w:r>
          </w:p>
        </w:tc>
      </w:tr>
      <w:tr w14:paraId="2A92E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8D9657C">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立杆垫木地基土承载力折减系数m</w:t>
            </w:r>
            <w:r>
              <w:rPr>
                <w:rFonts w:hint="eastAsia" w:ascii="宋体" w:hAnsi="宋体" w:eastAsia="宋体" w:cs="宋体"/>
                <w:color w:val="000000"/>
                <w:sz w:val="24"/>
                <w:szCs w:val="24"/>
                <w:vertAlign w:val="subscript"/>
                <w:lang w:val="zh-CN"/>
              </w:rPr>
              <w:t>f</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349352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0.9</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CA92B5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垫板底面面积A(m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BB77BB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0.15</w:t>
            </w:r>
          </w:p>
        </w:tc>
      </w:tr>
    </w:tbl>
    <w:p w14:paraId="54D6EFA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根据规范要求，地基承载力计算荷载应取标准值。</w:t>
      </w:r>
    </w:p>
    <w:p w14:paraId="143B8BF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将荷载分项系数取为1后，代入各章节进行计算，得到立杆传至基础顶面的荷载标准值N'=12.358kN</w:t>
      </w:r>
    </w:p>
    <w:p w14:paraId="4754A66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立杆底垫板的底面平均压力p＝N'/(m</w:t>
      </w:r>
      <w:r>
        <w:rPr>
          <w:rFonts w:hint="eastAsia" w:ascii="宋体" w:hAnsi="宋体" w:eastAsia="宋体" w:cs="宋体"/>
          <w:color w:val="000000"/>
          <w:sz w:val="24"/>
          <w:szCs w:val="24"/>
          <w:vertAlign w:val="subscript"/>
          <w:lang w:val="zh-CN"/>
        </w:rPr>
        <w:t>f</w:t>
      </w:r>
      <w:r>
        <w:rPr>
          <w:rFonts w:hint="eastAsia" w:ascii="宋体" w:hAnsi="宋体" w:eastAsia="宋体" w:cs="宋体"/>
          <w:color w:val="000000"/>
          <w:sz w:val="24"/>
          <w:szCs w:val="24"/>
          <w:lang w:val="zh-CN"/>
        </w:rPr>
        <w:t>A)＝12.358/(0.9×0.15)＝91.543kPa≤f</w:t>
      </w:r>
      <w:r>
        <w:rPr>
          <w:rFonts w:hint="eastAsia" w:ascii="宋体" w:hAnsi="宋体" w:eastAsia="宋体" w:cs="宋体"/>
          <w:color w:val="000000"/>
          <w:sz w:val="24"/>
          <w:szCs w:val="24"/>
          <w:vertAlign w:val="subscript"/>
          <w:lang w:val="zh-CN"/>
        </w:rPr>
        <w:t>ak</w:t>
      </w:r>
      <w:r>
        <w:rPr>
          <w:rFonts w:hint="eastAsia" w:ascii="宋体" w:hAnsi="宋体" w:eastAsia="宋体" w:cs="宋体"/>
          <w:color w:val="000000"/>
          <w:sz w:val="24"/>
          <w:szCs w:val="24"/>
          <w:lang w:val="zh-CN"/>
        </w:rPr>
        <w:t>＝100kPa</w:t>
      </w:r>
    </w:p>
    <w:p w14:paraId="6DCDB0BD">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6E95326E">
      <w:pPr>
        <w:pStyle w:val="23"/>
        <w:keepNext w:val="0"/>
        <w:keepLines w:val="0"/>
        <w:pageBreakBefore w:val="0"/>
        <w:widowControl w:val="0"/>
        <w:numPr>
          <w:ilvl w:val="1"/>
          <w:numId w:val="0"/>
        </w:numPr>
        <w:kinsoku/>
        <w:wordWrap/>
        <w:overflowPunct/>
        <w:topLinePunct w:val="0"/>
        <w:bidi w:val="0"/>
        <w:spacing w:line="360" w:lineRule="auto"/>
        <w:ind w:firstLine="560" w:firstLineChars="200"/>
        <w:contextualSpacing/>
        <w:rPr>
          <w:rFonts w:hint="eastAsia" w:ascii="宋体" w:hAnsi="宋体" w:eastAsia="宋体" w:cs="宋体"/>
          <w:color w:val="auto"/>
          <w:sz w:val="28"/>
          <w:szCs w:val="28"/>
          <w:lang w:val="en-US" w:eastAsia="zh-CN"/>
        </w:rPr>
      </w:pPr>
      <w:bookmarkStart w:id="312" w:name="_Toc13939"/>
      <w:r>
        <w:rPr>
          <w:rFonts w:hint="eastAsia" w:ascii="宋体" w:hAnsi="宋体" w:eastAsia="宋体" w:cs="宋体"/>
          <w:color w:val="auto"/>
          <w:sz w:val="28"/>
          <w:szCs w:val="28"/>
          <w:lang w:val="en-US" w:eastAsia="zh-CN"/>
        </w:rPr>
        <w:t>9.12</w:t>
      </w:r>
      <w:r>
        <w:rPr>
          <w:rFonts w:hint="eastAsia" w:ascii="宋体" w:hAnsi="宋体" w:eastAsia="宋体" w:cs="宋体"/>
          <w:color w:val="auto"/>
          <w:sz w:val="28"/>
          <w:szCs w:val="28"/>
          <w:lang w:val="zh-CN" w:eastAsia="zh-CN"/>
        </w:rPr>
        <w:t>板模板（</w:t>
      </w:r>
      <w:r>
        <w:rPr>
          <w:rFonts w:hint="eastAsia" w:ascii="宋体" w:hAnsi="宋体" w:eastAsia="宋体" w:cs="宋体"/>
          <w:color w:val="auto"/>
          <w:sz w:val="28"/>
          <w:szCs w:val="28"/>
          <w:lang w:val="en-US" w:eastAsia="zh-CN"/>
        </w:rPr>
        <w:t>盘扣</w:t>
      </w:r>
      <w:r>
        <w:rPr>
          <w:rFonts w:hint="eastAsia" w:ascii="宋体" w:hAnsi="宋体" w:eastAsia="宋体" w:cs="宋体"/>
          <w:color w:val="auto"/>
          <w:sz w:val="28"/>
          <w:szCs w:val="28"/>
          <w:lang w:val="zh-CN" w:eastAsia="zh-CN"/>
        </w:rPr>
        <w:t>式）计算书（氨水站屋面板标高9.5m）</w:t>
      </w:r>
      <w:bookmarkEnd w:id="312"/>
    </w:p>
    <w:p w14:paraId="63E7D45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计算依据：</w:t>
      </w:r>
    </w:p>
    <w:p w14:paraId="0E75BB3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1.《建筑施工模板安全技术规范》JGJ162-2008</w:t>
      </w:r>
    </w:p>
    <w:p w14:paraId="2975641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2.《建筑施工承插型盘扣式钢管脚手架安全技术标准》JGJ/T231-2021</w:t>
      </w:r>
    </w:p>
    <w:p w14:paraId="7AF47C9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3.《混凝土结构设计标准》GB/T50010-2010</w:t>
      </w:r>
    </w:p>
    <w:p w14:paraId="5427BF6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4.《建筑结构荷载规范》GB50009-2012</w:t>
      </w:r>
    </w:p>
    <w:p w14:paraId="4389C82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5.《钢结构设计标准》GB50017-2017</w:t>
      </w:r>
    </w:p>
    <w:p w14:paraId="59C0728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6.《施工脚手架通用规范》GB55023-2022</w:t>
      </w:r>
    </w:p>
    <w:p w14:paraId="4E0D155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7.《混凝土结构通用规范》GB55008-2021</w:t>
      </w:r>
    </w:p>
    <w:p w14:paraId="302CBD2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8.《钢结构通用规范》GB55006-2021</w:t>
      </w:r>
    </w:p>
    <w:p w14:paraId="683C2A9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9.《工程结构通用规范》GB55001-2021</w:t>
      </w:r>
    </w:p>
    <w:p w14:paraId="3BC1989F">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一、工程属性</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72A52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339902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新浇混凝土楼板名称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5F9570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氨水站屋面板标高9.5m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8DAB19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新浇混凝土楼板计算厚度（mm）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A038E5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130</w:t>
            </w:r>
          </w:p>
        </w:tc>
      </w:tr>
      <w:tr w14:paraId="1D8BC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1B7723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模板支架高度H(m)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5FDAB0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9.65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3B4779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模板支架纵向长度L(m)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370FA4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12</w:t>
            </w:r>
          </w:p>
        </w:tc>
      </w:tr>
      <w:tr w14:paraId="01889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089A98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模板支架横向长度B(m)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3F7222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3C70966">
            <w:pPr>
              <w:spacing w:beforeLines="0" w:afterLines="0"/>
              <w:jc w:val="left"/>
              <w:rPr>
                <w:rFonts w:hint="eastAsia" w:ascii="宋体" w:hAnsi="宋体" w:eastAsia="宋体" w:cs="宋体"/>
                <w:sz w:val="20"/>
                <w:szCs w:val="24"/>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477B336">
            <w:pPr>
              <w:spacing w:beforeLines="0" w:afterLines="0"/>
              <w:jc w:val="left"/>
              <w:rPr>
                <w:rFonts w:hint="eastAsia" w:ascii="宋体" w:hAnsi="宋体" w:eastAsia="宋体" w:cs="宋体"/>
                <w:sz w:val="20"/>
                <w:szCs w:val="24"/>
              </w:rPr>
            </w:pPr>
          </w:p>
        </w:tc>
      </w:tr>
    </w:tbl>
    <w:p w14:paraId="601F506A">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二、荷载设计</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60C91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8BED03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模板及其支架自重标准值G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365389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3D98A0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0.1</w:t>
            </w:r>
          </w:p>
        </w:tc>
      </w:tr>
      <w:tr w14:paraId="6689E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0643711">
            <w:pPr>
              <w:spacing w:beforeLines="0" w:afterLines="0"/>
              <w:jc w:val="left"/>
              <w:rPr>
                <w:rFonts w:hint="eastAsia" w:ascii="宋体" w:hAnsi="宋体" w:eastAsia="宋体" w:cs="宋体"/>
                <w:b/>
                <w:color w:val="000000"/>
                <w:sz w:val="28"/>
                <w:szCs w:val="24"/>
                <w:lang w:val="zh-CN"/>
              </w:rPr>
            </w:pP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53C618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面板及小梁</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505566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0.3</w:t>
            </w:r>
          </w:p>
        </w:tc>
      </w:tr>
      <w:tr w14:paraId="1D5D0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5268AF2">
            <w:pPr>
              <w:spacing w:beforeLines="0" w:afterLines="0"/>
              <w:jc w:val="left"/>
              <w:rPr>
                <w:rFonts w:hint="eastAsia" w:ascii="宋体" w:hAnsi="宋体" w:eastAsia="宋体" w:cs="宋体"/>
                <w:b/>
                <w:color w:val="000000"/>
                <w:sz w:val="28"/>
                <w:szCs w:val="24"/>
                <w:lang w:val="zh-CN"/>
              </w:rPr>
            </w:pP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870AE3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楼板模板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29B8E8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0.5</w:t>
            </w:r>
          </w:p>
        </w:tc>
      </w:tr>
      <w:tr w14:paraId="3DBFE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7EC4F7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混凝土自重标准值G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8C64FA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020ADA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钢筋自重标准值G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0B5BB9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w:t>
            </w:r>
          </w:p>
        </w:tc>
      </w:tr>
      <w:tr w14:paraId="100F8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9FCF2D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施工人员及设备产生的荷载标准值Q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FC5668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2.5</w:t>
            </w:r>
          </w:p>
        </w:tc>
      </w:tr>
      <w:tr w14:paraId="0D1F4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F62095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泵送、倾倒混凝土等因素产生的水平荷载标准值Q</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A609F4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0.075</w:t>
            </w:r>
          </w:p>
        </w:tc>
      </w:tr>
      <w:tr w14:paraId="7E406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C04660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风荷载标准值ω</w:t>
            </w:r>
            <w:r>
              <w:rPr>
                <w:rFonts w:hint="eastAsia" w:ascii="宋体" w:hAnsi="宋体" w:eastAsia="宋体" w:cs="宋体"/>
                <w:color w:val="000000"/>
                <w:sz w:val="24"/>
                <w:szCs w:val="24"/>
                <w:vertAlign w:val="subscript"/>
                <w:lang w:val="zh-CN"/>
              </w:rPr>
              <w:t>k</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C3BE39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基本风压ω</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18"/>
                <w:szCs w:val="24"/>
                <w:lang w:val="zh-CN"/>
              </w:rPr>
              <w:t>(kN/m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649455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0.45</w:t>
            </w:r>
          </w:p>
        </w:tc>
        <w:tc>
          <w:tcPr>
            <w:tcW w:w="0" w:type="auto"/>
            <w:vMerge w:val="restart"/>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D7644B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0.225</w:t>
            </w:r>
          </w:p>
        </w:tc>
      </w:tr>
      <w:tr w14:paraId="260E6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4420984F">
            <w:pPr>
              <w:spacing w:beforeLines="0" w:afterLines="0"/>
              <w:jc w:val="left"/>
              <w:rPr>
                <w:rFonts w:hint="eastAsia" w:ascii="宋体" w:hAnsi="宋体" w:eastAsia="宋体" w:cs="宋体"/>
                <w:b/>
                <w:color w:val="000000"/>
                <w:sz w:val="28"/>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EAD997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地基粗糙程度</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DE5A71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B类（城市郊区）</w:t>
            </w:r>
          </w:p>
        </w:tc>
        <w:tc>
          <w:tcPr>
            <w:tcW w:w="162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FAE6B19">
            <w:pPr>
              <w:spacing w:beforeLines="0" w:afterLines="0"/>
              <w:jc w:val="left"/>
              <w:rPr>
                <w:rFonts w:hint="eastAsia" w:ascii="宋体" w:hAnsi="宋体" w:eastAsia="宋体" w:cs="宋体"/>
                <w:b/>
                <w:color w:val="000000"/>
                <w:sz w:val="28"/>
                <w:szCs w:val="24"/>
                <w:lang w:val="zh-CN"/>
              </w:rPr>
            </w:pPr>
          </w:p>
        </w:tc>
      </w:tr>
      <w:tr w14:paraId="4260D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63DBF10">
            <w:pPr>
              <w:spacing w:beforeLines="0" w:afterLines="0"/>
              <w:jc w:val="left"/>
              <w:rPr>
                <w:rFonts w:hint="eastAsia" w:ascii="宋体" w:hAnsi="宋体" w:eastAsia="宋体" w:cs="宋体"/>
                <w:b/>
                <w:color w:val="000000"/>
                <w:sz w:val="28"/>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9243AD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模板支架顶部距地面高度（m）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580953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9.52</w:t>
            </w:r>
          </w:p>
        </w:tc>
        <w:tc>
          <w:tcPr>
            <w:tcW w:w="162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2270FF68">
            <w:pPr>
              <w:spacing w:beforeLines="0" w:afterLines="0"/>
              <w:jc w:val="left"/>
              <w:rPr>
                <w:rFonts w:hint="eastAsia" w:ascii="宋体" w:hAnsi="宋体" w:eastAsia="宋体" w:cs="宋体"/>
                <w:b/>
                <w:color w:val="000000"/>
                <w:sz w:val="28"/>
                <w:szCs w:val="24"/>
                <w:lang w:val="zh-CN"/>
              </w:rPr>
            </w:pPr>
          </w:p>
        </w:tc>
      </w:tr>
      <w:tr w14:paraId="1AC07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3206D73D">
            <w:pPr>
              <w:spacing w:beforeLines="0" w:afterLines="0"/>
              <w:jc w:val="left"/>
              <w:rPr>
                <w:rFonts w:hint="eastAsia" w:ascii="宋体" w:hAnsi="宋体" w:eastAsia="宋体" w:cs="宋体"/>
                <w:b/>
                <w:color w:val="000000"/>
                <w:sz w:val="28"/>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6111A2ED">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风压高度变化系数μ</w:t>
            </w:r>
            <w:r>
              <w:rPr>
                <w:rFonts w:hint="eastAsia" w:ascii="宋体" w:hAnsi="宋体" w:eastAsia="宋体" w:cs="宋体"/>
                <w:color w:val="000000"/>
                <w:sz w:val="24"/>
                <w:szCs w:val="24"/>
                <w:vertAlign w:val="subscript"/>
                <w:lang w:val="zh-CN"/>
              </w:rPr>
              <w:t>z</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F45994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c>
          <w:tcPr>
            <w:tcW w:w="162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E9B43EF">
            <w:pPr>
              <w:spacing w:beforeLines="0" w:afterLines="0"/>
              <w:jc w:val="left"/>
              <w:rPr>
                <w:rFonts w:hint="eastAsia" w:ascii="宋体" w:hAnsi="宋体" w:eastAsia="宋体" w:cs="宋体"/>
                <w:b/>
                <w:color w:val="000000"/>
                <w:sz w:val="28"/>
                <w:szCs w:val="24"/>
                <w:lang w:val="zh-CN"/>
              </w:rPr>
            </w:pPr>
          </w:p>
        </w:tc>
      </w:tr>
      <w:tr w14:paraId="670DA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309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288BDB8">
            <w:pPr>
              <w:spacing w:beforeLines="0" w:afterLines="0"/>
              <w:jc w:val="left"/>
              <w:rPr>
                <w:rFonts w:hint="eastAsia" w:ascii="宋体" w:hAnsi="宋体" w:eastAsia="宋体" w:cs="宋体"/>
                <w:b/>
                <w:color w:val="000000"/>
                <w:sz w:val="28"/>
                <w:szCs w:val="24"/>
                <w:lang w:val="zh-CN"/>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5EA0A94C">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风荷载体型系数μ</w:t>
            </w:r>
            <w:r>
              <w:rPr>
                <w:rFonts w:hint="eastAsia" w:ascii="宋体" w:hAnsi="宋体" w:eastAsia="宋体" w:cs="宋体"/>
                <w:color w:val="000000"/>
                <w:sz w:val="24"/>
                <w:szCs w:val="24"/>
                <w:vertAlign w:val="subscript"/>
                <w:lang w:val="zh-CN"/>
              </w:rPr>
              <w:t>s</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082EA72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0.5</w:t>
            </w:r>
          </w:p>
        </w:tc>
        <w:tc>
          <w:tcPr>
            <w:tcW w:w="1620" w:type="dxa"/>
            <w:vMerge w:val="continue"/>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32BAB4F">
            <w:pPr>
              <w:spacing w:beforeLines="0" w:afterLines="0"/>
              <w:jc w:val="left"/>
              <w:rPr>
                <w:rFonts w:hint="eastAsia" w:ascii="宋体" w:hAnsi="宋体" w:eastAsia="宋体" w:cs="宋体"/>
                <w:b/>
                <w:color w:val="000000"/>
                <w:sz w:val="28"/>
                <w:szCs w:val="24"/>
                <w:lang w:val="zh-CN"/>
              </w:rPr>
            </w:pPr>
          </w:p>
        </w:tc>
      </w:tr>
      <w:tr w14:paraId="29526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7D1E9BF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风荷载作用方向</w:t>
            </w:r>
          </w:p>
        </w:tc>
        <w:tc>
          <w:tcPr>
            <w:tcW w:w="0" w:type="auto"/>
            <w:gridSpan w:val="2"/>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center"/>
          </w:tcPr>
          <w:p w14:paraId="16A0119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沿模板支架横向作用</w:t>
            </w:r>
          </w:p>
        </w:tc>
      </w:tr>
    </w:tbl>
    <w:p w14:paraId="34804052">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三、模板体系设计</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664DA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34D557D">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结构重要性系数γ</w:t>
            </w:r>
            <w:r>
              <w:rPr>
                <w:rFonts w:hint="eastAsia" w:ascii="宋体" w:hAnsi="宋体" w:eastAsia="宋体" w:cs="宋体"/>
                <w:color w:val="000000"/>
                <w:sz w:val="24"/>
                <w:szCs w:val="24"/>
                <w:vertAlign w:val="subscript"/>
                <w:lang w:val="zh-CN"/>
              </w:rPr>
              <w:t>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CF4D4D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1A1D19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脚手架安全等级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E8A322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I级</w:t>
            </w:r>
          </w:p>
        </w:tc>
      </w:tr>
      <w:tr w14:paraId="749E2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D3E1F6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主梁布置方向</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287FB1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平行立杆纵向方向</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F08AB1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立杆纵向间距l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CC0BBE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r>
      <w:tr w14:paraId="5DA8A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9D86D9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立杆横向间距l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521D93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A3CAD3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2FFC0A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1500</w:t>
            </w:r>
          </w:p>
        </w:tc>
      </w:tr>
      <w:tr w14:paraId="35F93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B252D3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顶层步距hˊ(mm)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B22D33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2F724C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支架可调托座支撑点至顶层水平杆中心线的距离a(mm)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EFF4FB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450</w:t>
            </w:r>
          </w:p>
        </w:tc>
      </w:tr>
      <w:tr w14:paraId="0C0A5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0C2FC7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小梁间距s(mm)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51E630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76518A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小梁最大悬挑长度l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C3D089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w:t>
            </w:r>
          </w:p>
        </w:tc>
      </w:tr>
      <w:tr w14:paraId="18403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DC9FC7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主梁最大悬挑长度l</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18"/>
                <w:szCs w:val="24"/>
                <w:lang w:val="zh-CN"/>
              </w:rPr>
              <w: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EC8020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71A38F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结构表面的要求</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A95B07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结构表面外露</w:t>
            </w:r>
          </w:p>
        </w:tc>
      </w:tr>
      <w:tr w14:paraId="7BB46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9349AFA">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承载力设计值调整系数γ</w:t>
            </w:r>
            <w:r>
              <w:rPr>
                <w:rFonts w:hint="eastAsia" w:ascii="宋体" w:hAnsi="宋体" w:eastAsia="宋体" w:cs="宋体"/>
                <w:color w:val="000000"/>
                <w:sz w:val="24"/>
                <w:szCs w:val="24"/>
                <w:vertAlign w:val="subscript"/>
                <w:lang w:val="zh-CN"/>
              </w:rPr>
              <w:t>R</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7D9C02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D448A7F">
            <w:pPr>
              <w:spacing w:beforeLines="0" w:afterLines="0"/>
              <w:jc w:val="left"/>
              <w:rPr>
                <w:rFonts w:hint="eastAsia" w:ascii="宋体" w:hAnsi="宋体" w:eastAsia="宋体" w:cs="宋体"/>
                <w:sz w:val="20"/>
                <w:szCs w:val="24"/>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604C724">
            <w:pPr>
              <w:spacing w:beforeLines="0" w:afterLines="0"/>
              <w:jc w:val="left"/>
              <w:rPr>
                <w:rFonts w:hint="eastAsia" w:ascii="宋体" w:hAnsi="宋体" w:eastAsia="宋体" w:cs="宋体"/>
                <w:sz w:val="20"/>
                <w:szCs w:val="24"/>
              </w:rPr>
            </w:pPr>
          </w:p>
        </w:tc>
      </w:tr>
    </w:tbl>
    <w:p w14:paraId="3FA7839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设计简图如下：</w:t>
      </w:r>
    </w:p>
    <w:p w14:paraId="28060177">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4714875" cy="4572000"/>
            <wp:effectExtent l="0" t="0" r="9525" b="0"/>
            <wp:docPr id="217"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图片 79"/>
                    <pic:cNvPicPr>
                      <a:picLocks noChangeAspect="1"/>
                    </pic:cNvPicPr>
                  </pic:nvPicPr>
                  <pic:blipFill>
                    <a:blip r:embed="rId89"/>
                    <a:stretch>
                      <a:fillRect/>
                    </a:stretch>
                  </pic:blipFill>
                  <pic:spPr>
                    <a:xfrm>
                      <a:off x="0" y="0"/>
                      <a:ext cx="4714875" cy="4572000"/>
                    </a:xfrm>
                    <a:prstGeom prst="rect">
                      <a:avLst/>
                    </a:prstGeom>
                    <a:noFill/>
                    <a:ln>
                      <a:noFill/>
                    </a:ln>
                  </pic:spPr>
                </pic:pic>
              </a:graphicData>
            </a:graphic>
          </wp:inline>
        </w:drawing>
      </w:r>
    </w:p>
    <w:p w14:paraId="665D5E14">
      <w:pPr>
        <w:spacing w:beforeLines="0" w:afterLines="0" w:line="360" w:lineRule="auto"/>
        <w:jc w:val="center"/>
        <w:rPr>
          <w:rFonts w:hint="eastAsia" w:ascii="宋体" w:hAnsi="宋体" w:eastAsia="宋体" w:cs="宋体"/>
          <w:color w:val="000080"/>
          <w:sz w:val="24"/>
          <w:szCs w:val="24"/>
          <w:u w:val="single"/>
          <w:lang w:val="zh-CN"/>
        </w:rPr>
      </w:pPr>
      <w:r>
        <w:rPr>
          <w:rFonts w:hint="eastAsia" w:ascii="宋体" w:hAnsi="宋体" w:eastAsia="宋体" w:cs="宋体"/>
          <w:color w:val="000080"/>
          <w:sz w:val="24"/>
          <w:szCs w:val="24"/>
          <w:u w:val="single"/>
          <w:lang w:val="zh-CN"/>
        </w:rPr>
        <w:t>模板设计平面图</w:t>
      </w:r>
    </w:p>
    <w:p w14:paraId="60EFC9D4">
      <w:pPr>
        <w:spacing w:beforeLines="0" w:afterLines="0" w:line="360" w:lineRule="auto"/>
        <w:jc w:val="center"/>
        <w:rPr>
          <w:rFonts w:hint="eastAsia" w:ascii="宋体" w:hAnsi="宋体" w:eastAsia="宋体" w:cs="宋体"/>
          <w:color w:val="000080"/>
          <w:sz w:val="24"/>
          <w:szCs w:val="24"/>
          <w:u w:val="single"/>
          <w:lang w:val="zh-CN"/>
        </w:rPr>
      </w:pPr>
      <w:r>
        <w:rPr>
          <w:rFonts w:hint="eastAsia" w:ascii="宋体" w:hAnsi="宋体" w:eastAsia="宋体" w:cs="宋体"/>
          <w:color w:val="000080"/>
          <w:sz w:val="24"/>
          <w:szCs w:val="24"/>
          <w:u w:val="single"/>
          <w:lang w:val="zh-CN"/>
        </w:rPr>
        <w:drawing>
          <wp:inline distT="0" distB="0" distL="114300" distR="114300">
            <wp:extent cx="3895725" cy="4562475"/>
            <wp:effectExtent l="0" t="0" r="5715" b="9525"/>
            <wp:docPr id="129"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80"/>
                    <pic:cNvPicPr>
                      <a:picLocks noChangeAspect="1"/>
                    </pic:cNvPicPr>
                  </pic:nvPicPr>
                  <pic:blipFill>
                    <a:blip r:embed="rId159"/>
                    <a:stretch>
                      <a:fillRect/>
                    </a:stretch>
                  </pic:blipFill>
                  <pic:spPr>
                    <a:xfrm>
                      <a:off x="0" y="0"/>
                      <a:ext cx="3895725" cy="4562475"/>
                    </a:xfrm>
                    <a:prstGeom prst="rect">
                      <a:avLst/>
                    </a:prstGeom>
                    <a:noFill/>
                    <a:ln>
                      <a:noFill/>
                    </a:ln>
                  </pic:spPr>
                </pic:pic>
              </a:graphicData>
            </a:graphic>
          </wp:inline>
        </w:drawing>
      </w:r>
    </w:p>
    <w:p w14:paraId="73CF812F">
      <w:pPr>
        <w:spacing w:beforeLines="0" w:afterLines="0" w:line="360" w:lineRule="auto"/>
        <w:jc w:val="center"/>
        <w:rPr>
          <w:rFonts w:hint="eastAsia" w:ascii="宋体" w:hAnsi="宋体" w:eastAsia="宋体" w:cs="宋体"/>
          <w:color w:val="000080"/>
          <w:sz w:val="24"/>
          <w:szCs w:val="24"/>
          <w:u w:val="single"/>
          <w:lang w:val="zh-CN"/>
        </w:rPr>
      </w:pPr>
      <w:r>
        <w:rPr>
          <w:rFonts w:hint="eastAsia" w:ascii="宋体" w:hAnsi="宋体" w:eastAsia="宋体" w:cs="宋体"/>
          <w:color w:val="000080"/>
          <w:sz w:val="24"/>
          <w:szCs w:val="24"/>
          <w:u w:val="single"/>
          <w:lang w:val="zh-CN"/>
        </w:rPr>
        <w:t>纵向剖面图</w:t>
      </w:r>
    </w:p>
    <w:p w14:paraId="45410EE1">
      <w:pPr>
        <w:spacing w:beforeLines="0" w:afterLines="0" w:line="360" w:lineRule="auto"/>
        <w:jc w:val="center"/>
        <w:rPr>
          <w:rFonts w:hint="eastAsia" w:ascii="宋体" w:hAnsi="宋体" w:eastAsia="宋体" w:cs="宋体"/>
          <w:color w:val="000080"/>
          <w:sz w:val="24"/>
          <w:szCs w:val="24"/>
          <w:u w:val="single"/>
          <w:lang w:val="zh-CN"/>
        </w:rPr>
      </w:pPr>
      <w:r>
        <w:rPr>
          <w:rFonts w:hint="eastAsia" w:ascii="宋体" w:hAnsi="宋体" w:eastAsia="宋体" w:cs="宋体"/>
          <w:color w:val="000080"/>
          <w:sz w:val="24"/>
          <w:szCs w:val="24"/>
          <w:u w:val="single"/>
          <w:lang w:val="zh-CN"/>
        </w:rPr>
        <w:drawing>
          <wp:inline distT="0" distB="0" distL="114300" distR="114300">
            <wp:extent cx="4019550" cy="4572000"/>
            <wp:effectExtent l="0" t="0" r="3810" b="0"/>
            <wp:docPr id="218"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 81"/>
                    <pic:cNvPicPr>
                      <a:picLocks noChangeAspect="1"/>
                    </pic:cNvPicPr>
                  </pic:nvPicPr>
                  <pic:blipFill>
                    <a:blip r:embed="rId160"/>
                    <a:stretch>
                      <a:fillRect/>
                    </a:stretch>
                  </pic:blipFill>
                  <pic:spPr>
                    <a:xfrm>
                      <a:off x="0" y="0"/>
                      <a:ext cx="4019550" cy="4572000"/>
                    </a:xfrm>
                    <a:prstGeom prst="rect">
                      <a:avLst/>
                    </a:prstGeom>
                    <a:noFill/>
                    <a:ln>
                      <a:noFill/>
                    </a:ln>
                  </pic:spPr>
                </pic:pic>
              </a:graphicData>
            </a:graphic>
          </wp:inline>
        </w:drawing>
      </w:r>
    </w:p>
    <w:p w14:paraId="21AFA163">
      <w:pPr>
        <w:spacing w:beforeLines="0" w:afterLines="0" w:line="360" w:lineRule="auto"/>
        <w:jc w:val="center"/>
        <w:rPr>
          <w:rFonts w:hint="eastAsia" w:ascii="宋体" w:hAnsi="宋体" w:eastAsia="宋体" w:cs="宋体"/>
          <w:color w:val="000080"/>
          <w:sz w:val="24"/>
          <w:szCs w:val="24"/>
          <w:u w:val="single"/>
          <w:lang w:val="zh-CN"/>
        </w:rPr>
      </w:pPr>
      <w:r>
        <w:rPr>
          <w:rFonts w:hint="eastAsia" w:ascii="宋体" w:hAnsi="宋体" w:eastAsia="宋体" w:cs="宋体"/>
          <w:color w:val="000080"/>
          <w:sz w:val="24"/>
          <w:szCs w:val="24"/>
          <w:u w:val="single"/>
          <w:lang w:val="zh-CN"/>
        </w:rPr>
        <w:t>横向剖面图</w:t>
      </w:r>
    </w:p>
    <w:p w14:paraId="2EF73265">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四、面板验算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48CD4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405436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26B418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覆面木胶合板</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1C5A05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面板厚度t(mm)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4B1B2E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r>
      <w:tr w14:paraId="666DC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F40014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3D64AE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721BE8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824892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1.4</w:t>
            </w:r>
          </w:p>
        </w:tc>
      </w:tr>
      <w:tr w14:paraId="59A6C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407A2B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ABA1CF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89B144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面板计算方式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219D6C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简支梁</w:t>
            </w:r>
          </w:p>
        </w:tc>
      </w:tr>
    </w:tbl>
    <w:p w14:paraId="18DC380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按简支梁，取1m单位宽度计算。</w:t>
      </w:r>
    </w:p>
    <w:p w14:paraId="142BA9B5">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W＝bh</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/6=1000×15×15/6＝37500mm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24"/>
          <w:szCs w:val="24"/>
          <w:lang w:val="zh-CN"/>
        </w:rPr>
        <w:t>I＝bh</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24"/>
          <w:szCs w:val="24"/>
          <w:lang w:val="zh-CN"/>
        </w:rPr>
        <w:t>/12=1000×15×15×15/12＝281250mm</w:t>
      </w:r>
      <w:r>
        <w:rPr>
          <w:rFonts w:hint="eastAsia" w:ascii="宋体" w:hAnsi="宋体" w:eastAsia="宋体" w:cs="宋体"/>
          <w:color w:val="000000"/>
          <w:sz w:val="24"/>
          <w:szCs w:val="24"/>
          <w:vertAlign w:val="superscript"/>
          <w:lang w:val="zh-CN"/>
        </w:rPr>
        <w:t>4</w:t>
      </w:r>
    </w:p>
    <w:p w14:paraId="26AB811F">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1.荷载计算</w:t>
      </w:r>
    </w:p>
    <w:p w14:paraId="62F14DD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面板承受的单位宽度线荷载设计值：q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)×h)+1.5×Q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]×b=1.1×[1.3×(0.1+(24+1.1)×0.13)+1.5×2.5]×1=8.934kN/m</w:t>
      </w:r>
    </w:p>
    <w:p w14:paraId="79F35DA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计算简图如下：</w:t>
      </w:r>
    </w:p>
    <w:p w14:paraId="24EC16A4">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1304925" cy="1019175"/>
            <wp:effectExtent l="0" t="0" r="5715" b="1905"/>
            <wp:docPr id="130"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82"/>
                    <pic:cNvPicPr>
                      <a:picLocks noChangeAspect="1"/>
                    </pic:cNvPicPr>
                  </pic:nvPicPr>
                  <pic:blipFill>
                    <a:blip r:embed="rId92"/>
                    <a:stretch>
                      <a:fillRect/>
                    </a:stretch>
                  </pic:blipFill>
                  <pic:spPr>
                    <a:xfrm>
                      <a:off x="0" y="0"/>
                      <a:ext cx="1304925" cy="1019175"/>
                    </a:xfrm>
                    <a:prstGeom prst="rect">
                      <a:avLst/>
                    </a:prstGeom>
                    <a:noFill/>
                    <a:ln>
                      <a:noFill/>
                    </a:ln>
                  </pic:spPr>
                </pic:pic>
              </a:graphicData>
            </a:graphic>
          </wp:inline>
        </w:drawing>
      </w:r>
    </w:p>
    <w:p w14:paraId="7C0974BF">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2.强度验算</w:t>
      </w:r>
    </w:p>
    <w:p w14:paraId="28A1645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/8＝8.934×0.4</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/8＝0.179kN·m</w:t>
      </w:r>
    </w:p>
    <w:p w14:paraId="2011EABB">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σ=M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/W＝0.179×10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/37500＝4.765N/mm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=15/1＝15N/mm</w:t>
      </w:r>
      <w:r>
        <w:rPr>
          <w:rFonts w:hint="eastAsia" w:ascii="宋体" w:hAnsi="宋体" w:eastAsia="宋体" w:cs="宋体"/>
          <w:color w:val="000000"/>
          <w:sz w:val="24"/>
          <w:szCs w:val="24"/>
          <w:vertAlign w:val="superscript"/>
          <w:lang w:val="zh-CN"/>
        </w:rPr>
        <w:t>2</w:t>
      </w:r>
    </w:p>
    <w:p w14:paraId="0DFCD644">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430FB484">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3.挠度验算</w:t>
      </w:r>
    </w:p>
    <w:p w14:paraId="041E849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面板承受的单位宽度线荷载标准值：q＝(1×(G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)×h))×b=(1×(0.1+(24+1.1)×0.13))×1＝3.363kN/m</w:t>
      </w:r>
    </w:p>
    <w:p w14:paraId="45CD6ED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ν</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＝5ql</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/(384EI)=5×3.363×400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/(384×10000×281250)=0.399mm</w:t>
      </w:r>
    </w:p>
    <w:p w14:paraId="6570E24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ν=0.399mm≤[ν]=L/400＝400/400＝1mm</w:t>
      </w:r>
    </w:p>
    <w:p w14:paraId="4E37E48E">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5ADCF1DF">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五、小梁验算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3442C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61CE72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865491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方木</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C8169D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50F8E8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60×80</w:t>
            </w:r>
          </w:p>
        </w:tc>
      </w:tr>
      <w:tr w14:paraId="5F8E9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813B1C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346E51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15.444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8EADE6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68C6AD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1.782</w:t>
            </w:r>
          </w:p>
        </w:tc>
      </w:tr>
      <w:tr w14:paraId="1ABFE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718CAB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683EB9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64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1EA88C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209F0E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9350</w:t>
            </w:r>
          </w:p>
        </w:tc>
      </w:tr>
      <w:tr w14:paraId="14DD5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3CC4B8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小梁截面惯性矩I(cm</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EA0F32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256</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4AF323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小梁计算方式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645766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二等跨连续梁</w:t>
            </w:r>
          </w:p>
        </w:tc>
      </w:tr>
      <w:tr w14:paraId="453DD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F46F38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小梁间距s(mm)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F50CBE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9074CDE">
            <w:pPr>
              <w:spacing w:beforeLines="0" w:afterLines="0"/>
              <w:jc w:val="left"/>
              <w:rPr>
                <w:rFonts w:hint="eastAsia" w:ascii="宋体" w:hAnsi="宋体" w:eastAsia="宋体" w:cs="宋体"/>
                <w:sz w:val="20"/>
                <w:szCs w:val="24"/>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BC3B088">
            <w:pPr>
              <w:spacing w:beforeLines="0" w:afterLines="0"/>
              <w:jc w:val="left"/>
              <w:rPr>
                <w:rFonts w:hint="eastAsia" w:ascii="宋体" w:hAnsi="宋体" w:eastAsia="宋体" w:cs="宋体"/>
                <w:sz w:val="20"/>
                <w:szCs w:val="24"/>
              </w:rPr>
            </w:pPr>
          </w:p>
        </w:tc>
      </w:tr>
    </w:tbl>
    <w:p w14:paraId="6F97BB42">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1.荷载计算</w:t>
      </w:r>
    </w:p>
    <w:p w14:paraId="3574902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小梁承受的线荷载设计值：q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)×h)+1.5×Q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]×s=1.1×[1.3×(0.3+(24+1.1)×0.13)+1.5×2.5]×0.4＝3.688kN/m</w:t>
      </w:r>
    </w:p>
    <w:p w14:paraId="1BEFB81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计算简图如下：</w:t>
      </w:r>
    </w:p>
    <w:p w14:paraId="1EE07021">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1790700" cy="1085850"/>
            <wp:effectExtent l="0" t="0" r="7620" b="11430"/>
            <wp:docPr id="131"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83"/>
                    <pic:cNvPicPr>
                      <a:picLocks noChangeAspect="1"/>
                    </pic:cNvPicPr>
                  </pic:nvPicPr>
                  <pic:blipFill>
                    <a:blip r:embed="rId93"/>
                    <a:stretch>
                      <a:fillRect/>
                    </a:stretch>
                  </pic:blipFill>
                  <pic:spPr>
                    <a:xfrm>
                      <a:off x="0" y="0"/>
                      <a:ext cx="1790700" cy="1085850"/>
                    </a:xfrm>
                    <a:prstGeom prst="rect">
                      <a:avLst/>
                    </a:prstGeom>
                    <a:noFill/>
                    <a:ln>
                      <a:noFill/>
                    </a:ln>
                  </pic:spPr>
                </pic:pic>
              </a:graphicData>
            </a:graphic>
          </wp:inline>
        </w:drawing>
      </w:r>
    </w:p>
    <w:p w14:paraId="4BF2D87C">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1181100" cy="990600"/>
            <wp:effectExtent l="0" t="0" r="7620" b="0"/>
            <wp:docPr id="132"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84"/>
                    <pic:cNvPicPr>
                      <a:picLocks noChangeAspect="1"/>
                    </pic:cNvPicPr>
                  </pic:nvPicPr>
                  <pic:blipFill>
                    <a:blip r:embed="rId94"/>
                    <a:stretch>
                      <a:fillRect/>
                    </a:stretch>
                  </pic:blipFill>
                  <pic:spPr>
                    <a:xfrm>
                      <a:off x="0" y="0"/>
                      <a:ext cx="1181100" cy="990600"/>
                    </a:xfrm>
                    <a:prstGeom prst="rect">
                      <a:avLst/>
                    </a:prstGeom>
                    <a:noFill/>
                    <a:ln>
                      <a:noFill/>
                    </a:ln>
                  </pic:spPr>
                </pic:pic>
              </a:graphicData>
            </a:graphic>
          </wp:inline>
        </w:drawing>
      </w:r>
    </w:p>
    <w:p w14:paraId="0C19EC2F">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2.强度验算</w:t>
      </w:r>
    </w:p>
    <w:p w14:paraId="45A79D3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)×h)×s=1.1×1.3×(0.3+(24+1.1)×0.13)×0.4=2.038kN/m</w:t>
      </w:r>
    </w:p>
    <w:p w14:paraId="28BE716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×1.5×Q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×s=1.1×1.5×2.5×0.4=1.65kN/m</w:t>
      </w:r>
    </w:p>
    <w:p w14:paraId="6B85AB7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＝0.125q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+0.125q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＝0.125×2.038×0.9</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+0.125×1.65×0.9</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＝0.373kN·m</w:t>
      </w:r>
    </w:p>
    <w:p w14:paraId="5F1D3B5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/2=3.688×0.15</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/2＝0.041kN·m</w:t>
      </w:r>
    </w:p>
    <w:p w14:paraId="4569414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＝max[M</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]＝max[0.373，0.041]＝0.373kN·m</w:t>
      </w:r>
    </w:p>
    <w:p w14:paraId="5CD634E7">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σ=M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/W=0.373×10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/64000=5.835N/mm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=15.444/1=15.444N/mm</w:t>
      </w:r>
      <w:r>
        <w:rPr>
          <w:rFonts w:hint="eastAsia" w:ascii="宋体" w:hAnsi="宋体" w:eastAsia="宋体" w:cs="宋体"/>
          <w:color w:val="000000"/>
          <w:sz w:val="24"/>
          <w:szCs w:val="24"/>
          <w:vertAlign w:val="superscript"/>
          <w:lang w:val="zh-CN"/>
        </w:rPr>
        <w:t>2</w:t>
      </w:r>
    </w:p>
    <w:p w14:paraId="337A77D5">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7141C5FB">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3.抗剪验算</w:t>
      </w:r>
    </w:p>
    <w:p w14:paraId="73ED7D1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V</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＝0.625q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L+0.625q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L＝0.625×2.038×0.9+0.625×1.65×0.9＝2.075kN</w:t>
      </w:r>
    </w:p>
    <w:p w14:paraId="482F708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V</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＝3.688×0.15＝0.553kN</w:t>
      </w:r>
    </w:p>
    <w:p w14:paraId="1432533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V</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＝max[V</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，V</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]＝max[2.075，0.553]＝2.075kN</w:t>
      </w:r>
    </w:p>
    <w:p w14:paraId="3A961D2D">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τ</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=3V</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/(2bh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)=3×2.075×1000/(2×60×80)＝0.648N/mm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≤[τ]/γ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=1.782/1=1.782N/mm</w:t>
      </w:r>
      <w:r>
        <w:rPr>
          <w:rFonts w:hint="eastAsia" w:ascii="宋体" w:hAnsi="宋体" w:eastAsia="宋体" w:cs="宋体"/>
          <w:color w:val="000000"/>
          <w:sz w:val="24"/>
          <w:szCs w:val="24"/>
          <w:vertAlign w:val="superscript"/>
          <w:lang w:val="zh-CN"/>
        </w:rPr>
        <w:t>2</w:t>
      </w:r>
    </w:p>
    <w:p w14:paraId="448B91E8">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5049925A">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4.挠度验算</w:t>
      </w:r>
    </w:p>
    <w:p w14:paraId="5A8655F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小梁承受的线荷载标准值q：q=(1×(G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)×h))×s=(1×(0.3+(24+1.1)×0.13))×0.4=1.425kN/m</w:t>
      </w:r>
    </w:p>
    <w:p w14:paraId="3B71C92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挠度，跨中ν</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＝0.521qL</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/(100EI)=0.521×1.425×900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/(100×9350×256×10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)＝0.204mm≤[ν]＝L/400＝900/400＝2.25mm；</w:t>
      </w:r>
    </w:p>
    <w:p w14:paraId="59503F5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悬臂端ν</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/(8EI)=1.425×150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/(8×9350×256×10</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24"/>
          <w:szCs w:val="24"/>
          <w:lang w:val="zh-CN"/>
        </w:rPr>
        <w:t>)＝0.004mm≤[ν]＝2×l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/400＝2×150/400＝0.75mm</w:t>
      </w:r>
    </w:p>
    <w:p w14:paraId="30057485">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21F8F5A7">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5.支座反力计算</w:t>
      </w:r>
    </w:p>
    <w:p w14:paraId="4D74183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承载能力极限状态</w:t>
      </w:r>
    </w:p>
    <w:p w14:paraId="2565C92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中间支座的最大支座反力设计值：R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＝1.25q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L＝1.25×3.688×0.9＝4.149kN</w:t>
      </w:r>
    </w:p>
    <w:p w14:paraId="147810A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边支座的最大支座反力设计值：R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＝(0.375q</w:t>
      </w:r>
      <w:r>
        <w:rPr>
          <w:rFonts w:hint="eastAsia" w:ascii="宋体" w:hAnsi="宋体" w:eastAsia="宋体" w:cs="宋体"/>
          <w:color w:val="000000"/>
          <w:sz w:val="24"/>
          <w:szCs w:val="24"/>
          <w:vertAlign w:val="subscript"/>
          <w:lang w:val="zh-CN"/>
        </w:rPr>
        <w:t>1静</w:t>
      </w:r>
      <w:r>
        <w:rPr>
          <w:rFonts w:hint="eastAsia" w:ascii="宋体" w:hAnsi="宋体" w:eastAsia="宋体" w:cs="宋体"/>
          <w:color w:val="000000"/>
          <w:sz w:val="24"/>
          <w:szCs w:val="24"/>
          <w:lang w:val="zh-CN"/>
        </w:rPr>
        <w:t>+0.437q</w:t>
      </w:r>
      <w:r>
        <w:rPr>
          <w:rFonts w:hint="eastAsia" w:ascii="宋体" w:hAnsi="宋体" w:eastAsia="宋体" w:cs="宋体"/>
          <w:color w:val="000000"/>
          <w:sz w:val="24"/>
          <w:szCs w:val="24"/>
          <w:vertAlign w:val="subscript"/>
          <w:lang w:val="zh-CN"/>
        </w:rPr>
        <w:t>1活</w:t>
      </w:r>
      <w:r>
        <w:rPr>
          <w:rFonts w:hint="eastAsia" w:ascii="宋体" w:hAnsi="宋体" w:eastAsia="宋体" w:cs="宋体"/>
          <w:color w:val="000000"/>
          <w:sz w:val="24"/>
          <w:szCs w:val="24"/>
          <w:lang w:val="zh-CN"/>
        </w:rPr>
        <w:t>)L+q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＝(0.375×2.038+0.437×1.65)×0.9+3.688×0.15＝1.89kN</w:t>
      </w:r>
    </w:p>
    <w:p w14:paraId="1066C20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正常使用极限状态</w:t>
      </w:r>
    </w:p>
    <w:p w14:paraId="2EA66A7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中间支座的最大支座反力标准值：R'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＝1.25qL＝1.25×1.425×0.9＝1.603kN</w:t>
      </w:r>
    </w:p>
    <w:p w14:paraId="6AC809C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边支座的最大支座反力标准值：R'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＝0.375qL+ql</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＝0.375×1.425×0.9+1.425×0.15＝0.695kN</w:t>
      </w:r>
    </w:p>
    <w:p w14:paraId="42389042">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六、主梁验算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386E8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630164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1332CD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钢管</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A97B01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D9B4DB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Ф48×3</w:t>
            </w:r>
          </w:p>
        </w:tc>
      </w:tr>
      <w:tr w14:paraId="10A9B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2B4252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主梁计算截面类型（mm）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0CDDB1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Ф48×3</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157E51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主梁抗弯强度设计值[f](N/mm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E82C69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205</w:t>
            </w:r>
          </w:p>
        </w:tc>
      </w:tr>
      <w:tr w14:paraId="1AFFD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8F9562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主梁抗剪强度设计值[τ](N/mm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E8796C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120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DD1415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731EDA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4.49</w:t>
            </w:r>
          </w:p>
        </w:tc>
      </w:tr>
      <w:tr w14:paraId="1DD30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A6508C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主梁弹性模量E(N/mm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D775C7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206000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A412AC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主梁截面惯性矩I(cm</w:t>
            </w:r>
            <w:r>
              <w:rPr>
                <w:rFonts w:hint="eastAsia" w:ascii="宋体" w:hAnsi="宋体" w:eastAsia="宋体" w:cs="宋体"/>
                <w:color w:val="000000"/>
                <w:sz w:val="24"/>
                <w:szCs w:val="24"/>
                <w:vertAlign w:val="superscript"/>
                <w:lang w:val="zh-CN"/>
              </w:rPr>
              <w:t>4</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BE6EB3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10.78</w:t>
            </w:r>
          </w:p>
        </w:tc>
      </w:tr>
      <w:tr w14:paraId="0BC2C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728A5A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主梁计算方式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0B2900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三等跨连续梁</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0E3573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可调托座内主梁根数</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8B265F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2</w:t>
            </w:r>
          </w:p>
        </w:tc>
      </w:tr>
      <w:tr w14:paraId="40E2F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6A3C01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主梁受力不均匀系数</w:t>
            </w:r>
          </w:p>
        </w:tc>
        <w:tc>
          <w:tcPr>
            <w:tcW w:w="0" w:type="auto"/>
            <w:gridSpan w:val="3"/>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ABDF3D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0.5</w:t>
            </w:r>
          </w:p>
        </w:tc>
      </w:tr>
    </w:tbl>
    <w:p w14:paraId="28DABA4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承载能力极限状态</w:t>
      </w:r>
    </w:p>
    <w:p w14:paraId="6BD1A0A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主梁2根合并，其主梁受力不均匀系数=0.5</w:t>
      </w:r>
    </w:p>
    <w:p w14:paraId="7C83CA7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单根主梁所受小梁支座反力设计值：R=max[R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]×0.5=max[4.149,1.89]×0.5=2.075kN;</w:t>
      </w:r>
    </w:p>
    <w:p w14:paraId="741F2BE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单根主梁自重设计值：q=1.1×1.3×0.033=0.048kN/m</w:t>
      </w:r>
    </w:p>
    <w:p w14:paraId="267ECDE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正常使用极限状态</w:t>
      </w:r>
    </w:p>
    <w:p w14:paraId="2CB389E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单根主梁所受小梁支座反力标准值：R'=max[R'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]×0.5=max[1.603,0.695]×0.5=0.802kN;</w:t>
      </w:r>
    </w:p>
    <w:p w14:paraId="69BCE28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单根主梁自重标准值：q'=1×0.033=0.033kN/m</w:t>
      </w:r>
    </w:p>
    <w:p w14:paraId="44E2237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计算简图如下：</w:t>
      </w:r>
    </w:p>
    <w:p w14:paraId="66D3DB66">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133"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85"/>
                    <pic:cNvPicPr>
                      <a:picLocks noChangeAspect="1"/>
                    </pic:cNvPicPr>
                  </pic:nvPicPr>
                  <pic:blipFill>
                    <a:blip r:embed="rId161"/>
                    <a:stretch>
                      <a:fillRect/>
                    </a:stretch>
                  </pic:blipFill>
                  <pic:spPr>
                    <a:xfrm>
                      <a:off x="0" y="0"/>
                      <a:ext cx="5715000" cy="1905000"/>
                    </a:xfrm>
                    <a:prstGeom prst="rect">
                      <a:avLst/>
                    </a:prstGeom>
                    <a:noFill/>
                    <a:ln>
                      <a:noFill/>
                    </a:ln>
                  </pic:spPr>
                </pic:pic>
              </a:graphicData>
            </a:graphic>
          </wp:inline>
        </w:drawing>
      </w:r>
    </w:p>
    <w:p w14:paraId="73CFB264">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主梁计算简图一</w:t>
      </w:r>
    </w:p>
    <w:p w14:paraId="23D10BF5">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212"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图片 86"/>
                    <pic:cNvPicPr>
                      <a:picLocks noChangeAspect="1"/>
                    </pic:cNvPicPr>
                  </pic:nvPicPr>
                  <pic:blipFill>
                    <a:blip r:embed="rId162"/>
                    <a:stretch>
                      <a:fillRect/>
                    </a:stretch>
                  </pic:blipFill>
                  <pic:spPr>
                    <a:xfrm>
                      <a:off x="0" y="0"/>
                      <a:ext cx="5715000" cy="1905000"/>
                    </a:xfrm>
                    <a:prstGeom prst="rect">
                      <a:avLst/>
                    </a:prstGeom>
                    <a:noFill/>
                    <a:ln>
                      <a:noFill/>
                    </a:ln>
                  </pic:spPr>
                </pic:pic>
              </a:graphicData>
            </a:graphic>
          </wp:inline>
        </w:drawing>
      </w:r>
    </w:p>
    <w:p w14:paraId="4E72C481">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主梁计算简图二</w:t>
      </w:r>
    </w:p>
    <w:p w14:paraId="5A5ABCF1">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1.抗弯验算</w:t>
      </w:r>
    </w:p>
    <w:p w14:paraId="1BB5FA6A">
      <w:pPr>
        <w:spacing w:beforeLines="0" w:afterLines="0" w:line="360" w:lineRule="auto"/>
        <w:jc w:val="center"/>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drawing>
          <wp:inline distT="0" distB="0" distL="114300" distR="114300">
            <wp:extent cx="5715000" cy="1905000"/>
            <wp:effectExtent l="0" t="0" r="0" b="0"/>
            <wp:docPr id="134"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87"/>
                    <pic:cNvPicPr>
                      <a:picLocks noChangeAspect="1"/>
                    </pic:cNvPicPr>
                  </pic:nvPicPr>
                  <pic:blipFill>
                    <a:blip r:embed="rId163"/>
                    <a:stretch>
                      <a:fillRect/>
                    </a:stretch>
                  </pic:blipFill>
                  <pic:spPr>
                    <a:xfrm>
                      <a:off x="0" y="0"/>
                      <a:ext cx="5715000" cy="1905000"/>
                    </a:xfrm>
                    <a:prstGeom prst="rect">
                      <a:avLst/>
                    </a:prstGeom>
                    <a:noFill/>
                    <a:ln>
                      <a:noFill/>
                    </a:ln>
                  </pic:spPr>
                </pic:pic>
              </a:graphicData>
            </a:graphic>
          </wp:inline>
        </w:drawing>
      </w:r>
    </w:p>
    <w:p w14:paraId="46B04F7A">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主梁弯矩图一（kN·m）</w:t>
      </w:r>
    </w:p>
    <w:p w14:paraId="360BE1EB">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135"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88"/>
                    <pic:cNvPicPr>
                      <a:picLocks noChangeAspect="1"/>
                    </pic:cNvPicPr>
                  </pic:nvPicPr>
                  <pic:blipFill>
                    <a:blip r:embed="rId164"/>
                    <a:stretch>
                      <a:fillRect/>
                    </a:stretch>
                  </pic:blipFill>
                  <pic:spPr>
                    <a:xfrm>
                      <a:off x="0" y="0"/>
                      <a:ext cx="5715000" cy="1905000"/>
                    </a:xfrm>
                    <a:prstGeom prst="rect">
                      <a:avLst/>
                    </a:prstGeom>
                    <a:noFill/>
                    <a:ln>
                      <a:noFill/>
                    </a:ln>
                  </pic:spPr>
                </pic:pic>
              </a:graphicData>
            </a:graphic>
          </wp:inline>
        </w:drawing>
      </w:r>
    </w:p>
    <w:p w14:paraId="1892DBB2">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主梁弯矩图二（kN·m）</w:t>
      </w:r>
    </w:p>
    <w:p w14:paraId="038A5E79">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σ=M</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/W=0.427×10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/4490=95.162N/mm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=205/1=205N/mm</w:t>
      </w:r>
      <w:r>
        <w:rPr>
          <w:rFonts w:hint="eastAsia" w:ascii="宋体" w:hAnsi="宋体" w:eastAsia="宋体" w:cs="宋体"/>
          <w:color w:val="000000"/>
          <w:sz w:val="24"/>
          <w:szCs w:val="24"/>
          <w:vertAlign w:val="superscript"/>
          <w:lang w:val="zh-CN"/>
        </w:rPr>
        <w:t>2</w:t>
      </w:r>
    </w:p>
    <w:p w14:paraId="4B188837">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09727B21">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2.抗剪验算</w:t>
      </w:r>
    </w:p>
    <w:p w14:paraId="46FE0624">
      <w:pPr>
        <w:spacing w:beforeLines="0" w:afterLines="0" w:line="360" w:lineRule="auto"/>
        <w:jc w:val="center"/>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drawing>
          <wp:inline distT="0" distB="0" distL="114300" distR="114300">
            <wp:extent cx="5715000" cy="1905000"/>
            <wp:effectExtent l="0" t="0" r="0" b="0"/>
            <wp:docPr id="136"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89"/>
                    <pic:cNvPicPr>
                      <a:picLocks noChangeAspect="1"/>
                    </pic:cNvPicPr>
                  </pic:nvPicPr>
                  <pic:blipFill>
                    <a:blip r:embed="rId165"/>
                    <a:stretch>
                      <a:fillRect/>
                    </a:stretch>
                  </pic:blipFill>
                  <pic:spPr>
                    <a:xfrm>
                      <a:off x="0" y="0"/>
                      <a:ext cx="5715000" cy="1905000"/>
                    </a:xfrm>
                    <a:prstGeom prst="rect">
                      <a:avLst/>
                    </a:prstGeom>
                    <a:noFill/>
                    <a:ln>
                      <a:noFill/>
                    </a:ln>
                  </pic:spPr>
                </pic:pic>
              </a:graphicData>
            </a:graphic>
          </wp:inline>
        </w:drawing>
      </w:r>
    </w:p>
    <w:p w14:paraId="0CAB8787">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主梁剪力图一（kN）</w:t>
      </w:r>
    </w:p>
    <w:p w14:paraId="2A3DE929">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138"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90"/>
                    <pic:cNvPicPr>
                      <a:picLocks noChangeAspect="1"/>
                    </pic:cNvPicPr>
                  </pic:nvPicPr>
                  <pic:blipFill>
                    <a:blip r:embed="rId166"/>
                    <a:stretch>
                      <a:fillRect/>
                    </a:stretch>
                  </pic:blipFill>
                  <pic:spPr>
                    <a:xfrm>
                      <a:off x="0" y="0"/>
                      <a:ext cx="5715000" cy="1905000"/>
                    </a:xfrm>
                    <a:prstGeom prst="rect">
                      <a:avLst/>
                    </a:prstGeom>
                    <a:noFill/>
                    <a:ln>
                      <a:noFill/>
                    </a:ln>
                  </pic:spPr>
                </pic:pic>
              </a:graphicData>
            </a:graphic>
          </wp:inline>
        </w:drawing>
      </w:r>
    </w:p>
    <w:p w14:paraId="7DCBF5D7">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主梁剪力图二（kN）</w:t>
      </w:r>
    </w:p>
    <w:p w14:paraId="354EBCBA">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τ</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=2V</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/A=2×3.262×1000/424＝15.386N/mm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≤[τ]/γ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=120/1=120N/mm</w:t>
      </w:r>
      <w:r>
        <w:rPr>
          <w:rFonts w:hint="eastAsia" w:ascii="宋体" w:hAnsi="宋体" w:eastAsia="宋体" w:cs="宋体"/>
          <w:color w:val="000000"/>
          <w:sz w:val="24"/>
          <w:szCs w:val="24"/>
          <w:vertAlign w:val="superscript"/>
          <w:lang w:val="zh-CN"/>
        </w:rPr>
        <w:t>2</w:t>
      </w:r>
    </w:p>
    <w:p w14:paraId="6B7FE4AF">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19D04509">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3.挠度验算</w:t>
      </w:r>
    </w:p>
    <w:p w14:paraId="7AAD9062">
      <w:pPr>
        <w:spacing w:beforeLines="0" w:afterLines="0" w:line="360" w:lineRule="auto"/>
        <w:jc w:val="center"/>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drawing>
          <wp:inline distT="0" distB="0" distL="114300" distR="114300">
            <wp:extent cx="5715000" cy="1905000"/>
            <wp:effectExtent l="0" t="0" r="0" b="0"/>
            <wp:docPr id="139"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91"/>
                    <pic:cNvPicPr>
                      <a:picLocks noChangeAspect="1"/>
                    </pic:cNvPicPr>
                  </pic:nvPicPr>
                  <pic:blipFill>
                    <a:blip r:embed="rId167"/>
                    <a:stretch>
                      <a:fillRect/>
                    </a:stretch>
                  </pic:blipFill>
                  <pic:spPr>
                    <a:xfrm>
                      <a:off x="0" y="0"/>
                      <a:ext cx="5715000" cy="1905000"/>
                    </a:xfrm>
                    <a:prstGeom prst="rect">
                      <a:avLst/>
                    </a:prstGeom>
                    <a:noFill/>
                    <a:ln>
                      <a:noFill/>
                    </a:ln>
                  </pic:spPr>
                </pic:pic>
              </a:graphicData>
            </a:graphic>
          </wp:inline>
        </w:drawing>
      </w:r>
    </w:p>
    <w:p w14:paraId="0DE9BEA7">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主梁变形图一（mm）</w:t>
      </w:r>
    </w:p>
    <w:p w14:paraId="0D9C4E26">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drawing>
          <wp:inline distT="0" distB="0" distL="114300" distR="114300">
            <wp:extent cx="5715000" cy="1905000"/>
            <wp:effectExtent l="0" t="0" r="0" b="0"/>
            <wp:docPr id="140"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92"/>
                    <pic:cNvPicPr>
                      <a:picLocks noChangeAspect="1"/>
                    </pic:cNvPicPr>
                  </pic:nvPicPr>
                  <pic:blipFill>
                    <a:blip r:embed="rId168"/>
                    <a:stretch>
                      <a:fillRect/>
                    </a:stretch>
                  </pic:blipFill>
                  <pic:spPr>
                    <a:xfrm>
                      <a:off x="0" y="0"/>
                      <a:ext cx="5715000" cy="1905000"/>
                    </a:xfrm>
                    <a:prstGeom prst="rect">
                      <a:avLst/>
                    </a:prstGeom>
                    <a:noFill/>
                    <a:ln>
                      <a:noFill/>
                    </a:ln>
                  </pic:spPr>
                </pic:pic>
              </a:graphicData>
            </a:graphic>
          </wp:inline>
        </w:drawing>
      </w:r>
    </w:p>
    <w:p w14:paraId="2C6024E8">
      <w:pPr>
        <w:spacing w:beforeLines="0" w:afterLines="0" w:line="360" w:lineRule="auto"/>
        <w:jc w:val="center"/>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主梁变形图二（mm）</w:t>
      </w:r>
    </w:p>
    <w:p w14:paraId="54D9A33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跨中ν</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=0.358mm≤[ν]=900/400=2.25mm</w:t>
      </w:r>
    </w:p>
    <w:p w14:paraId="534ED6E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悬挑段ν</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＝0.133mm≤[ν]=2×100/400=0.5mm</w:t>
      </w:r>
    </w:p>
    <w:p w14:paraId="0CB2E2C0">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36C22E3A">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4.支座反力计算</w:t>
      </w:r>
    </w:p>
    <w:p w14:paraId="07635F6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承载能力极限状态</w:t>
      </w:r>
    </w:p>
    <w:p w14:paraId="559765CB">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图一</w:t>
      </w:r>
    </w:p>
    <w:p w14:paraId="102854B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支座反力依次为R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=3.722kN，R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=4.858kN，R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=5.148kN，R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lang w:val="zh-CN"/>
        </w:rPr>
        <w:t>=3.011kN</w:t>
      </w:r>
    </w:p>
    <w:p w14:paraId="6AA0C2C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图二</w:t>
      </w:r>
    </w:p>
    <w:p w14:paraId="2F514B7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支座反力依次为R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=3.357kN，R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=5.012kN，R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=5.012kN，R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lang w:val="zh-CN"/>
        </w:rPr>
        <w:t>=3.357kN</w:t>
      </w:r>
    </w:p>
    <w:p w14:paraId="0690D50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主梁2根合并，其主梁受力不均匀系数=0.5，因此主梁传递至立杆的集中力：</w:t>
      </w:r>
    </w:p>
    <w:p w14:paraId="48133C9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lang w:val="zh-CN"/>
        </w:rPr>
        <w:t>]/0.5=5.148/0.5=10.296kN</w:t>
      </w:r>
    </w:p>
    <w:p w14:paraId="5D6E808E">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七、可调托座验算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248D7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51A6CB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荷载传递至立杆方式</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D9F8C3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851EF1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可调托座承载力设计值[N](kN)</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AC89178">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w:t>
            </w:r>
          </w:p>
        </w:tc>
      </w:tr>
    </w:tbl>
    <w:p w14:paraId="691591F7">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按上节计算可知，可调托座受力N=R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=10.296kN≤[N]/γ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=100/1=100kN</w:t>
      </w:r>
    </w:p>
    <w:p w14:paraId="7E869735">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793863A6">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八、立杆验算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489D5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36212F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支架可调托座支撑点至顶层水平杆中心线的距离a(mm)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A86FA2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450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A57D69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立杆钢管截面类型（mm）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C336AB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Φ48.3×3.2</w:t>
            </w:r>
          </w:p>
        </w:tc>
      </w:tr>
      <w:tr w14:paraId="137DB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37E4C3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立杆钢管计算截面类型（mm）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D25AF6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Φ48.3×3.2</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150DEA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钢材等级</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BB5EB4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Q355</w:t>
            </w:r>
          </w:p>
        </w:tc>
      </w:tr>
      <w:tr w14:paraId="3FAC9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F99823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立杆截面面积A(mm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8DEC58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453</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DD1936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立杆截面回转半径i(mm)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ED681D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16</w:t>
            </w:r>
          </w:p>
        </w:tc>
      </w:tr>
      <w:tr w14:paraId="60E63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BB7A98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立杆截面抵抗矩W(cm</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CE2F6F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4.8</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13BFFE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抗压强度设计值[f](N/mm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893378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300</w:t>
            </w:r>
          </w:p>
        </w:tc>
      </w:tr>
      <w:tr w14:paraId="73149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467B8F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支架自重标准值q(kN/m)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167D1D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0.15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61F39B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支架立杆计算长度修正系数η</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60BA862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1.05</w:t>
            </w:r>
          </w:p>
        </w:tc>
      </w:tr>
      <w:tr w14:paraId="5972A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3F70EA7">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悬臂端计算长度折减系数k</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5E4739B">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0.6</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5A12005">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支撑架搭设高度调整系数β</w:t>
            </w:r>
            <w:r>
              <w:rPr>
                <w:rFonts w:hint="eastAsia" w:ascii="宋体" w:hAnsi="宋体" w:eastAsia="宋体" w:cs="宋体"/>
                <w:color w:val="000000"/>
                <w:sz w:val="24"/>
                <w:szCs w:val="24"/>
                <w:vertAlign w:val="subscript"/>
                <w:lang w:val="zh-CN"/>
              </w:rPr>
              <w:t>H</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11348A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1.05</w:t>
            </w:r>
          </w:p>
        </w:tc>
      </w:tr>
      <w:tr w14:paraId="4FDCD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3707BC9">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架体顶层步距修正系数γ</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435F79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0.9</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1E7B34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86749AE">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1500</w:t>
            </w:r>
          </w:p>
        </w:tc>
      </w:tr>
      <w:tr w14:paraId="014AD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D3D9371">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顶部步距h'(mm)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90DB132">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8378061">
            <w:pPr>
              <w:spacing w:beforeLines="0" w:afterLines="0"/>
              <w:jc w:val="left"/>
              <w:rPr>
                <w:rFonts w:hint="eastAsia" w:ascii="宋体" w:hAnsi="宋体" w:eastAsia="宋体" w:cs="宋体"/>
                <w:sz w:val="20"/>
                <w:szCs w:val="24"/>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38DF061">
            <w:pPr>
              <w:spacing w:beforeLines="0" w:afterLines="0"/>
              <w:jc w:val="left"/>
              <w:rPr>
                <w:rFonts w:hint="eastAsia" w:ascii="宋体" w:hAnsi="宋体" w:eastAsia="宋体" w:cs="宋体"/>
                <w:sz w:val="20"/>
                <w:szCs w:val="24"/>
              </w:rPr>
            </w:pPr>
          </w:p>
        </w:tc>
      </w:tr>
    </w:tbl>
    <w:p w14:paraId="5E2FCA47">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1.长细比验算</w:t>
      </w:r>
    </w:p>
    <w:p w14:paraId="62CCE99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01</w:t>
      </w:r>
      <w:r>
        <w:rPr>
          <w:rFonts w:hint="eastAsia" w:ascii="宋体" w:hAnsi="宋体" w:eastAsia="宋体" w:cs="宋体"/>
          <w:color w:val="000000"/>
          <w:sz w:val="24"/>
          <w:szCs w:val="24"/>
          <w:lang w:val="zh-CN"/>
        </w:rPr>
        <w:t>=β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24"/>
          <w:szCs w:val="24"/>
          <w:lang w:val="zh-CN"/>
        </w:rPr>
        <w:t>γh'+2ka=1.05×0.9×1000+2×0.6×450=1485mm</w:t>
      </w:r>
    </w:p>
    <w:p w14:paraId="3D46761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=β</w:t>
      </w:r>
      <w:r>
        <w:rPr>
          <w:rFonts w:hint="eastAsia" w:ascii="宋体" w:hAnsi="宋体" w:eastAsia="宋体" w:cs="宋体"/>
          <w:color w:val="000000"/>
          <w:sz w:val="24"/>
          <w:szCs w:val="24"/>
          <w:vertAlign w:val="subscript"/>
          <w:lang w:val="zh-CN"/>
        </w:rPr>
        <w:t>H</w:t>
      </w:r>
      <w:r>
        <w:rPr>
          <w:rFonts w:hint="eastAsia" w:ascii="宋体" w:hAnsi="宋体" w:eastAsia="宋体" w:cs="宋体"/>
          <w:color w:val="000000"/>
          <w:sz w:val="24"/>
          <w:szCs w:val="24"/>
          <w:lang w:val="zh-CN"/>
        </w:rPr>
        <w:t>ηh=1.05×1.05×1500=1653.75mm</w:t>
      </w:r>
    </w:p>
    <w:p w14:paraId="33A5929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λ=max[l</w:t>
      </w:r>
      <w:r>
        <w:rPr>
          <w:rFonts w:hint="eastAsia" w:ascii="宋体" w:hAnsi="宋体" w:eastAsia="宋体" w:cs="宋体"/>
          <w:color w:val="000000"/>
          <w:sz w:val="24"/>
          <w:szCs w:val="24"/>
          <w:vertAlign w:val="subscript"/>
          <w:lang w:val="zh-CN"/>
        </w:rPr>
        <w:t>01</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]/i=1653.75/16=103.359≤[λ]=150</w:t>
      </w:r>
    </w:p>
    <w:p w14:paraId="5F85441B">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76A4EA51">
      <w:pPr>
        <w:spacing w:beforeLines="0" w:afterLines="0" w:line="360" w:lineRule="auto"/>
        <w:jc w:val="left"/>
        <w:rPr>
          <w:rFonts w:hint="eastAsia" w:ascii="宋体" w:hAnsi="宋体" w:eastAsia="宋体" w:cs="宋体"/>
          <w:b/>
          <w:color w:val="000000"/>
          <w:sz w:val="24"/>
          <w:szCs w:val="24"/>
          <w:lang w:val="zh-CN"/>
        </w:rPr>
      </w:pPr>
      <w:r>
        <w:rPr>
          <w:rFonts w:hint="eastAsia" w:ascii="宋体" w:hAnsi="宋体" w:eastAsia="宋体" w:cs="宋体"/>
          <w:b/>
          <w:color w:val="000000"/>
          <w:sz w:val="24"/>
          <w:szCs w:val="24"/>
          <w:lang w:val="zh-CN"/>
        </w:rPr>
        <w:t>2.立杆稳定性验算</w:t>
      </w:r>
    </w:p>
    <w:p w14:paraId="59021AC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根据《建筑施工承插型盘扣式钢管脚手架安全技术标准》JGJ/T231-2021公式5.3.1-2，考虑风荷载时，可变荷载需考虑0.9组合系数：</w:t>
      </w:r>
    </w:p>
    <w:p w14:paraId="5441132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小梁验算</w:t>
      </w:r>
    </w:p>
    <w:p w14:paraId="6587C72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×[1.3×(G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)×h)+1.5×0.9×Q</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]×s=1.1×[1.3×(0.3+(24+1.1)×0.13)+1.5×0.9×2.5]×0.4=3.523kN/m</w:t>
      </w:r>
    </w:p>
    <w:p w14:paraId="4A665AB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同上四～六步计算过程，可得：</w:t>
      </w:r>
    </w:p>
    <w:p w14:paraId="06CCAAB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＝3.556kN,R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＝4.79kN,R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＝4.919kN,R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lang w:val="zh-CN"/>
        </w:rPr>
        <w:t>＝3.208kN</w:t>
      </w:r>
    </w:p>
    <w:p w14:paraId="13C22AD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=Max[R</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2</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3</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4</w:t>
      </w:r>
      <w:r>
        <w:rPr>
          <w:rFonts w:hint="eastAsia" w:ascii="宋体" w:hAnsi="宋体" w:eastAsia="宋体" w:cs="宋体"/>
          <w:color w:val="000000"/>
          <w:sz w:val="24"/>
          <w:szCs w:val="24"/>
          <w:lang w:val="zh-CN"/>
        </w:rPr>
        <w:t>]/0.5=4.919/0.5=9.839kN</w:t>
      </w:r>
    </w:p>
    <w:p w14:paraId="1C9F33A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顶部立杆段：</w:t>
      </w:r>
    </w:p>
    <w:p w14:paraId="6F97D85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λ</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01</w:t>
      </w:r>
      <w:r>
        <w:rPr>
          <w:rFonts w:hint="eastAsia" w:ascii="宋体" w:hAnsi="宋体" w:eastAsia="宋体" w:cs="宋体"/>
          <w:color w:val="000000"/>
          <w:sz w:val="24"/>
          <w:szCs w:val="24"/>
          <w:lang w:val="zh-CN"/>
        </w:rPr>
        <w:t>/i=1485.000/16=92.812</w:t>
      </w:r>
    </w:p>
    <w:p w14:paraId="5EAE247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查表得，φ＝0.553</w:t>
      </w:r>
    </w:p>
    <w:p w14:paraId="7F8652A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不考虑风荷载：</w:t>
      </w:r>
    </w:p>
    <w:p w14:paraId="49B0F2D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N</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=10.296kN</w:t>
      </w:r>
    </w:p>
    <w:p w14:paraId="3AAF9B1E">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f=N</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/(ΦA)=10296.149/(0.553×453)=41.101N/mm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=300/1=300N/mm</w:t>
      </w:r>
      <w:r>
        <w:rPr>
          <w:rFonts w:hint="eastAsia" w:ascii="宋体" w:hAnsi="宋体" w:eastAsia="宋体" w:cs="宋体"/>
          <w:color w:val="000000"/>
          <w:sz w:val="24"/>
          <w:szCs w:val="24"/>
          <w:vertAlign w:val="superscript"/>
          <w:lang w:val="zh-CN"/>
        </w:rPr>
        <w:t>2</w:t>
      </w:r>
    </w:p>
    <w:p w14:paraId="53554911">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721FE50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考虑风荷载：</w:t>
      </w:r>
    </w:p>
    <w:p w14:paraId="1B49428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Q</w:t>
      </w:r>
      <w:r>
        <w:rPr>
          <w:rFonts w:hint="eastAsia" w:ascii="宋体" w:hAnsi="宋体" w:eastAsia="宋体" w:cs="宋体"/>
          <w:color w:val="000000"/>
          <w:sz w:val="24"/>
          <w:szCs w:val="24"/>
          <w:lang w:val="zh-CN"/>
        </w:rPr>
        <w:t>φ</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ω</w:t>
      </w:r>
      <w:r>
        <w:rPr>
          <w:rFonts w:hint="eastAsia" w:ascii="宋体" w:hAnsi="宋体" w:eastAsia="宋体" w:cs="宋体"/>
          <w:color w:val="000000"/>
          <w:sz w:val="24"/>
          <w:szCs w:val="24"/>
          <w:vertAlign w:val="subscript"/>
          <w:lang w:val="zh-CN"/>
        </w:rPr>
        <w:t>k</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24"/>
          <w:szCs w:val="24"/>
          <w:lang w:val="zh-CN"/>
        </w:rPr>
        <w:t>×h</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/10＝1.1×1.5×0.9×0.225×0.9×1.5</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/10＝0.068kN·m</w:t>
      </w:r>
    </w:p>
    <w:p w14:paraId="76344CE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N</w:t>
      </w:r>
      <w:r>
        <w:rPr>
          <w:rFonts w:hint="eastAsia" w:ascii="宋体" w:hAnsi="宋体" w:eastAsia="宋体" w:cs="宋体"/>
          <w:color w:val="000000"/>
          <w:sz w:val="24"/>
          <w:szCs w:val="24"/>
          <w:vertAlign w:val="subscript"/>
          <w:lang w:val="zh-CN"/>
        </w:rPr>
        <w:t>1w</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24"/>
          <w:szCs w:val="24"/>
          <w:lang w:val="zh-CN"/>
        </w:rPr>
        <w:t>=9.839+0.068/0.9=9.914kN</w:t>
      </w:r>
    </w:p>
    <w:p w14:paraId="0E14B1E1">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f＝N</w:t>
      </w:r>
      <w:r>
        <w:rPr>
          <w:rFonts w:hint="eastAsia" w:ascii="宋体" w:hAnsi="宋体" w:eastAsia="宋体" w:cs="宋体"/>
          <w:color w:val="000000"/>
          <w:sz w:val="24"/>
          <w:szCs w:val="24"/>
          <w:vertAlign w:val="subscript"/>
          <w:lang w:val="zh-CN"/>
        </w:rPr>
        <w:t>1w</w:t>
      </w:r>
      <w:r>
        <w:rPr>
          <w:rFonts w:hint="eastAsia" w:ascii="宋体" w:hAnsi="宋体" w:eastAsia="宋体" w:cs="宋体"/>
          <w:color w:val="000000"/>
          <w:sz w:val="24"/>
          <w:szCs w:val="24"/>
          <w:lang w:val="zh-CN"/>
        </w:rPr>
        <w:t>/(φA)+M</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/W＝9914/(0.553×453)+0.068×10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/4800＝53.742N/mm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=300/1=300N/mm</w:t>
      </w:r>
      <w:r>
        <w:rPr>
          <w:rFonts w:hint="eastAsia" w:ascii="宋体" w:hAnsi="宋体" w:eastAsia="宋体" w:cs="宋体"/>
          <w:color w:val="000000"/>
          <w:sz w:val="24"/>
          <w:szCs w:val="24"/>
          <w:vertAlign w:val="superscript"/>
          <w:lang w:val="zh-CN"/>
        </w:rPr>
        <w:t>2</w:t>
      </w:r>
    </w:p>
    <w:p w14:paraId="338393D6">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7DB416D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非顶部立杆段：</w:t>
      </w:r>
    </w:p>
    <w:p w14:paraId="4ED0F2F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λ=l</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/i=1653.750/16=103.359</w:t>
      </w:r>
    </w:p>
    <w:p w14:paraId="7BDF833C">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查表得，φ</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=0.452</w:t>
      </w:r>
    </w:p>
    <w:p w14:paraId="08FA94F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不考虑风荷载：</w:t>
      </w:r>
    </w:p>
    <w:p w14:paraId="66BF6A63">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N=N</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G</w:t>
      </w:r>
      <w:r>
        <w:rPr>
          <w:rFonts w:hint="eastAsia" w:ascii="宋体" w:hAnsi="宋体" w:eastAsia="宋体" w:cs="宋体"/>
          <w:color w:val="000000"/>
          <w:sz w:val="24"/>
          <w:szCs w:val="24"/>
          <w:lang w:val="zh-CN"/>
        </w:rPr>
        <w:t>×q×H=10.296+1.1×1.3×0.15×9.65=12.366kN</w:t>
      </w:r>
    </w:p>
    <w:p w14:paraId="0ED50948">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f=N/(φ</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A)=12.366×10</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24"/>
          <w:szCs w:val="24"/>
          <w:lang w:val="zh-CN"/>
        </w:rPr>
        <w:t>/(0.452×453)=60.394N/mm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=300/1=300N/mm</w:t>
      </w:r>
      <w:r>
        <w:rPr>
          <w:rFonts w:hint="eastAsia" w:ascii="宋体" w:hAnsi="宋体" w:eastAsia="宋体" w:cs="宋体"/>
          <w:color w:val="000000"/>
          <w:sz w:val="24"/>
          <w:szCs w:val="24"/>
          <w:vertAlign w:val="superscript"/>
          <w:lang w:val="zh-CN"/>
        </w:rPr>
        <w:t>2</w:t>
      </w:r>
    </w:p>
    <w:p w14:paraId="010C889D">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2D45957D">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考虑风荷载：</w:t>
      </w:r>
    </w:p>
    <w:p w14:paraId="7007E8E0">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Q</w:t>
      </w:r>
      <w:r>
        <w:rPr>
          <w:rFonts w:hint="eastAsia" w:ascii="宋体" w:hAnsi="宋体" w:eastAsia="宋体" w:cs="宋体"/>
          <w:color w:val="000000"/>
          <w:sz w:val="24"/>
          <w:szCs w:val="24"/>
          <w:lang w:val="zh-CN"/>
        </w:rPr>
        <w:t>φ</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ω</w:t>
      </w:r>
      <w:r>
        <w:rPr>
          <w:rFonts w:hint="eastAsia" w:ascii="宋体" w:hAnsi="宋体" w:eastAsia="宋体" w:cs="宋体"/>
          <w:color w:val="000000"/>
          <w:sz w:val="24"/>
          <w:szCs w:val="24"/>
          <w:vertAlign w:val="subscript"/>
          <w:lang w:val="zh-CN"/>
        </w:rPr>
        <w:t>k</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24"/>
          <w:szCs w:val="24"/>
          <w:lang w:val="zh-CN"/>
        </w:rPr>
        <w:t>×h</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/10＝1.1×1.5×0.9×0.225×0.9×1.5</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/10＝0.068kN·m</w:t>
      </w:r>
    </w:p>
    <w:p w14:paraId="493E6FD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N</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=R</w:t>
      </w:r>
      <w:r>
        <w:rPr>
          <w:rFonts w:hint="eastAsia" w:ascii="宋体" w:hAnsi="宋体" w:eastAsia="宋体" w:cs="宋体"/>
          <w:color w:val="000000"/>
          <w:sz w:val="24"/>
          <w:szCs w:val="24"/>
          <w:vertAlign w:val="subscript"/>
          <w:lang w:val="zh-CN"/>
        </w:rPr>
        <w:t>max</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G</w:t>
      </w:r>
      <w:r>
        <w:rPr>
          <w:rFonts w:hint="eastAsia" w:ascii="宋体" w:hAnsi="宋体" w:eastAsia="宋体" w:cs="宋体"/>
          <w:color w:val="000000"/>
          <w:sz w:val="24"/>
          <w:szCs w:val="24"/>
          <w:lang w:val="zh-CN"/>
        </w:rPr>
        <w:t>×q×H+M</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24"/>
          <w:szCs w:val="24"/>
          <w:lang w:val="zh-CN"/>
        </w:rPr>
        <w:t>=9.839+1.1×1.3×0.15×9.65+0.068/0.9=11.984kN</w:t>
      </w:r>
    </w:p>
    <w:p w14:paraId="4E9A5E03">
      <w:pPr>
        <w:spacing w:beforeLines="0" w:afterLines="0" w:line="360" w:lineRule="auto"/>
        <w:jc w:val="left"/>
        <w:rPr>
          <w:rFonts w:hint="eastAsia" w:ascii="宋体" w:hAnsi="宋体" w:eastAsia="宋体" w:cs="宋体"/>
          <w:color w:val="000000"/>
          <w:sz w:val="24"/>
          <w:szCs w:val="24"/>
          <w:vertAlign w:val="superscript"/>
          <w:lang w:val="zh-CN"/>
        </w:rPr>
      </w:pPr>
      <w:r>
        <w:rPr>
          <w:rFonts w:hint="eastAsia" w:ascii="宋体" w:hAnsi="宋体" w:eastAsia="宋体" w:cs="宋体"/>
          <w:color w:val="000000"/>
          <w:sz w:val="24"/>
          <w:szCs w:val="24"/>
          <w:lang w:val="zh-CN"/>
        </w:rPr>
        <w:t>f=N</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/(φ</w:t>
      </w:r>
      <w:r>
        <w:rPr>
          <w:rFonts w:hint="eastAsia" w:ascii="宋体" w:hAnsi="宋体" w:eastAsia="宋体" w:cs="宋体"/>
          <w:color w:val="000000"/>
          <w:sz w:val="24"/>
          <w:szCs w:val="24"/>
          <w:vertAlign w:val="subscript"/>
          <w:lang w:val="zh-CN"/>
        </w:rPr>
        <w:t>1</w:t>
      </w:r>
      <w:r>
        <w:rPr>
          <w:rFonts w:hint="eastAsia" w:ascii="宋体" w:hAnsi="宋体" w:eastAsia="宋体" w:cs="宋体"/>
          <w:color w:val="000000"/>
          <w:sz w:val="24"/>
          <w:szCs w:val="24"/>
          <w:lang w:val="zh-CN"/>
        </w:rPr>
        <w:t>A)+M</w:t>
      </w:r>
      <w:r>
        <w:rPr>
          <w:rFonts w:hint="eastAsia" w:ascii="宋体" w:hAnsi="宋体" w:eastAsia="宋体" w:cs="宋体"/>
          <w:color w:val="000000"/>
          <w:sz w:val="24"/>
          <w:szCs w:val="24"/>
          <w:vertAlign w:val="subscript"/>
          <w:lang w:val="zh-CN"/>
        </w:rPr>
        <w:t>w</w:t>
      </w:r>
      <w:r>
        <w:rPr>
          <w:rFonts w:hint="eastAsia" w:ascii="宋体" w:hAnsi="宋体" w:eastAsia="宋体" w:cs="宋体"/>
          <w:color w:val="000000"/>
          <w:sz w:val="24"/>
          <w:szCs w:val="24"/>
          <w:lang w:val="zh-CN"/>
        </w:rPr>
        <w:t>/W＝11.984×10</w:t>
      </w:r>
      <w:r>
        <w:rPr>
          <w:rFonts w:hint="eastAsia" w:ascii="宋体" w:hAnsi="宋体" w:eastAsia="宋体" w:cs="宋体"/>
          <w:color w:val="000000"/>
          <w:sz w:val="24"/>
          <w:szCs w:val="24"/>
          <w:vertAlign w:val="superscript"/>
          <w:lang w:val="zh-CN"/>
        </w:rPr>
        <w:t>3</w:t>
      </w:r>
      <w:r>
        <w:rPr>
          <w:rFonts w:hint="eastAsia" w:ascii="宋体" w:hAnsi="宋体" w:eastAsia="宋体" w:cs="宋体"/>
          <w:color w:val="000000"/>
          <w:sz w:val="24"/>
          <w:szCs w:val="24"/>
          <w:lang w:val="zh-CN"/>
        </w:rPr>
        <w:t>/(0.452×453)+0.068×10</w:t>
      </w:r>
      <w:r>
        <w:rPr>
          <w:rFonts w:hint="eastAsia" w:ascii="宋体" w:hAnsi="宋体" w:eastAsia="宋体" w:cs="宋体"/>
          <w:color w:val="000000"/>
          <w:sz w:val="24"/>
          <w:szCs w:val="24"/>
          <w:vertAlign w:val="superscript"/>
          <w:lang w:val="zh-CN"/>
        </w:rPr>
        <w:t>6</w:t>
      </w:r>
      <w:r>
        <w:rPr>
          <w:rFonts w:hint="eastAsia" w:ascii="宋体" w:hAnsi="宋体" w:eastAsia="宋体" w:cs="宋体"/>
          <w:color w:val="000000"/>
          <w:sz w:val="24"/>
          <w:szCs w:val="24"/>
          <w:lang w:val="zh-CN"/>
        </w:rPr>
        <w:t>/4800=72.697N/mm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≤[f]/γ</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=300/1=300N/mm</w:t>
      </w:r>
      <w:r>
        <w:rPr>
          <w:rFonts w:hint="eastAsia" w:ascii="宋体" w:hAnsi="宋体" w:eastAsia="宋体" w:cs="宋体"/>
          <w:color w:val="000000"/>
          <w:sz w:val="24"/>
          <w:szCs w:val="24"/>
          <w:vertAlign w:val="superscript"/>
          <w:lang w:val="zh-CN"/>
        </w:rPr>
        <w:t>2</w:t>
      </w:r>
    </w:p>
    <w:p w14:paraId="4D4B2581">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3D953EB2">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九、高宽比验算</w:t>
      </w:r>
    </w:p>
    <w:p w14:paraId="5BDE6745">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根据《建筑施工承插型盘扣式钢管脚手架安全技术标准》JGJ/T231-2021第6.2.1:支撑架的高宽比宜控制在3以内</w:t>
      </w:r>
    </w:p>
    <w:p w14:paraId="4C30E2A4">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H/B=9.65/10=0.965≤3</w:t>
      </w:r>
    </w:p>
    <w:p w14:paraId="5CAF7636">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5286DA28">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十、抗倾覆验算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68D65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0400FE96">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模板支架高度H(m)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1B9287A">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9.65</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8E126A3">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模板支架纵向长度L(m)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8BF689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12</w:t>
            </w:r>
          </w:p>
        </w:tc>
      </w:tr>
      <w:tr w14:paraId="35A6D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15C0A35C">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模板支架横向长度B(m)</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B0C66E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70F2297">
            <w:pPr>
              <w:spacing w:beforeLines="0" w:afterLines="0"/>
              <w:jc w:val="left"/>
              <w:rPr>
                <w:rFonts w:hint="eastAsia" w:ascii="宋体" w:hAnsi="宋体" w:eastAsia="宋体" w:cs="宋体"/>
                <w:sz w:val="20"/>
                <w:szCs w:val="24"/>
              </w:rPr>
            </w:pP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15D5D2E">
            <w:pPr>
              <w:spacing w:beforeLines="0" w:afterLines="0"/>
              <w:jc w:val="left"/>
              <w:rPr>
                <w:rFonts w:hint="eastAsia" w:ascii="宋体" w:hAnsi="宋体" w:eastAsia="宋体" w:cs="宋体"/>
                <w:sz w:val="20"/>
                <w:szCs w:val="24"/>
              </w:rPr>
            </w:pPr>
          </w:p>
        </w:tc>
      </w:tr>
    </w:tbl>
    <w:p w14:paraId="48D1DFC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混凝土浇筑前，倾覆力矩主要由风荷载产生，抗倾覆力矩主要由模板及支架自重产生</w:t>
      </w:r>
    </w:p>
    <w:p w14:paraId="2F741D7A">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×φ</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Q</w:t>
      </w:r>
      <w:r>
        <w:rPr>
          <w:rFonts w:hint="eastAsia" w:ascii="宋体" w:hAnsi="宋体" w:eastAsia="宋体" w:cs="宋体"/>
          <w:color w:val="000000"/>
          <w:sz w:val="24"/>
          <w:szCs w:val="24"/>
          <w:lang w:val="zh-CN"/>
        </w:rPr>
        <w:t>(ω</w:t>
      </w:r>
      <w:r>
        <w:rPr>
          <w:rFonts w:hint="eastAsia" w:ascii="宋体" w:hAnsi="宋体" w:eastAsia="宋体" w:cs="宋体"/>
          <w:color w:val="000000"/>
          <w:sz w:val="24"/>
          <w:szCs w:val="24"/>
          <w:vertAlign w:val="subscript"/>
          <w:lang w:val="zh-CN"/>
        </w:rPr>
        <w:t>k</w:t>
      </w:r>
      <w:r>
        <w:rPr>
          <w:rFonts w:hint="eastAsia" w:ascii="宋体" w:hAnsi="宋体" w:eastAsia="宋体" w:cs="宋体"/>
          <w:color w:val="000000"/>
          <w:sz w:val="24"/>
          <w:szCs w:val="24"/>
          <w:lang w:val="zh-CN"/>
        </w:rPr>
        <w:t>LH</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/2)=1.1×1×1.5×(0.225×12×9.65</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/2)=207.43kN·m</w:t>
      </w:r>
    </w:p>
    <w:p w14:paraId="49852256">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G</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+0.15H/(l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24"/>
          <w:szCs w:val="24"/>
          <w:lang w:val="zh-CN"/>
        </w:rPr>
        <w:t>))LB</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/2=0.9×(0.5+0.15×9.65/(0.9×0.9))×12×10</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/2=1235kN·m</w:t>
      </w:r>
    </w:p>
    <w:p w14:paraId="6CEF613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=207.43kN·m≤M</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=1235kN·m</w:t>
      </w:r>
    </w:p>
    <w:p w14:paraId="4EC9AECC">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4EFB5538">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混凝土浇筑时，倾覆力矩主要由泵送、倾倒混凝土等因素产生的水平荷载产生，抗倾覆力矩主要由钢筋、混凝土、模板及支架自重产生</w:t>
      </w:r>
    </w:p>
    <w:p w14:paraId="5485787F">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×φ</w:t>
      </w:r>
      <w:r>
        <w:rPr>
          <w:rFonts w:hint="eastAsia" w:ascii="宋体" w:hAnsi="宋体" w:eastAsia="宋体" w:cs="宋体"/>
          <w:color w:val="000000"/>
          <w:sz w:val="24"/>
          <w:szCs w:val="24"/>
          <w:vertAlign w:val="subscript"/>
          <w:lang w:val="zh-CN"/>
        </w:rPr>
        <w:t>c</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Q</w:t>
      </w:r>
      <w:r>
        <w:rPr>
          <w:rFonts w:hint="eastAsia" w:ascii="宋体" w:hAnsi="宋体" w:eastAsia="宋体" w:cs="宋体"/>
          <w:color w:val="000000"/>
          <w:sz w:val="24"/>
          <w:szCs w:val="24"/>
          <w:lang w:val="zh-CN"/>
        </w:rPr>
        <w:t>Q</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×L×H=1.1×1×1.5×0.075×12×9.65=14.33kN·m</w:t>
      </w:r>
    </w:p>
    <w:p w14:paraId="6CECFED1">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=γ</w:t>
      </w:r>
      <w:r>
        <w:rPr>
          <w:rFonts w:hint="eastAsia" w:ascii="宋体" w:hAnsi="宋体" w:eastAsia="宋体" w:cs="宋体"/>
          <w:color w:val="000000"/>
          <w:sz w:val="24"/>
          <w:szCs w:val="24"/>
          <w:vertAlign w:val="subscript"/>
          <w:lang w:val="zh-CN"/>
        </w:rPr>
        <w:t>G</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2k</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3k</w:t>
      </w:r>
      <w:r>
        <w:rPr>
          <w:rFonts w:hint="eastAsia" w:ascii="宋体" w:hAnsi="宋体" w:eastAsia="宋体" w:cs="宋体"/>
          <w:color w:val="000000"/>
          <w:sz w:val="24"/>
          <w:szCs w:val="24"/>
          <w:lang w:val="zh-CN"/>
        </w:rPr>
        <w:t>)×h</w:t>
      </w:r>
      <w:r>
        <w:rPr>
          <w:rFonts w:hint="eastAsia" w:ascii="宋体" w:hAnsi="宋体" w:eastAsia="宋体" w:cs="宋体"/>
          <w:color w:val="000000"/>
          <w:sz w:val="24"/>
          <w:szCs w:val="24"/>
          <w:vertAlign w:val="subscript"/>
          <w:lang w:val="zh-CN"/>
        </w:rPr>
        <w:t>0</w:t>
      </w:r>
      <w:r>
        <w:rPr>
          <w:rFonts w:hint="eastAsia" w:ascii="宋体" w:hAnsi="宋体" w:eastAsia="宋体" w:cs="宋体"/>
          <w:color w:val="000000"/>
          <w:sz w:val="24"/>
          <w:szCs w:val="24"/>
          <w:lang w:val="zh-CN"/>
        </w:rPr>
        <w:t>+(G</w:t>
      </w:r>
      <w:r>
        <w:rPr>
          <w:rFonts w:hint="eastAsia" w:ascii="宋体" w:hAnsi="宋体" w:eastAsia="宋体" w:cs="宋体"/>
          <w:color w:val="000000"/>
          <w:sz w:val="24"/>
          <w:szCs w:val="24"/>
          <w:vertAlign w:val="subscript"/>
          <w:lang w:val="zh-CN"/>
        </w:rPr>
        <w:t>1k</w:t>
      </w:r>
      <w:r>
        <w:rPr>
          <w:rFonts w:hint="eastAsia" w:ascii="宋体" w:hAnsi="宋体" w:eastAsia="宋体" w:cs="宋体"/>
          <w:color w:val="000000"/>
          <w:sz w:val="24"/>
          <w:szCs w:val="24"/>
          <w:lang w:val="zh-CN"/>
        </w:rPr>
        <w:t>+0.15H/(l</w:t>
      </w:r>
      <w:r>
        <w:rPr>
          <w:rFonts w:hint="eastAsia" w:ascii="宋体" w:hAnsi="宋体" w:eastAsia="宋体" w:cs="宋体"/>
          <w:color w:val="000000"/>
          <w:sz w:val="24"/>
          <w:szCs w:val="24"/>
          <w:vertAlign w:val="subscript"/>
          <w:lang w:val="zh-CN"/>
        </w:rPr>
        <w:t>a</w:t>
      </w:r>
      <w:r>
        <w:rPr>
          <w:rFonts w:hint="eastAsia" w:ascii="宋体" w:hAnsi="宋体" w:eastAsia="宋体" w:cs="宋体"/>
          <w:color w:val="000000"/>
          <w:sz w:val="24"/>
          <w:szCs w:val="24"/>
          <w:lang w:val="zh-CN"/>
        </w:rPr>
        <w:t>l</w:t>
      </w:r>
      <w:r>
        <w:rPr>
          <w:rFonts w:hint="eastAsia" w:ascii="宋体" w:hAnsi="宋体" w:eastAsia="宋体" w:cs="宋体"/>
          <w:color w:val="000000"/>
          <w:sz w:val="24"/>
          <w:szCs w:val="24"/>
          <w:vertAlign w:val="subscript"/>
          <w:lang w:val="zh-CN"/>
        </w:rPr>
        <w:t>b</w:t>
      </w:r>
      <w:r>
        <w:rPr>
          <w:rFonts w:hint="eastAsia" w:ascii="宋体" w:hAnsi="宋体" w:eastAsia="宋体" w:cs="宋体"/>
          <w:color w:val="000000"/>
          <w:sz w:val="24"/>
          <w:szCs w:val="24"/>
          <w:lang w:val="zh-CN"/>
        </w:rPr>
        <w:t>))]LB</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/2=0.9×[(24+1.1)×0.13+(0.5+0.15×9.65/(0.9×0.9))]×12×10</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24"/>
          <w:szCs w:val="24"/>
          <w:lang w:val="zh-CN"/>
        </w:rPr>
        <w:t>/2=2997.02kN·m</w:t>
      </w:r>
    </w:p>
    <w:p w14:paraId="0086F7D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M</w:t>
      </w:r>
      <w:r>
        <w:rPr>
          <w:rFonts w:hint="eastAsia" w:ascii="宋体" w:hAnsi="宋体" w:eastAsia="宋体" w:cs="宋体"/>
          <w:color w:val="000000"/>
          <w:sz w:val="24"/>
          <w:szCs w:val="24"/>
          <w:vertAlign w:val="subscript"/>
          <w:lang w:val="zh-CN"/>
        </w:rPr>
        <w:t>T</w:t>
      </w:r>
      <w:r>
        <w:rPr>
          <w:rFonts w:hint="eastAsia" w:ascii="宋体" w:hAnsi="宋体" w:eastAsia="宋体" w:cs="宋体"/>
          <w:color w:val="000000"/>
          <w:sz w:val="24"/>
          <w:szCs w:val="24"/>
          <w:lang w:val="zh-CN"/>
        </w:rPr>
        <w:t>=14.33kN·m≤M</w:t>
      </w:r>
      <w:r>
        <w:rPr>
          <w:rFonts w:hint="eastAsia" w:ascii="宋体" w:hAnsi="宋体" w:eastAsia="宋体" w:cs="宋体"/>
          <w:color w:val="000000"/>
          <w:sz w:val="24"/>
          <w:szCs w:val="24"/>
          <w:vertAlign w:val="subscript"/>
          <w:lang w:val="zh-CN"/>
        </w:rPr>
        <w:t>R</w:t>
      </w:r>
      <w:r>
        <w:rPr>
          <w:rFonts w:hint="eastAsia" w:ascii="宋体" w:hAnsi="宋体" w:eastAsia="宋体" w:cs="宋体"/>
          <w:color w:val="000000"/>
          <w:sz w:val="24"/>
          <w:szCs w:val="24"/>
          <w:lang w:val="zh-CN"/>
        </w:rPr>
        <w:t>=2997.02kN·m</w:t>
      </w:r>
    </w:p>
    <w:p w14:paraId="13EB04C6">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3C123DB5">
      <w:pPr>
        <w:spacing w:beforeLines="0" w:afterLines="0" w:line="360" w:lineRule="auto"/>
        <w:jc w:val="left"/>
        <w:rPr>
          <w:rFonts w:hint="eastAsia" w:ascii="宋体" w:hAnsi="宋体" w:eastAsia="宋体" w:cs="宋体"/>
          <w:b/>
          <w:color w:val="000000"/>
          <w:sz w:val="28"/>
          <w:szCs w:val="24"/>
          <w:lang w:val="zh-CN"/>
        </w:rPr>
      </w:pPr>
      <w:r>
        <w:rPr>
          <w:rFonts w:hint="eastAsia" w:ascii="宋体" w:hAnsi="宋体" w:eastAsia="宋体" w:cs="宋体"/>
          <w:b/>
          <w:color w:val="000000"/>
          <w:sz w:val="28"/>
          <w:szCs w:val="24"/>
          <w:lang w:val="zh-CN"/>
        </w:rPr>
        <w:t>十一、立杆地基基础验算</w:t>
      </w:r>
    </w:p>
    <w:tbl>
      <w:tblPr>
        <w:tblStyle w:val="15"/>
        <w:tblW w:w="9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45" w:type="dxa"/>
          <w:left w:w="45" w:type="dxa"/>
          <w:bottom w:w="45" w:type="dxa"/>
          <w:right w:w="45" w:type="dxa"/>
        </w:tblCellMar>
      </w:tblPr>
      <w:tblGrid>
        <w:gridCol w:w="3090"/>
        <w:gridCol w:w="1620"/>
        <w:gridCol w:w="3090"/>
        <w:gridCol w:w="1620"/>
      </w:tblGrid>
      <w:tr w14:paraId="1F518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09DD025">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地基土类型</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579BFD1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碎石土</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57ECF2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地基承载力特征值f</w:t>
            </w:r>
            <w:r>
              <w:rPr>
                <w:rFonts w:hint="eastAsia" w:ascii="宋体" w:hAnsi="宋体" w:eastAsia="宋体" w:cs="宋体"/>
                <w:color w:val="000000"/>
                <w:sz w:val="24"/>
                <w:szCs w:val="24"/>
                <w:vertAlign w:val="subscript"/>
                <w:lang w:val="zh-CN"/>
              </w:rPr>
              <w:t>ak</w:t>
            </w:r>
            <w:r>
              <w:rPr>
                <w:rFonts w:hint="eastAsia" w:ascii="宋体" w:hAnsi="宋体" w:eastAsia="宋体" w:cs="宋体"/>
                <w:color w:val="000000"/>
                <w:sz w:val="18"/>
                <w:szCs w:val="24"/>
                <w:lang w:val="zh-CN"/>
              </w:rPr>
              <w:t>(kPa)</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4FAA78B4">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100</w:t>
            </w:r>
          </w:p>
        </w:tc>
      </w:tr>
      <w:tr w14:paraId="0F851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45" w:type="dxa"/>
            <w:bottom w:w="45" w:type="dxa"/>
            <w:right w:w="45" w:type="dxa"/>
          </w:tblCellMar>
        </w:tblPrEx>
        <w:trPr>
          <w:trHeight w:val="75" w:hRule="atLeast"/>
          <w:jc w:val="center"/>
        </w:trPr>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3F857871">
            <w:pPr>
              <w:spacing w:beforeLines="0" w:afterLines="0" w:line="360" w:lineRule="auto"/>
              <w:jc w:val="left"/>
              <w:rPr>
                <w:rFonts w:hint="eastAsia" w:ascii="宋体" w:hAnsi="宋体" w:eastAsia="宋体" w:cs="宋体"/>
                <w:color w:val="000000"/>
                <w:sz w:val="24"/>
                <w:szCs w:val="24"/>
                <w:vertAlign w:val="subscript"/>
                <w:lang w:val="zh-CN"/>
              </w:rPr>
            </w:pPr>
            <w:r>
              <w:rPr>
                <w:rFonts w:hint="eastAsia" w:ascii="宋体" w:hAnsi="宋体" w:eastAsia="宋体" w:cs="宋体"/>
                <w:color w:val="000000"/>
                <w:sz w:val="18"/>
                <w:szCs w:val="24"/>
                <w:lang w:val="zh-CN"/>
              </w:rPr>
              <w:t>立杆垫木地基土承载力折减系数m</w:t>
            </w:r>
            <w:r>
              <w:rPr>
                <w:rFonts w:hint="eastAsia" w:ascii="宋体" w:hAnsi="宋体" w:eastAsia="宋体" w:cs="宋体"/>
                <w:color w:val="000000"/>
                <w:sz w:val="24"/>
                <w:szCs w:val="24"/>
                <w:vertAlign w:val="subscript"/>
                <w:lang w:val="zh-CN"/>
              </w:rPr>
              <w:t>f</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809238F">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0.4</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79D2BF10">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垫板底面面积A(m</w:t>
            </w:r>
            <w:r>
              <w:rPr>
                <w:rFonts w:hint="eastAsia" w:ascii="宋体" w:hAnsi="宋体" w:eastAsia="宋体" w:cs="宋体"/>
                <w:color w:val="000000"/>
                <w:sz w:val="24"/>
                <w:szCs w:val="24"/>
                <w:vertAlign w:val="superscript"/>
                <w:lang w:val="zh-CN"/>
              </w:rPr>
              <w:t>2</w:t>
            </w:r>
            <w:r>
              <w:rPr>
                <w:rFonts w:hint="eastAsia" w:ascii="宋体" w:hAnsi="宋体" w:eastAsia="宋体" w:cs="宋体"/>
                <w:color w:val="000000"/>
                <w:sz w:val="18"/>
                <w:szCs w:val="24"/>
                <w:lang w:val="zh-CN"/>
              </w:rPr>
              <w:t>)</w:t>
            </w:r>
          </w:p>
        </w:tc>
        <w:tc>
          <w:tcPr>
            <w:tcW w:w="0" w:type="auto"/>
            <w:tcBorders>
              <w:top w:val="single" w:color="auto" w:sz="6" w:space="0"/>
              <w:left w:val="single" w:color="auto" w:sz="6" w:space="0"/>
              <w:bottom w:val="single" w:color="auto" w:sz="6" w:space="0"/>
              <w:right w:val="single" w:color="auto" w:sz="6" w:space="0"/>
              <w:tl2br w:val="nil"/>
              <w:tr2bl w:val="nil"/>
            </w:tcBorders>
            <w:shd w:val="clear" w:color="auto" w:fill="FFFFFF"/>
            <w:noWrap w:val="0"/>
            <w:vAlign w:val="top"/>
          </w:tcPr>
          <w:p w14:paraId="2DC954FD">
            <w:pPr>
              <w:spacing w:beforeLines="0" w:afterLines="0" w:line="360" w:lineRule="auto"/>
              <w:jc w:val="left"/>
              <w:rPr>
                <w:rFonts w:hint="eastAsia" w:ascii="宋体" w:hAnsi="宋体" w:eastAsia="宋体" w:cs="宋体"/>
                <w:color w:val="000000"/>
                <w:sz w:val="18"/>
                <w:szCs w:val="24"/>
                <w:lang w:val="zh-CN"/>
              </w:rPr>
            </w:pPr>
            <w:r>
              <w:rPr>
                <w:rFonts w:hint="eastAsia" w:ascii="宋体" w:hAnsi="宋体" w:eastAsia="宋体" w:cs="宋体"/>
                <w:color w:val="000000"/>
                <w:sz w:val="18"/>
                <w:szCs w:val="24"/>
                <w:lang w:val="zh-CN"/>
              </w:rPr>
              <w:t>0.25</w:t>
            </w:r>
          </w:p>
        </w:tc>
      </w:tr>
    </w:tbl>
    <w:p w14:paraId="007075D2">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根据规范要求，地基承载力计算荷载应取标准值。</w:t>
      </w:r>
    </w:p>
    <w:p w14:paraId="0AD53EDE">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将荷载分项系数取为1后，代入各章节进行计算，得到立杆传至基础顶面的荷载标准值N'=8.27kN</w:t>
      </w:r>
    </w:p>
    <w:p w14:paraId="3586C2D9">
      <w:pPr>
        <w:spacing w:beforeLines="0" w:afterLines="0" w:line="360" w:lineRule="auto"/>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立杆底垫板的底面平均压力p＝N'/(m</w:t>
      </w:r>
      <w:r>
        <w:rPr>
          <w:rFonts w:hint="eastAsia" w:ascii="宋体" w:hAnsi="宋体" w:eastAsia="宋体" w:cs="宋体"/>
          <w:color w:val="000000"/>
          <w:sz w:val="24"/>
          <w:szCs w:val="24"/>
          <w:vertAlign w:val="subscript"/>
          <w:lang w:val="zh-CN"/>
        </w:rPr>
        <w:t>f</w:t>
      </w:r>
      <w:r>
        <w:rPr>
          <w:rFonts w:hint="eastAsia" w:ascii="宋体" w:hAnsi="宋体" w:eastAsia="宋体" w:cs="宋体"/>
          <w:color w:val="000000"/>
          <w:sz w:val="24"/>
          <w:szCs w:val="24"/>
          <w:lang w:val="zh-CN"/>
        </w:rPr>
        <w:t>A)＝8.27/(0.4×0.25)＝82.696kPa≤f</w:t>
      </w:r>
      <w:r>
        <w:rPr>
          <w:rFonts w:hint="eastAsia" w:ascii="宋体" w:hAnsi="宋体" w:eastAsia="宋体" w:cs="宋体"/>
          <w:color w:val="000000"/>
          <w:sz w:val="24"/>
          <w:szCs w:val="24"/>
          <w:vertAlign w:val="subscript"/>
          <w:lang w:val="zh-CN"/>
        </w:rPr>
        <w:t>ak</w:t>
      </w:r>
      <w:r>
        <w:rPr>
          <w:rFonts w:hint="eastAsia" w:ascii="宋体" w:hAnsi="宋体" w:eastAsia="宋体" w:cs="宋体"/>
          <w:color w:val="000000"/>
          <w:sz w:val="24"/>
          <w:szCs w:val="24"/>
          <w:lang w:val="zh-CN"/>
        </w:rPr>
        <w:t>＝100kPa</w:t>
      </w:r>
    </w:p>
    <w:p w14:paraId="36CADA1F">
      <w:pPr>
        <w:spacing w:beforeLines="0" w:afterLines="0" w:line="360" w:lineRule="auto"/>
        <w:jc w:val="left"/>
        <w:rPr>
          <w:rFonts w:hint="eastAsia" w:ascii="宋体" w:hAnsi="宋体" w:eastAsia="宋体" w:cs="宋体"/>
          <w:color w:val="008000"/>
          <w:sz w:val="24"/>
          <w:szCs w:val="24"/>
          <w:lang w:val="zh-CN"/>
        </w:rPr>
      </w:pPr>
      <w:r>
        <w:rPr>
          <w:rFonts w:hint="eastAsia" w:ascii="宋体" w:hAnsi="宋体" w:eastAsia="宋体" w:cs="宋体"/>
          <w:color w:val="008000"/>
          <w:sz w:val="24"/>
          <w:szCs w:val="24"/>
          <w:lang w:val="zh-CN"/>
        </w:rPr>
        <w:t>满足要求！</w:t>
      </w:r>
    </w:p>
    <w:p w14:paraId="35E2C885">
      <w:pPr>
        <w:spacing w:before="0" w:beforeLines="0" w:after="0" w:afterLines="0" w:line="360" w:lineRule="auto"/>
        <w:rPr>
          <w:rFonts w:hint="eastAsia" w:ascii="宋体" w:hAnsi="宋体" w:eastAsia="宋体" w:cs="宋体"/>
          <w:color w:val="008000"/>
          <w:sz w:val="24"/>
          <w:szCs w:val="24"/>
          <w:lang w:val="zh-CN"/>
        </w:rPr>
      </w:pPr>
    </w:p>
    <w:p w14:paraId="5BEA7CBB">
      <w:pPr>
        <w:rPr>
          <w:rFonts w:hint="eastAsia" w:ascii="宋体" w:hAnsi="宋体" w:eastAsia="宋体" w:cs="宋体"/>
        </w:rPr>
      </w:pPr>
    </w:p>
    <w:sectPr>
      <w:headerReference r:id="rId6" w:type="default"/>
      <w:footerReference r:id="rId7" w:type="default"/>
      <w:pgSz w:w="11906" w:h="16838"/>
      <w:pgMar w:top="1213" w:right="1117" w:bottom="1213" w:left="1117" w:header="851" w:footer="992" w:gutter="0"/>
      <w:pgNumType w:fmt="decimal"/>
      <w:cols w:space="0" w:num="1"/>
      <w:rtlGutter w:val="0"/>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A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630A9">
    <w:pPr>
      <w:pStyle w:val="9"/>
      <w:ind w:right="360"/>
      <w:rPr>
        <w:rFonts w:hint="eastAsia" w:eastAsia="宋体"/>
        <w:lang w:eastAsia="zh-CN"/>
      </w:rPr>
    </w:pPr>
    <w:r>
      <w:rPr>
        <w:rFonts w:hint="eastAsia"/>
        <w:lang w:eastAsia="zh-CN"/>
      </w:rPr>
      <w:tab/>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D62AF">
    <w:pPr>
      <w:pStyle w:val="9"/>
      <w:ind w:right="360"/>
      <w:rPr>
        <w:rFonts w:hint="eastAsia" w:eastAsia="宋体"/>
        <w:lang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7" name="文本框 1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509B61">
                          <w:pPr>
                            <w:pStyle w:val="9"/>
                            <w:pBdr>
                              <w:top w:val="none" w:color="auto" w:sz="0" w:space="0"/>
                              <w:left w:val="none" w:color="auto" w:sz="0" w:space="0"/>
                              <w:bottom w:val="none" w:color="auto" w:sz="0" w:space="0"/>
                              <w:right w:val="none" w:color="auto" w:sz="0" w:space="0"/>
                              <w:between w:val="none" w:color="auto" w:sz="0" w:space="0"/>
                            </w:pBdr>
                            <w:spacing w:after="0" w:afterLines="0"/>
                            <w:rPr>
                              <w:rFonts w:hint="eastAsia"/>
                              <w:lang w:eastAsia="zh-CN"/>
                            </w:rPr>
                          </w:pPr>
                          <w:r>
                            <w:rPr>
                              <w:rFonts w:hint="eastAsia" w:ascii="宋体" w:hAnsi="宋体" w:eastAsia="宋体" w:cs="宋体"/>
                              <w:b w:val="0"/>
                              <w:i w:val="0"/>
                              <w:color w:val="000000"/>
                              <w:sz w:val="18"/>
                              <w:u w:val="none"/>
                            </w:rPr>
                            <w:fldChar w:fldCharType="begin"/>
                          </w:r>
                          <w:r>
                            <w:rPr>
                              <w:rFonts w:hint="eastAsia" w:ascii="宋体" w:hAnsi="宋体" w:eastAsia="宋体" w:cs="宋体"/>
                              <w:b w:val="0"/>
                              <w:i w:val="0"/>
                              <w:color w:val="000000"/>
                              <w:sz w:val="18"/>
                              <w:u w:val="none"/>
                            </w:rPr>
                            <w:instrText xml:space="preserve"> PAGE  </w:instrText>
                          </w:r>
                          <w:r>
                            <w:rPr>
                              <w:rFonts w:hint="eastAsia" w:ascii="宋体" w:hAnsi="宋体" w:eastAsia="宋体" w:cs="宋体"/>
                              <w:b w:val="0"/>
                              <w:i w:val="0"/>
                              <w:color w:val="000000"/>
                              <w:sz w:val="18"/>
                              <w:u w:val="none"/>
                            </w:rPr>
                            <w:fldChar w:fldCharType="separate"/>
                          </w:r>
                          <w:r>
                            <w:rPr>
                              <w:rFonts w:hint="eastAsia" w:ascii="宋体" w:hAnsi="宋体" w:eastAsia="宋体" w:cs="宋体"/>
                              <w:b w:val="0"/>
                              <w:i w:val="0"/>
                              <w:color w:val="000000"/>
                              <w:sz w:val="18"/>
                              <w:u w:val="none"/>
                            </w:rPr>
                            <w:t>2</w:t>
                          </w:r>
                          <w:r>
                            <w:rPr>
                              <w:rFonts w:hint="eastAsia" w:ascii="宋体" w:hAnsi="宋体" w:eastAsia="宋体" w:cs="宋体"/>
                              <w:b w:val="0"/>
                              <w:i w:val="0"/>
                              <w:color w:val="000000"/>
                              <w:sz w:val="18"/>
                              <w:u w:val="none"/>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KyRFo0AgAAZQ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CskRaNAIAAGUEAAAOAAAAAAAAAAEAIAAAAB8BAABkcnMvZTJvRG9jLnhtbFBL&#10;BQYAAAAABgAGAFkBAADFBQAAAAA=&#10;">
              <v:fill on="f" focussize="0,0"/>
              <v:stroke on="f" weight="0.5pt"/>
              <v:imagedata o:title=""/>
              <o:lock v:ext="edit" aspectratio="f"/>
              <v:textbox inset="0mm,0mm,0mm,0mm" style="mso-fit-shape-to-text:t;">
                <w:txbxContent>
                  <w:p w14:paraId="5A509B61">
                    <w:pPr>
                      <w:pStyle w:val="9"/>
                      <w:pBdr>
                        <w:top w:val="none" w:color="auto" w:sz="0" w:space="0"/>
                        <w:left w:val="none" w:color="auto" w:sz="0" w:space="0"/>
                        <w:bottom w:val="none" w:color="auto" w:sz="0" w:space="0"/>
                        <w:right w:val="none" w:color="auto" w:sz="0" w:space="0"/>
                        <w:between w:val="none" w:color="auto" w:sz="0" w:space="0"/>
                      </w:pBdr>
                      <w:spacing w:after="0" w:afterLines="0"/>
                      <w:rPr>
                        <w:rFonts w:hint="eastAsia"/>
                        <w:lang w:eastAsia="zh-CN"/>
                      </w:rPr>
                    </w:pPr>
                    <w:r>
                      <w:rPr>
                        <w:rFonts w:hint="eastAsia" w:ascii="宋体" w:hAnsi="宋体" w:eastAsia="宋体" w:cs="宋体"/>
                        <w:b w:val="0"/>
                        <w:i w:val="0"/>
                        <w:color w:val="000000"/>
                        <w:sz w:val="18"/>
                        <w:u w:val="none"/>
                      </w:rPr>
                      <w:fldChar w:fldCharType="begin"/>
                    </w:r>
                    <w:r>
                      <w:rPr>
                        <w:rFonts w:hint="eastAsia" w:ascii="宋体" w:hAnsi="宋体" w:eastAsia="宋体" w:cs="宋体"/>
                        <w:b w:val="0"/>
                        <w:i w:val="0"/>
                        <w:color w:val="000000"/>
                        <w:sz w:val="18"/>
                        <w:u w:val="none"/>
                      </w:rPr>
                      <w:instrText xml:space="preserve"> PAGE  </w:instrText>
                    </w:r>
                    <w:r>
                      <w:rPr>
                        <w:rFonts w:hint="eastAsia" w:ascii="宋体" w:hAnsi="宋体" w:eastAsia="宋体" w:cs="宋体"/>
                        <w:b w:val="0"/>
                        <w:i w:val="0"/>
                        <w:color w:val="000000"/>
                        <w:sz w:val="18"/>
                        <w:u w:val="none"/>
                      </w:rPr>
                      <w:fldChar w:fldCharType="separate"/>
                    </w:r>
                    <w:r>
                      <w:rPr>
                        <w:rFonts w:hint="eastAsia" w:ascii="宋体" w:hAnsi="宋体" w:eastAsia="宋体" w:cs="宋体"/>
                        <w:b w:val="0"/>
                        <w:i w:val="0"/>
                        <w:color w:val="000000"/>
                        <w:sz w:val="18"/>
                        <w:u w:val="none"/>
                      </w:rPr>
                      <w:t>2</w:t>
                    </w:r>
                    <w:r>
                      <w:rPr>
                        <w:rFonts w:hint="eastAsia" w:ascii="宋体" w:hAnsi="宋体" w:eastAsia="宋体" w:cs="宋体"/>
                        <w:b w:val="0"/>
                        <w:i w:val="0"/>
                        <w:color w:val="000000"/>
                        <w:sz w:val="18"/>
                        <w:u w:val="none"/>
                      </w:rPr>
                      <w:fldChar w:fldCharType="end"/>
                    </w:r>
                  </w:p>
                </w:txbxContent>
              </v:textbox>
            </v:shape>
          </w:pict>
        </mc:Fallback>
      </mc:AlternateContent>
    </w:r>
    <w:r>
      <w:rPr>
        <w:rFonts w:hint="eastAsia"/>
        <w:lang w:eastAsia="zh-CN"/>
      </w:rPr>
      <w:tab/>
    </w:r>
    <w:r>
      <w:rPr>
        <w:rFonts w:hint="eastAsia"/>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CB8BE">
    <w:pPr>
      <w:pStyle w:val="9"/>
      <w:ind w:right="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1" name="文本框 10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D2BE0F0">
                          <w:pPr>
                            <w:pStyle w:val="9"/>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rLLe2jgCAABzBAAADgAAAAAAAAABACAAAAAfAQAAZHJzL2Uyb0RvYy54&#10;bWxQSwUGAAAAAAYABgBZAQAAyQUAAAAA&#10;">
              <v:fill on="f" focussize="0,0"/>
              <v:stroke on="f" weight="0.5pt"/>
              <v:imagedata o:title=""/>
              <o:lock v:ext="edit" aspectratio="f"/>
              <v:textbox inset="0mm,0mm,0mm,0mm" style="mso-fit-shape-to-text:t;">
                <w:txbxContent>
                  <w:p w14:paraId="2D2BE0F0">
                    <w:pPr>
                      <w:pStyle w:val="9"/>
                    </w:pPr>
                    <w:r>
                      <w:fldChar w:fldCharType="begin"/>
                    </w:r>
                    <w:r>
                      <w:instrText xml:space="preserve"> PAGE  \* MERGEFORMAT </w:instrText>
                    </w:r>
                    <w:r>
                      <w:fldChar w:fldCharType="separate"/>
                    </w:r>
                    <w:r>
                      <w:t>9</w:t>
                    </w:r>
                    <w:r>
                      <w:fldChar w:fldCharType="end"/>
                    </w:r>
                  </w:p>
                </w:txbxContent>
              </v:textbox>
            </v:shape>
          </w:pict>
        </mc:Fallback>
      </mc:AlternateContent>
    </w:r>
    <w:r>
      <w:rPr>
        <w:rFonts w:hint="eastAsia"/>
      </w:rPr>
      <w:tab/>
    </w:r>
    <w:r>
      <w:rPr>
        <w:rFonts w:hint="eastAsia"/>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0C156D">
    <w:pPr>
      <w:pStyle w:val="10"/>
      <w:rPr>
        <w:rFonts w:hint="eastAsia" w:eastAsia="宋体"/>
        <w:lang w:eastAsia="zh-CN"/>
      </w:rPr>
    </w:pPr>
    <w:r>
      <w:rPr>
        <w:rFonts w:hint="eastAsia"/>
        <w:lang w:eastAsia="zh-CN"/>
      </w:rPr>
      <w:tab/>
    </w:r>
    <w:r>
      <w:rPr>
        <w:rFonts w:hint="eastAsia"/>
        <w:lang w:eastAsia="zh-CN"/>
      </w:rPr>
      <w:tab/>
    </w:r>
    <w:r>
      <w:rPr>
        <w:rFonts w:hint="eastAsia" w:ascii="黑体" w:hAnsi="黑体" w:eastAsia="黑体" w:cs="黑体"/>
        <w:b w:val="0"/>
        <w:i w:val="0"/>
        <w:color w:val="000000"/>
        <w:sz w:val="22"/>
        <w:u w:val="none"/>
      </w:rPr>
      <w:t>模板工程安全专项施工方案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5AC87">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F16C33"/>
    <w:multiLevelType w:val="singleLevel"/>
    <w:tmpl w:val="83F16C33"/>
    <w:lvl w:ilvl="0" w:tentative="0">
      <w:start w:val="3"/>
      <w:numFmt w:val="chineseCounting"/>
      <w:suff w:val="nothing"/>
      <w:lvlText w:val="%1、"/>
      <w:lvlJc w:val="left"/>
      <w:rPr>
        <w:rFonts w:hint="eastAsia"/>
      </w:rPr>
    </w:lvl>
  </w:abstractNum>
  <w:abstractNum w:abstractNumId="1">
    <w:nsid w:val="8AC7CFBD"/>
    <w:multiLevelType w:val="singleLevel"/>
    <w:tmpl w:val="8AC7CFBD"/>
    <w:lvl w:ilvl="0" w:tentative="0">
      <w:start w:val="4"/>
      <w:numFmt w:val="decimal"/>
      <w:lvlText w:val="%1."/>
      <w:lvlJc w:val="left"/>
      <w:pPr>
        <w:tabs>
          <w:tab w:val="left" w:pos="312"/>
        </w:tabs>
      </w:pPr>
    </w:lvl>
  </w:abstractNum>
  <w:abstractNum w:abstractNumId="2">
    <w:nsid w:val="983F5E1C"/>
    <w:multiLevelType w:val="singleLevel"/>
    <w:tmpl w:val="983F5E1C"/>
    <w:lvl w:ilvl="0" w:tentative="0">
      <w:start w:val="1"/>
      <w:numFmt w:val="decimal"/>
      <w:lvlText w:val="(%1)"/>
      <w:lvlJc w:val="left"/>
      <w:pPr>
        <w:ind w:left="1055" w:hanging="425"/>
      </w:pPr>
      <w:rPr>
        <w:rFonts w:hint="default"/>
      </w:rPr>
    </w:lvl>
  </w:abstractNum>
  <w:abstractNum w:abstractNumId="3">
    <w:nsid w:val="99BBFD11"/>
    <w:multiLevelType w:val="multilevel"/>
    <w:tmpl w:val="99BBFD11"/>
    <w:lvl w:ilvl="0" w:tentative="0">
      <w:start w:val="1"/>
      <w:numFmt w:val="decimal"/>
      <w:suff w:val="nothing"/>
      <w:lvlText w:val="%1)、"/>
      <w:lvlJc w:val="left"/>
      <w:pPr>
        <w:ind w:left="0" w:firstLine="270"/>
      </w:pPr>
      <w:rPr>
        <w:rFonts w:hint="default" w:ascii="宋体" w:hAnsi="宋体" w:eastAsia="宋体" w:cs="宋体"/>
        <w:sz w:val="24"/>
        <w:u w:val="none" w:color="auto"/>
      </w:rPr>
    </w:lvl>
    <w:lvl w:ilvl="1" w:tentative="0">
      <w:start w:val="1"/>
      <w:numFmt w:val="decimal"/>
      <w:lvlText w:val="%2)"/>
      <w:lvlJc w:val="left"/>
      <w:pPr>
        <w:tabs>
          <w:tab w:val="left" w:pos="1080"/>
        </w:tabs>
        <w:ind w:left="1080" w:hanging="360"/>
      </w:pPr>
      <w:rPr>
        <w:rFonts w:hint="eastAsia" w:ascii="Arial" w:hAnsi="Arial"/>
        <w:u w:val="none" w:color="auto"/>
      </w:rPr>
    </w:lvl>
    <w:lvl w:ilvl="2" w:tentative="0">
      <w:start w:val="1"/>
      <w:numFmt w:val="decimal"/>
      <w:lvlText w:val="%3)"/>
      <w:lvlJc w:val="left"/>
      <w:pPr>
        <w:tabs>
          <w:tab w:val="left" w:pos="1800"/>
        </w:tabs>
        <w:ind w:left="1800" w:hanging="360"/>
      </w:pPr>
      <w:rPr>
        <w:rFonts w:hint="eastAsia" w:ascii="Arial" w:hAnsi="Arial"/>
        <w:u w:val="none" w:color="auto"/>
      </w:rPr>
    </w:lvl>
    <w:lvl w:ilvl="3" w:tentative="0">
      <w:start w:val="1"/>
      <w:numFmt w:val="decimal"/>
      <w:lvlText w:val="%4)"/>
      <w:lvlJc w:val="left"/>
      <w:pPr>
        <w:tabs>
          <w:tab w:val="left" w:pos="2520"/>
        </w:tabs>
        <w:ind w:left="2520" w:hanging="360"/>
      </w:pPr>
      <w:rPr>
        <w:rFonts w:hint="eastAsia" w:ascii="Arial" w:hAnsi="Arial"/>
        <w:u w:val="none" w:color="auto"/>
      </w:rPr>
    </w:lvl>
    <w:lvl w:ilvl="4" w:tentative="0">
      <w:start w:val="1"/>
      <w:numFmt w:val="decimal"/>
      <w:lvlText w:val="%5)"/>
      <w:lvlJc w:val="left"/>
      <w:pPr>
        <w:tabs>
          <w:tab w:val="left" w:pos="3240"/>
        </w:tabs>
        <w:ind w:left="3240" w:hanging="360"/>
      </w:pPr>
      <w:rPr>
        <w:rFonts w:hint="eastAsia" w:ascii="Arial" w:hAnsi="Arial"/>
        <w:u w:val="none" w:color="auto"/>
      </w:rPr>
    </w:lvl>
    <w:lvl w:ilvl="5" w:tentative="0">
      <w:start w:val="1"/>
      <w:numFmt w:val="decimal"/>
      <w:lvlText w:val="%6)"/>
      <w:lvlJc w:val="left"/>
      <w:pPr>
        <w:tabs>
          <w:tab w:val="left" w:pos="3960"/>
        </w:tabs>
        <w:ind w:left="3960" w:hanging="360"/>
      </w:pPr>
      <w:rPr>
        <w:rFonts w:hint="eastAsia" w:ascii="Arial" w:hAnsi="Arial"/>
        <w:u w:val="none" w:color="auto"/>
      </w:rPr>
    </w:lvl>
    <w:lvl w:ilvl="6" w:tentative="0">
      <w:start w:val="1"/>
      <w:numFmt w:val="decimal"/>
      <w:lvlText w:val="%7)"/>
      <w:lvlJc w:val="left"/>
      <w:pPr>
        <w:tabs>
          <w:tab w:val="left" w:pos="4680"/>
        </w:tabs>
        <w:ind w:left="4680" w:hanging="360"/>
      </w:pPr>
      <w:rPr>
        <w:rFonts w:hint="eastAsia" w:ascii="Arial" w:hAnsi="Arial"/>
        <w:u w:val="none" w:color="auto"/>
      </w:rPr>
    </w:lvl>
    <w:lvl w:ilvl="7" w:tentative="0">
      <w:start w:val="1"/>
      <w:numFmt w:val="decimal"/>
      <w:lvlText w:val="%8)"/>
      <w:lvlJc w:val="left"/>
      <w:pPr>
        <w:tabs>
          <w:tab w:val="left" w:pos="5400"/>
        </w:tabs>
        <w:ind w:left="5400" w:hanging="360"/>
      </w:pPr>
      <w:rPr>
        <w:rFonts w:hint="eastAsia" w:ascii="Arial" w:hAnsi="Arial"/>
        <w:u w:val="none" w:color="auto"/>
      </w:rPr>
    </w:lvl>
    <w:lvl w:ilvl="8" w:tentative="0">
      <w:start w:val="1"/>
      <w:numFmt w:val="decimal"/>
      <w:lvlText w:val="%9)"/>
      <w:lvlJc w:val="left"/>
      <w:pPr>
        <w:tabs>
          <w:tab w:val="left" w:pos="6120"/>
        </w:tabs>
        <w:ind w:left="6120" w:hanging="360"/>
      </w:pPr>
      <w:rPr>
        <w:rFonts w:hint="eastAsia" w:ascii="Arial" w:hAnsi="Arial"/>
        <w:u w:val="none" w:color="auto"/>
      </w:rPr>
    </w:lvl>
  </w:abstractNum>
  <w:abstractNum w:abstractNumId="4">
    <w:nsid w:val="C49CF3F4"/>
    <w:multiLevelType w:val="singleLevel"/>
    <w:tmpl w:val="C49CF3F4"/>
    <w:lvl w:ilvl="0" w:tentative="0">
      <w:start w:val="1"/>
      <w:numFmt w:val="decimal"/>
      <w:lvlText w:val="(%1)"/>
      <w:lvlJc w:val="left"/>
      <w:pPr>
        <w:ind w:left="1055" w:hanging="425"/>
      </w:pPr>
      <w:rPr>
        <w:rFonts w:hint="default"/>
      </w:rPr>
    </w:lvl>
  </w:abstractNum>
  <w:abstractNum w:abstractNumId="5">
    <w:nsid w:val="C557FAB3"/>
    <w:multiLevelType w:val="singleLevel"/>
    <w:tmpl w:val="C557FAB3"/>
    <w:lvl w:ilvl="0" w:tentative="0">
      <w:start w:val="1"/>
      <w:numFmt w:val="decimal"/>
      <w:lvlText w:val="%1."/>
      <w:lvlJc w:val="left"/>
      <w:pPr>
        <w:ind w:left="425" w:hanging="425"/>
      </w:pPr>
      <w:rPr>
        <w:rFonts w:hint="default"/>
      </w:rPr>
    </w:lvl>
  </w:abstractNum>
  <w:abstractNum w:abstractNumId="6">
    <w:nsid w:val="C9CF5C9E"/>
    <w:multiLevelType w:val="multilevel"/>
    <w:tmpl w:val="C9CF5C9E"/>
    <w:lvl w:ilvl="0" w:tentative="0">
      <w:start w:val="1"/>
      <w:numFmt w:val="chineseCountingThousand"/>
      <w:pStyle w:val="22"/>
      <w:lvlText w:val="第%1章  "/>
      <w:lvlJc w:val="left"/>
      <w:pPr>
        <w:ind w:left="3268" w:hanging="432"/>
      </w:pPr>
      <w:rPr>
        <w:rFonts w:hint="eastAsia" w:ascii="仿宋" w:hAnsi="仿宋" w:eastAsia="仿宋" w:cs="仿宋"/>
        <w:b/>
        <w:i w:val="0"/>
        <w:color w:val="000000"/>
        <w:sz w:val="32"/>
        <w:u w:val="none"/>
      </w:rPr>
    </w:lvl>
    <w:lvl w:ilvl="1" w:tentative="0">
      <w:start w:val="1"/>
      <w:numFmt w:val="chineseCountingThousand"/>
      <w:pStyle w:val="23"/>
      <w:lvlText w:val="%2、  "/>
      <w:lvlJc w:val="left"/>
      <w:pPr>
        <w:ind w:left="575" w:hanging="575"/>
      </w:pPr>
      <w:rPr>
        <w:rFonts w:hint="eastAsia" w:ascii="宋体" w:hAnsi="宋体" w:eastAsia="宋体" w:cs="宋体"/>
        <w:b/>
        <w:i w:val="0"/>
        <w:color w:val="000000"/>
        <w:sz w:val="28"/>
        <w:u w:val="none"/>
      </w:rPr>
    </w:lvl>
    <w:lvl w:ilvl="2" w:tentative="0">
      <w:start w:val="1"/>
      <w:numFmt w:val="decimal"/>
      <w:lvlText w:val="%3、  "/>
      <w:lvlJc w:val="left"/>
      <w:pPr>
        <w:ind w:left="720" w:hanging="720"/>
      </w:pPr>
      <w:rPr>
        <w:rFonts w:hint="eastAsia" w:ascii="宋体" w:hAnsi="宋体" w:eastAsia="宋体" w:cs="宋体"/>
        <w:b/>
        <w:i w:val="0"/>
        <w:color w:val="000000"/>
        <w:sz w:val="24"/>
        <w:u w:val="none"/>
      </w:rPr>
    </w:lvl>
    <w:lvl w:ilvl="3" w:tentative="0">
      <w:start w:val="1"/>
      <w:numFmt w:val="decimal"/>
      <w:lvlText w:val="%4、  "/>
      <w:lvlJc w:val="left"/>
      <w:pPr>
        <w:ind w:left="864" w:hanging="864"/>
      </w:pPr>
      <w:rPr>
        <w:rFonts w:hint="eastAsia" w:ascii="宋体" w:hAnsi="宋体" w:eastAsia="宋体" w:cs="宋体"/>
        <w:b/>
        <w:i w:val="0"/>
        <w:color w:val="000000"/>
        <w:sz w:val="24"/>
        <w:u w:val="none"/>
      </w:rPr>
    </w:lvl>
    <w:lvl w:ilvl="4" w:tentative="0">
      <w:start w:val="1"/>
      <w:numFmt w:val="upperRoman"/>
      <w:lvlText w:val="%5、  "/>
      <w:lvlJc w:val="left"/>
      <w:pPr>
        <w:ind w:left="1008" w:hanging="1008"/>
      </w:pPr>
      <w:rPr>
        <w:rFonts w:hint="eastAsia" w:ascii="宋体" w:hAnsi="宋体" w:eastAsia="宋体" w:cs="宋体"/>
        <w:b/>
        <w:i w:val="0"/>
        <w:color w:val="000000"/>
        <w:sz w:val="24"/>
        <w:u w:val="none"/>
      </w:rPr>
    </w:lvl>
    <w:lvl w:ilvl="5" w:tentative="0">
      <w:start w:val="1"/>
      <w:numFmt w:val="none"/>
      <w:lvlText w:val=""/>
      <w:lvlJc w:val="left"/>
      <w:pPr>
        <w:ind w:left="1151" w:hanging="1151"/>
      </w:pPr>
      <w:rPr>
        <w:rFonts w:hint="eastAsia" w:ascii="宋体" w:hAnsi="宋体" w:eastAsia="宋体" w:cs="宋体"/>
        <w:b/>
        <w:i w:val="0"/>
        <w:color w:val="000000"/>
        <w:sz w:val="24"/>
        <w:u w:val="none"/>
      </w:rPr>
    </w:lvl>
    <w:lvl w:ilvl="6" w:tentative="0">
      <w:start w:val="1"/>
      <w:numFmt w:val="none"/>
      <w:lvlText w:val=""/>
      <w:lvlJc w:val="left"/>
      <w:pPr>
        <w:ind w:left="1296" w:hanging="1296"/>
      </w:pPr>
      <w:rPr>
        <w:rFonts w:hint="eastAsia" w:ascii="宋体" w:hAnsi="宋体" w:eastAsia="宋体" w:cs="宋体"/>
        <w:b/>
        <w:i w:val="0"/>
        <w:color w:val="000000"/>
        <w:sz w:val="24"/>
        <w:u w:val="none"/>
      </w:rPr>
    </w:lvl>
    <w:lvl w:ilvl="7" w:tentative="0">
      <w:start w:val="1"/>
      <w:numFmt w:val="none"/>
      <w:lvlText w:val=""/>
      <w:lvlJc w:val="left"/>
      <w:pPr>
        <w:ind w:left="1440" w:hanging="1440"/>
      </w:pPr>
      <w:rPr>
        <w:rFonts w:hint="eastAsia" w:ascii="宋体" w:hAnsi="宋体" w:eastAsia="宋体" w:cs="宋体"/>
        <w:b/>
        <w:i w:val="0"/>
        <w:color w:val="000000"/>
        <w:sz w:val="24"/>
        <w:u w:val="none"/>
      </w:rPr>
    </w:lvl>
    <w:lvl w:ilvl="8" w:tentative="0">
      <w:start w:val="1"/>
      <w:numFmt w:val="none"/>
      <w:lvlText w:val=""/>
      <w:lvlJc w:val="left"/>
      <w:pPr>
        <w:ind w:left="1583" w:hanging="1583"/>
      </w:pPr>
      <w:rPr>
        <w:rFonts w:hint="eastAsia" w:ascii="宋体" w:hAnsi="宋体" w:eastAsia="宋体" w:cs="宋体"/>
        <w:b/>
        <w:i w:val="0"/>
        <w:color w:val="000000"/>
        <w:sz w:val="24"/>
        <w:u w:val="none"/>
      </w:rPr>
    </w:lvl>
  </w:abstractNum>
  <w:abstractNum w:abstractNumId="7">
    <w:nsid w:val="D46AC625"/>
    <w:multiLevelType w:val="singleLevel"/>
    <w:tmpl w:val="D46AC625"/>
    <w:lvl w:ilvl="0" w:tentative="0">
      <w:start w:val="1"/>
      <w:numFmt w:val="decimal"/>
      <w:lvlText w:val="(%1)"/>
      <w:lvlJc w:val="left"/>
      <w:pPr>
        <w:ind w:left="425" w:hanging="425"/>
      </w:pPr>
      <w:rPr>
        <w:rFonts w:hint="default"/>
      </w:rPr>
    </w:lvl>
  </w:abstractNum>
  <w:abstractNum w:abstractNumId="8">
    <w:nsid w:val="F8C02D52"/>
    <w:multiLevelType w:val="singleLevel"/>
    <w:tmpl w:val="F8C02D52"/>
    <w:lvl w:ilvl="0" w:tentative="0">
      <w:start w:val="3"/>
      <w:numFmt w:val="chineseCounting"/>
      <w:suff w:val="nothing"/>
      <w:lvlText w:val="%1、"/>
      <w:lvlJc w:val="left"/>
      <w:rPr>
        <w:rFonts w:hint="eastAsia"/>
      </w:rPr>
    </w:lvl>
  </w:abstractNum>
  <w:abstractNum w:abstractNumId="9">
    <w:nsid w:val="00000002"/>
    <w:multiLevelType w:val="singleLevel"/>
    <w:tmpl w:val="00000002"/>
    <w:lvl w:ilvl="0" w:tentative="0">
      <w:start w:val="1"/>
      <w:numFmt w:val="decimal"/>
      <w:suff w:val="nothing"/>
      <w:lvlText w:val="%1."/>
      <w:lvlJc w:val="left"/>
    </w:lvl>
  </w:abstractNum>
  <w:abstractNum w:abstractNumId="10">
    <w:nsid w:val="033F46D1"/>
    <w:multiLevelType w:val="multilevel"/>
    <w:tmpl w:val="033F46D1"/>
    <w:lvl w:ilvl="0" w:tentative="0">
      <w:start w:val="1"/>
      <w:numFmt w:val="decimal"/>
      <w:lvlText w:val="%1)、"/>
      <w:lvlJc w:val="left"/>
      <w:pPr>
        <w:tabs>
          <w:tab w:val="left" w:pos="0"/>
        </w:tabs>
        <w:ind w:left="360" w:firstLine="270"/>
      </w:pPr>
      <w:rPr>
        <w:rFonts w:hint="default" w:ascii="Times New Roman" w:hAnsi="Times New Roman" w:eastAsia="Times New Roman"/>
        <w:sz w:val="24"/>
        <w:u w:val="none" w:color="auto"/>
      </w:rPr>
    </w:lvl>
    <w:lvl w:ilvl="1" w:tentative="0">
      <w:start w:val="1"/>
      <w:numFmt w:val="decimal"/>
      <w:lvlText w:val="%2."/>
      <w:lvlJc w:val="left"/>
      <w:pPr>
        <w:tabs>
          <w:tab w:val="left" w:pos="1080"/>
        </w:tabs>
        <w:ind w:left="1440" w:hanging="360"/>
      </w:pPr>
      <w:rPr>
        <w:rFonts w:hint="eastAsia" w:ascii="Arial" w:hAnsi="Arial"/>
        <w:u w:val="none" w:color="auto"/>
      </w:rPr>
    </w:lvl>
    <w:lvl w:ilvl="2" w:tentative="0">
      <w:start w:val="1"/>
      <w:numFmt w:val="decimal"/>
      <w:lvlText w:val="%3."/>
      <w:lvlJc w:val="left"/>
      <w:pPr>
        <w:tabs>
          <w:tab w:val="left" w:pos="1800"/>
        </w:tabs>
        <w:ind w:left="2160" w:hanging="360"/>
      </w:pPr>
      <w:rPr>
        <w:rFonts w:hint="eastAsia" w:ascii="Arial" w:hAnsi="Arial"/>
        <w:u w:val="none" w:color="auto"/>
      </w:rPr>
    </w:lvl>
    <w:lvl w:ilvl="3" w:tentative="0">
      <w:start w:val="1"/>
      <w:numFmt w:val="decimal"/>
      <w:lvlText w:val="%4."/>
      <w:lvlJc w:val="left"/>
      <w:pPr>
        <w:tabs>
          <w:tab w:val="left" w:pos="2520"/>
        </w:tabs>
        <w:ind w:left="2880" w:hanging="360"/>
      </w:pPr>
      <w:rPr>
        <w:rFonts w:hint="eastAsia" w:ascii="Arial" w:hAnsi="Arial"/>
        <w:u w:val="none" w:color="auto"/>
      </w:rPr>
    </w:lvl>
    <w:lvl w:ilvl="4" w:tentative="0">
      <w:start w:val="1"/>
      <w:numFmt w:val="decimal"/>
      <w:lvlText w:val="%5."/>
      <w:lvlJc w:val="left"/>
      <w:pPr>
        <w:tabs>
          <w:tab w:val="left" w:pos="3240"/>
        </w:tabs>
        <w:ind w:left="3600" w:hanging="360"/>
      </w:pPr>
      <w:rPr>
        <w:rFonts w:hint="eastAsia" w:ascii="Arial" w:hAnsi="Arial"/>
        <w:u w:val="none" w:color="auto"/>
      </w:rPr>
    </w:lvl>
    <w:lvl w:ilvl="5" w:tentative="0">
      <w:start w:val="1"/>
      <w:numFmt w:val="decimal"/>
      <w:lvlText w:val="%6."/>
      <w:lvlJc w:val="left"/>
      <w:pPr>
        <w:tabs>
          <w:tab w:val="left" w:pos="3960"/>
        </w:tabs>
        <w:ind w:left="4320" w:hanging="360"/>
      </w:pPr>
      <w:rPr>
        <w:rFonts w:hint="eastAsia" w:ascii="Arial" w:hAnsi="Arial"/>
        <w:u w:val="none" w:color="auto"/>
      </w:rPr>
    </w:lvl>
    <w:lvl w:ilvl="6" w:tentative="0">
      <w:start w:val="1"/>
      <w:numFmt w:val="decimal"/>
      <w:lvlText w:val="%7."/>
      <w:lvlJc w:val="left"/>
      <w:pPr>
        <w:tabs>
          <w:tab w:val="left" w:pos="4680"/>
        </w:tabs>
        <w:ind w:left="5040" w:hanging="360"/>
      </w:pPr>
      <w:rPr>
        <w:rFonts w:hint="eastAsia" w:ascii="Arial" w:hAnsi="Arial"/>
        <w:u w:val="none" w:color="auto"/>
      </w:rPr>
    </w:lvl>
    <w:lvl w:ilvl="7" w:tentative="0">
      <w:start w:val="1"/>
      <w:numFmt w:val="decimal"/>
      <w:lvlText w:val="%8."/>
      <w:lvlJc w:val="left"/>
      <w:pPr>
        <w:tabs>
          <w:tab w:val="left" w:pos="5400"/>
        </w:tabs>
        <w:ind w:left="5760" w:hanging="360"/>
      </w:pPr>
      <w:rPr>
        <w:rFonts w:hint="eastAsia" w:ascii="Arial" w:hAnsi="Arial"/>
        <w:u w:val="none" w:color="auto"/>
      </w:rPr>
    </w:lvl>
    <w:lvl w:ilvl="8" w:tentative="0">
      <w:start w:val="1"/>
      <w:numFmt w:val="decimal"/>
      <w:lvlText w:val="%9."/>
      <w:lvlJc w:val="left"/>
      <w:pPr>
        <w:tabs>
          <w:tab w:val="left" w:pos="6120"/>
        </w:tabs>
        <w:ind w:left="6480" w:hanging="360"/>
      </w:pPr>
      <w:rPr>
        <w:rFonts w:hint="eastAsia" w:ascii="Arial" w:hAnsi="Arial"/>
        <w:u w:val="none" w:color="auto"/>
      </w:rPr>
    </w:lvl>
  </w:abstractNum>
  <w:abstractNum w:abstractNumId="11">
    <w:nsid w:val="04E35873"/>
    <w:multiLevelType w:val="multilevel"/>
    <w:tmpl w:val="04E35873"/>
    <w:lvl w:ilvl="0" w:tentative="0">
      <w:start w:val="1"/>
      <w:numFmt w:val="decimal"/>
      <w:lvlText w:val="%1)、"/>
      <w:lvlJc w:val="left"/>
      <w:pPr>
        <w:tabs>
          <w:tab w:val="left" w:pos="90"/>
        </w:tabs>
        <w:ind w:left="360" w:firstLine="270"/>
      </w:pPr>
      <w:rPr>
        <w:rFonts w:hint="default" w:ascii="Times New Roman" w:hAnsi="Times New Roman" w:eastAsia="Times New Roman"/>
        <w:sz w:val="24"/>
        <w:u w:val="none" w:color="auto"/>
      </w:rPr>
    </w:lvl>
    <w:lvl w:ilvl="1" w:tentative="0">
      <w:start w:val="1"/>
      <w:numFmt w:val="decimal"/>
      <w:lvlText w:val="%2."/>
      <w:lvlJc w:val="left"/>
      <w:pPr>
        <w:tabs>
          <w:tab w:val="left" w:pos="1080"/>
        </w:tabs>
        <w:ind w:left="1440" w:hanging="360"/>
      </w:pPr>
      <w:rPr>
        <w:rFonts w:hint="eastAsia" w:ascii="Arial" w:hAnsi="Arial"/>
        <w:u w:val="none" w:color="auto"/>
      </w:rPr>
    </w:lvl>
    <w:lvl w:ilvl="2" w:tentative="0">
      <w:start w:val="1"/>
      <w:numFmt w:val="decimal"/>
      <w:lvlText w:val="%3."/>
      <w:lvlJc w:val="left"/>
      <w:pPr>
        <w:tabs>
          <w:tab w:val="left" w:pos="1800"/>
        </w:tabs>
        <w:ind w:left="2160" w:hanging="360"/>
      </w:pPr>
      <w:rPr>
        <w:rFonts w:hint="eastAsia" w:ascii="Arial" w:hAnsi="Arial"/>
        <w:u w:val="none" w:color="auto"/>
      </w:rPr>
    </w:lvl>
    <w:lvl w:ilvl="3" w:tentative="0">
      <w:start w:val="1"/>
      <w:numFmt w:val="decimal"/>
      <w:lvlText w:val="%4."/>
      <w:lvlJc w:val="left"/>
      <w:pPr>
        <w:tabs>
          <w:tab w:val="left" w:pos="2520"/>
        </w:tabs>
        <w:ind w:left="2880" w:hanging="360"/>
      </w:pPr>
      <w:rPr>
        <w:rFonts w:hint="eastAsia" w:ascii="Arial" w:hAnsi="Arial"/>
        <w:u w:val="none" w:color="auto"/>
      </w:rPr>
    </w:lvl>
    <w:lvl w:ilvl="4" w:tentative="0">
      <w:start w:val="1"/>
      <w:numFmt w:val="decimal"/>
      <w:lvlText w:val="%5."/>
      <w:lvlJc w:val="left"/>
      <w:pPr>
        <w:tabs>
          <w:tab w:val="left" w:pos="3240"/>
        </w:tabs>
        <w:ind w:left="3600" w:hanging="360"/>
      </w:pPr>
      <w:rPr>
        <w:rFonts w:hint="eastAsia" w:ascii="Arial" w:hAnsi="Arial"/>
        <w:u w:val="none" w:color="auto"/>
      </w:rPr>
    </w:lvl>
    <w:lvl w:ilvl="5" w:tentative="0">
      <w:start w:val="1"/>
      <w:numFmt w:val="decimal"/>
      <w:lvlText w:val="%6."/>
      <w:lvlJc w:val="left"/>
      <w:pPr>
        <w:tabs>
          <w:tab w:val="left" w:pos="3960"/>
        </w:tabs>
        <w:ind w:left="4320" w:hanging="360"/>
      </w:pPr>
      <w:rPr>
        <w:rFonts w:hint="eastAsia" w:ascii="Arial" w:hAnsi="Arial"/>
        <w:u w:val="none" w:color="auto"/>
      </w:rPr>
    </w:lvl>
    <w:lvl w:ilvl="6" w:tentative="0">
      <w:start w:val="1"/>
      <w:numFmt w:val="decimal"/>
      <w:lvlText w:val="%7."/>
      <w:lvlJc w:val="left"/>
      <w:pPr>
        <w:tabs>
          <w:tab w:val="left" w:pos="4680"/>
        </w:tabs>
        <w:ind w:left="5040" w:hanging="360"/>
      </w:pPr>
      <w:rPr>
        <w:rFonts w:hint="eastAsia" w:ascii="Arial" w:hAnsi="Arial"/>
        <w:u w:val="none" w:color="auto"/>
      </w:rPr>
    </w:lvl>
    <w:lvl w:ilvl="7" w:tentative="0">
      <w:start w:val="1"/>
      <w:numFmt w:val="decimal"/>
      <w:lvlText w:val="%8."/>
      <w:lvlJc w:val="left"/>
      <w:pPr>
        <w:tabs>
          <w:tab w:val="left" w:pos="5400"/>
        </w:tabs>
        <w:ind w:left="5760" w:hanging="360"/>
      </w:pPr>
      <w:rPr>
        <w:rFonts w:hint="eastAsia" w:ascii="Arial" w:hAnsi="Arial"/>
        <w:u w:val="none" w:color="auto"/>
      </w:rPr>
    </w:lvl>
    <w:lvl w:ilvl="8" w:tentative="0">
      <w:start w:val="1"/>
      <w:numFmt w:val="decimal"/>
      <w:lvlText w:val="%9."/>
      <w:lvlJc w:val="left"/>
      <w:pPr>
        <w:tabs>
          <w:tab w:val="left" w:pos="6120"/>
        </w:tabs>
        <w:ind w:left="6480" w:hanging="360"/>
      </w:pPr>
      <w:rPr>
        <w:rFonts w:hint="eastAsia" w:ascii="Arial" w:hAnsi="Arial"/>
        <w:u w:val="none" w:color="auto"/>
      </w:rPr>
    </w:lvl>
  </w:abstractNum>
  <w:abstractNum w:abstractNumId="12">
    <w:nsid w:val="05F6415A"/>
    <w:multiLevelType w:val="multilevel"/>
    <w:tmpl w:val="05F6415A"/>
    <w:lvl w:ilvl="0" w:tentative="0">
      <w:start w:val="1"/>
      <w:numFmt w:val="decimal"/>
      <w:lvlText w:val="%1)、"/>
      <w:lvlJc w:val="left"/>
      <w:pPr>
        <w:tabs>
          <w:tab w:val="left" w:pos="0"/>
        </w:tabs>
        <w:ind w:left="360" w:firstLine="270"/>
      </w:pPr>
      <w:rPr>
        <w:rFonts w:hint="default" w:ascii="Times New Roman" w:hAnsi="Times New Roman" w:eastAsia="Times New Roman"/>
        <w:sz w:val="24"/>
        <w:u w:val="none" w:color="auto"/>
      </w:rPr>
    </w:lvl>
    <w:lvl w:ilvl="1" w:tentative="0">
      <w:start w:val="1"/>
      <w:numFmt w:val="decimal"/>
      <w:lvlText w:val="%2)"/>
      <w:lvlJc w:val="left"/>
      <w:pPr>
        <w:tabs>
          <w:tab w:val="left" w:pos="1080"/>
        </w:tabs>
        <w:ind w:left="1440" w:hanging="360"/>
      </w:pPr>
      <w:rPr>
        <w:rFonts w:hint="eastAsia" w:ascii="Arial" w:hAnsi="Arial"/>
        <w:u w:val="none" w:color="auto"/>
      </w:rPr>
    </w:lvl>
    <w:lvl w:ilvl="2" w:tentative="0">
      <w:start w:val="1"/>
      <w:numFmt w:val="decimal"/>
      <w:lvlText w:val="%3)"/>
      <w:lvlJc w:val="left"/>
      <w:pPr>
        <w:tabs>
          <w:tab w:val="left" w:pos="1800"/>
        </w:tabs>
        <w:ind w:left="2160" w:hanging="360"/>
      </w:pPr>
      <w:rPr>
        <w:rFonts w:hint="eastAsia" w:ascii="Arial" w:hAnsi="Arial"/>
        <w:u w:val="none" w:color="auto"/>
      </w:rPr>
    </w:lvl>
    <w:lvl w:ilvl="3" w:tentative="0">
      <w:start w:val="1"/>
      <w:numFmt w:val="decimal"/>
      <w:lvlText w:val="%4)"/>
      <w:lvlJc w:val="left"/>
      <w:pPr>
        <w:tabs>
          <w:tab w:val="left" w:pos="2520"/>
        </w:tabs>
        <w:ind w:left="2880" w:hanging="360"/>
      </w:pPr>
      <w:rPr>
        <w:rFonts w:hint="eastAsia" w:ascii="Arial" w:hAnsi="Arial"/>
        <w:u w:val="none" w:color="auto"/>
      </w:rPr>
    </w:lvl>
    <w:lvl w:ilvl="4" w:tentative="0">
      <w:start w:val="1"/>
      <w:numFmt w:val="decimal"/>
      <w:lvlText w:val="%5)"/>
      <w:lvlJc w:val="left"/>
      <w:pPr>
        <w:tabs>
          <w:tab w:val="left" w:pos="3240"/>
        </w:tabs>
        <w:ind w:left="3600" w:hanging="360"/>
      </w:pPr>
      <w:rPr>
        <w:rFonts w:hint="eastAsia" w:ascii="Arial" w:hAnsi="Arial"/>
        <w:u w:val="none" w:color="auto"/>
      </w:rPr>
    </w:lvl>
    <w:lvl w:ilvl="5" w:tentative="0">
      <w:start w:val="1"/>
      <w:numFmt w:val="decimal"/>
      <w:lvlText w:val="%6)"/>
      <w:lvlJc w:val="left"/>
      <w:pPr>
        <w:tabs>
          <w:tab w:val="left" w:pos="3960"/>
        </w:tabs>
        <w:ind w:left="4320" w:hanging="360"/>
      </w:pPr>
      <w:rPr>
        <w:rFonts w:hint="eastAsia" w:ascii="Arial" w:hAnsi="Arial"/>
        <w:u w:val="none" w:color="auto"/>
      </w:rPr>
    </w:lvl>
    <w:lvl w:ilvl="6" w:tentative="0">
      <w:start w:val="1"/>
      <w:numFmt w:val="decimal"/>
      <w:lvlText w:val="%7)"/>
      <w:lvlJc w:val="left"/>
      <w:pPr>
        <w:tabs>
          <w:tab w:val="left" w:pos="4680"/>
        </w:tabs>
        <w:ind w:left="5040" w:hanging="360"/>
      </w:pPr>
      <w:rPr>
        <w:rFonts w:hint="eastAsia" w:ascii="Arial" w:hAnsi="Arial"/>
        <w:u w:val="none" w:color="auto"/>
      </w:rPr>
    </w:lvl>
    <w:lvl w:ilvl="7" w:tentative="0">
      <w:start w:val="1"/>
      <w:numFmt w:val="decimal"/>
      <w:lvlText w:val="%8)"/>
      <w:lvlJc w:val="left"/>
      <w:pPr>
        <w:tabs>
          <w:tab w:val="left" w:pos="5400"/>
        </w:tabs>
        <w:ind w:left="5760" w:hanging="360"/>
      </w:pPr>
      <w:rPr>
        <w:rFonts w:hint="eastAsia" w:ascii="Arial" w:hAnsi="Arial"/>
        <w:u w:val="none" w:color="auto"/>
      </w:rPr>
    </w:lvl>
    <w:lvl w:ilvl="8" w:tentative="0">
      <w:start w:val="1"/>
      <w:numFmt w:val="decimal"/>
      <w:lvlText w:val="%9)"/>
      <w:lvlJc w:val="left"/>
      <w:pPr>
        <w:tabs>
          <w:tab w:val="left" w:pos="6120"/>
        </w:tabs>
        <w:ind w:left="6480" w:hanging="360"/>
      </w:pPr>
      <w:rPr>
        <w:rFonts w:hint="eastAsia" w:ascii="Arial" w:hAnsi="Arial"/>
        <w:u w:val="none" w:color="auto"/>
      </w:rPr>
    </w:lvl>
  </w:abstractNum>
  <w:abstractNum w:abstractNumId="13">
    <w:nsid w:val="0874D19B"/>
    <w:multiLevelType w:val="multilevel"/>
    <w:tmpl w:val="0874D19B"/>
    <w:lvl w:ilvl="0" w:tentative="0">
      <w:start w:val="1"/>
      <w:numFmt w:val="decimal"/>
      <w:lvlText w:val="(%1)、"/>
      <w:lvlJc w:val="left"/>
      <w:pPr>
        <w:tabs>
          <w:tab w:val="left" w:pos="0"/>
        </w:tabs>
        <w:ind w:left="450" w:firstLine="180"/>
      </w:pPr>
      <w:rPr>
        <w:rFonts w:hint="default" w:ascii="Times New Roman" w:hAnsi="Times New Roman" w:eastAsia="Times New Roman"/>
        <w:sz w:val="24"/>
        <w:u w:val="none" w:color="auto"/>
      </w:rPr>
    </w:lvl>
    <w:lvl w:ilvl="1" w:tentative="0">
      <w:start w:val="1"/>
      <w:numFmt w:val="decimal"/>
      <w:lvlText w:val="%2)"/>
      <w:lvlJc w:val="left"/>
      <w:pPr>
        <w:tabs>
          <w:tab w:val="left" w:pos="1080"/>
        </w:tabs>
        <w:ind w:left="1530" w:hanging="360"/>
      </w:pPr>
      <w:rPr>
        <w:rFonts w:hint="eastAsia" w:ascii="Arial" w:hAnsi="Arial"/>
        <w:u w:val="none" w:color="auto"/>
      </w:rPr>
    </w:lvl>
    <w:lvl w:ilvl="2" w:tentative="0">
      <w:start w:val="1"/>
      <w:numFmt w:val="decimal"/>
      <w:lvlText w:val="%3)"/>
      <w:lvlJc w:val="left"/>
      <w:pPr>
        <w:tabs>
          <w:tab w:val="left" w:pos="1800"/>
        </w:tabs>
        <w:ind w:left="2250" w:hanging="360"/>
      </w:pPr>
      <w:rPr>
        <w:rFonts w:hint="eastAsia" w:ascii="Arial" w:hAnsi="Arial"/>
        <w:u w:val="none" w:color="auto"/>
      </w:rPr>
    </w:lvl>
    <w:lvl w:ilvl="3" w:tentative="0">
      <w:start w:val="1"/>
      <w:numFmt w:val="decimal"/>
      <w:lvlText w:val="%4)"/>
      <w:lvlJc w:val="left"/>
      <w:pPr>
        <w:tabs>
          <w:tab w:val="left" w:pos="2520"/>
        </w:tabs>
        <w:ind w:left="2970" w:hanging="360"/>
      </w:pPr>
      <w:rPr>
        <w:rFonts w:hint="eastAsia" w:ascii="Arial" w:hAnsi="Arial"/>
        <w:u w:val="none" w:color="auto"/>
      </w:rPr>
    </w:lvl>
    <w:lvl w:ilvl="4" w:tentative="0">
      <w:start w:val="1"/>
      <w:numFmt w:val="decimal"/>
      <w:lvlText w:val="%5)"/>
      <w:lvlJc w:val="left"/>
      <w:pPr>
        <w:tabs>
          <w:tab w:val="left" w:pos="3240"/>
        </w:tabs>
        <w:ind w:left="3690" w:hanging="360"/>
      </w:pPr>
      <w:rPr>
        <w:rFonts w:hint="eastAsia" w:ascii="Arial" w:hAnsi="Arial"/>
        <w:u w:val="none" w:color="auto"/>
      </w:rPr>
    </w:lvl>
    <w:lvl w:ilvl="5" w:tentative="0">
      <w:start w:val="1"/>
      <w:numFmt w:val="decimal"/>
      <w:lvlText w:val="%6)"/>
      <w:lvlJc w:val="left"/>
      <w:pPr>
        <w:tabs>
          <w:tab w:val="left" w:pos="3960"/>
        </w:tabs>
        <w:ind w:left="4410" w:hanging="360"/>
      </w:pPr>
      <w:rPr>
        <w:rFonts w:hint="eastAsia" w:ascii="Arial" w:hAnsi="Arial"/>
        <w:u w:val="none" w:color="auto"/>
      </w:rPr>
    </w:lvl>
    <w:lvl w:ilvl="6" w:tentative="0">
      <w:start w:val="1"/>
      <w:numFmt w:val="decimal"/>
      <w:lvlText w:val="%7)"/>
      <w:lvlJc w:val="left"/>
      <w:pPr>
        <w:tabs>
          <w:tab w:val="left" w:pos="4680"/>
        </w:tabs>
        <w:ind w:left="5130" w:hanging="360"/>
      </w:pPr>
      <w:rPr>
        <w:rFonts w:hint="eastAsia" w:ascii="Arial" w:hAnsi="Arial"/>
        <w:u w:val="none" w:color="auto"/>
      </w:rPr>
    </w:lvl>
    <w:lvl w:ilvl="7" w:tentative="0">
      <w:start w:val="1"/>
      <w:numFmt w:val="decimal"/>
      <w:lvlText w:val="%8)"/>
      <w:lvlJc w:val="left"/>
      <w:pPr>
        <w:tabs>
          <w:tab w:val="left" w:pos="5400"/>
        </w:tabs>
        <w:ind w:left="5850" w:hanging="360"/>
      </w:pPr>
      <w:rPr>
        <w:rFonts w:hint="eastAsia" w:ascii="Arial" w:hAnsi="Arial"/>
        <w:u w:val="none" w:color="auto"/>
      </w:rPr>
    </w:lvl>
    <w:lvl w:ilvl="8" w:tentative="0">
      <w:start w:val="1"/>
      <w:numFmt w:val="decimal"/>
      <w:lvlText w:val="%9)"/>
      <w:lvlJc w:val="left"/>
      <w:pPr>
        <w:tabs>
          <w:tab w:val="left" w:pos="6120"/>
        </w:tabs>
        <w:ind w:left="6570" w:hanging="360"/>
      </w:pPr>
      <w:rPr>
        <w:rFonts w:hint="eastAsia" w:ascii="Arial" w:hAnsi="Arial"/>
        <w:u w:val="none" w:color="auto"/>
      </w:rPr>
    </w:lvl>
  </w:abstractNum>
  <w:abstractNum w:abstractNumId="14">
    <w:nsid w:val="0D5C6978"/>
    <w:multiLevelType w:val="singleLevel"/>
    <w:tmpl w:val="0D5C6978"/>
    <w:lvl w:ilvl="0" w:tentative="0">
      <w:start w:val="3"/>
      <w:numFmt w:val="decimal"/>
      <w:lvlText w:val="%1."/>
      <w:lvlJc w:val="left"/>
      <w:pPr>
        <w:tabs>
          <w:tab w:val="left" w:pos="312"/>
        </w:tabs>
      </w:pPr>
    </w:lvl>
  </w:abstractNum>
  <w:abstractNum w:abstractNumId="15">
    <w:nsid w:val="111CFC84"/>
    <w:multiLevelType w:val="multilevel"/>
    <w:tmpl w:val="111CFC84"/>
    <w:lvl w:ilvl="0" w:tentative="0">
      <w:start w:val="1"/>
      <w:numFmt w:val="decimal"/>
      <w:lvlText w:val="%1)、"/>
      <w:lvlJc w:val="left"/>
      <w:pPr>
        <w:tabs>
          <w:tab w:val="left" w:pos="0"/>
        </w:tabs>
        <w:ind w:left="360" w:firstLine="270"/>
      </w:pPr>
      <w:rPr>
        <w:rFonts w:hint="default" w:ascii="Times New Roman" w:hAnsi="Times New Roman" w:eastAsia="Times New Roman"/>
        <w:sz w:val="24"/>
        <w:u w:val="none" w:color="auto"/>
      </w:rPr>
    </w:lvl>
    <w:lvl w:ilvl="1" w:tentative="0">
      <w:start w:val="1"/>
      <w:numFmt w:val="decimal"/>
      <w:lvlText w:val="%2."/>
      <w:lvlJc w:val="left"/>
      <w:pPr>
        <w:tabs>
          <w:tab w:val="left" w:pos="1080"/>
        </w:tabs>
        <w:ind w:left="1440" w:hanging="360"/>
      </w:pPr>
      <w:rPr>
        <w:rFonts w:hint="eastAsia" w:ascii="Arial" w:hAnsi="Arial"/>
        <w:u w:val="none" w:color="auto"/>
      </w:rPr>
    </w:lvl>
    <w:lvl w:ilvl="2" w:tentative="0">
      <w:start w:val="1"/>
      <w:numFmt w:val="decimal"/>
      <w:lvlText w:val="%3."/>
      <w:lvlJc w:val="left"/>
      <w:pPr>
        <w:tabs>
          <w:tab w:val="left" w:pos="1800"/>
        </w:tabs>
        <w:ind w:left="2160" w:hanging="360"/>
      </w:pPr>
      <w:rPr>
        <w:rFonts w:hint="eastAsia" w:ascii="Arial" w:hAnsi="Arial"/>
        <w:u w:val="none" w:color="auto"/>
      </w:rPr>
    </w:lvl>
    <w:lvl w:ilvl="3" w:tentative="0">
      <w:start w:val="1"/>
      <w:numFmt w:val="decimal"/>
      <w:lvlText w:val="%4."/>
      <w:lvlJc w:val="left"/>
      <w:pPr>
        <w:tabs>
          <w:tab w:val="left" w:pos="2520"/>
        </w:tabs>
        <w:ind w:left="2880" w:hanging="360"/>
      </w:pPr>
      <w:rPr>
        <w:rFonts w:hint="eastAsia" w:ascii="Arial" w:hAnsi="Arial"/>
        <w:u w:val="none" w:color="auto"/>
      </w:rPr>
    </w:lvl>
    <w:lvl w:ilvl="4" w:tentative="0">
      <w:start w:val="1"/>
      <w:numFmt w:val="decimal"/>
      <w:lvlText w:val="%5."/>
      <w:lvlJc w:val="left"/>
      <w:pPr>
        <w:tabs>
          <w:tab w:val="left" w:pos="3240"/>
        </w:tabs>
        <w:ind w:left="3600" w:hanging="360"/>
      </w:pPr>
      <w:rPr>
        <w:rFonts w:hint="eastAsia" w:ascii="Arial" w:hAnsi="Arial"/>
        <w:u w:val="none" w:color="auto"/>
      </w:rPr>
    </w:lvl>
    <w:lvl w:ilvl="5" w:tentative="0">
      <w:start w:val="1"/>
      <w:numFmt w:val="decimal"/>
      <w:lvlText w:val="%6."/>
      <w:lvlJc w:val="left"/>
      <w:pPr>
        <w:tabs>
          <w:tab w:val="left" w:pos="3960"/>
        </w:tabs>
        <w:ind w:left="4320" w:hanging="360"/>
      </w:pPr>
      <w:rPr>
        <w:rFonts w:hint="eastAsia" w:ascii="Arial" w:hAnsi="Arial"/>
        <w:u w:val="none" w:color="auto"/>
      </w:rPr>
    </w:lvl>
    <w:lvl w:ilvl="6" w:tentative="0">
      <w:start w:val="1"/>
      <w:numFmt w:val="decimal"/>
      <w:lvlText w:val="%7."/>
      <w:lvlJc w:val="left"/>
      <w:pPr>
        <w:tabs>
          <w:tab w:val="left" w:pos="4680"/>
        </w:tabs>
        <w:ind w:left="5040" w:hanging="360"/>
      </w:pPr>
      <w:rPr>
        <w:rFonts w:hint="eastAsia" w:ascii="Arial" w:hAnsi="Arial"/>
        <w:u w:val="none" w:color="auto"/>
      </w:rPr>
    </w:lvl>
    <w:lvl w:ilvl="7" w:tentative="0">
      <w:start w:val="1"/>
      <w:numFmt w:val="decimal"/>
      <w:lvlText w:val="%8."/>
      <w:lvlJc w:val="left"/>
      <w:pPr>
        <w:tabs>
          <w:tab w:val="left" w:pos="5400"/>
        </w:tabs>
        <w:ind w:left="5760" w:hanging="360"/>
      </w:pPr>
      <w:rPr>
        <w:rFonts w:hint="eastAsia" w:ascii="Arial" w:hAnsi="Arial"/>
        <w:u w:val="none" w:color="auto"/>
      </w:rPr>
    </w:lvl>
    <w:lvl w:ilvl="8" w:tentative="0">
      <w:start w:val="1"/>
      <w:numFmt w:val="decimal"/>
      <w:lvlText w:val="%9."/>
      <w:lvlJc w:val="left"/>
      <w:pPr>
        <w:tabs>
          <w:tab w:val="left" w:pos="6120"/>
        </w:tabs>
        <w:ind w:left="6480" w:hanging="360"/>
      </w:pPr>
      <w:rPr>
        <w:rFonts w:hint="eastAsia" w:ascii="Arial" w:hAnsi="Arial"/>
        <w:u w:val="none" w:color="auto"/>
      </w:rPr>
    </w:lvl>
  </w:abstractNum>
  <w:abstractNum w:abstractNumId="16">
    <w:nsid w:val="12267AAA"/>
    <w:multiLevelType w:val="multilevel"/>
    <w:tmpl w:val="12267AAA"/>
    <w:lvl w:ilvl="0" w:tentative="0">
      <w:start w:val="1"/>
      <w:numFmt w:val="decimal"/>
      <w:lvlText w:val="(%1)、"/>
      <w:lvlJc w:val="left"/>
      <w:pPr>
        <w:tabs>
          <w:tab w:val="left" w:pos="0"/>
        </w:tabs>
        <w:ind w:left="0" w:firstLine="180"/>
      </w:pPr>
      <w:rPr>
        <w:rFonts w:hint="default" w:ascii="Times New Roman" w:hAnsi="Times New Roman" w:eastAsia="Times New Roman"/>
        <w:sz w:val="24"/>
        <w:u w:val="none" w:color="auto"/>
      </w:rPr>
    </w:lvl>
    <w:lvl w:ilvl="1" w:tentative="0">
      <w:start w:val="1"/>
      <w:numFmt w:val="decimal"/>
      <w:lvlText w:val="%2."/>
      <w:lvlJc w:val="left"/>
      <w:pPr>
        <w:tabs>
          <w:tab w:val="left" w:pos="1080"/>
        </w:tabs>
        <w:ind w:left="1080" w:hanging="360"/>
      </w:pPr>
      <w:rPr>
        <w:rFonts w:hint="eastAsia" w:ascii="Arial" w:hAnsi="Arial"/>
        <w:u w:val="none" w:color="auto"/>
      </w:rPr>
    </w:lvl>
    <w:lvl w:ilvl="2" w:tentative="0">
      <w:start w:val="1"/>
      <w:numFmt w:val="decimal"/>
      <w:lvlText w:val="%3."/>
      <w:lvlJc w:val="left"/>
      <w:pPr>
        <w:tabs>
          <w:tab w:val="left" w:pos="1800"/>
        </w:tabs>
        <w:ind w:left="1800" w:hanging="360"/>
      </w:pPr>
      <w:rPr>
        <w:rFonts w:hint="eastAsia" w:ascii="Arial" w:hAnsi="Arial"/>
        <w:u w:val="none" w:color="auto"/>
      </w:rPr>
    </w:lvl>
    <w:lvl w:ilvl="3" w:tentative="0">
      <w:start w:val="1"/>
      <w:numFmt w:val="decimal"/>
      <w:lvlText w:val="%4."/>
      <w:lvlJc w:val="left"/>
      <w:pPr>
        <w:tabs>
          <w:tab w:val="left" w:pos="2520"/>
        </w:tabs>
        <w:ind w:left="2520" w:hanging="360"/>
      </w:pPr>
      <w:rPr>
        <w:rFonts w:hint="eastAsia" w:ascii="Arial" w:hAnsi="Arial"/>
        <w:u w:val="none" w:color="auto"/>
      </w:rPr>
    </w:lvl>
    <w:lvl w:ilvl="4" w:tentative="0">
      <w:start w:val="1"/>
      <w:numFmt w:val="decimal"/>
      <w:lvlText w:val="%5."/>
      <w:lvlJc w:val="left"/>
      <w:pPr>
        <w:tabs>
          <w:tab w:val="left" w:pos="3240"/>
        </w:tabs>
        <w:ind w:left="3240" w:hanging="360"/>
      </w:pPr>
      <w:rPr>
        <w:rFonts w:hint="eastAsia" w:ascii="Arial" w:hAnsi="Arial"/>
        <w:u w:val="none" w:color="auto"/>
      </w:rPr>
    </w:lvl>
    <w:lvl w:ilvl="5" w:tentative="0">
      <w:start w:val="1"/>
      <w:numFmt w:val="decimal"/>
      <w:lvlText w:val="%6."/>
      <w:lvlJc w:val="left"/>
      <w:pPr>
        <w:tabs>
          <w:tab w:val="left" w:pos="3960"/>
        </w:tabs>
        <w:ind w:left="3960" w:hanging="360"/>
      </w:pPr>
      <w:rPr>
        <w:rFonts w:hint="eastAsia" w:ascii="Arial" w:hAnsi="Arial"/>
        <w:u w:val="none" w:color="auto"/>
      </w:rPr>
    </w:lvl>
    <w:lvl w:ilvl="6" w:tentative="0">
      <w:start w:val="1"/>
      <w:numFmt w:val="decimal"/>
      <w:lvlText w:val="%7."/>
      <w:lvlJc w:val="left"/>
      <w:pPr>
        <w:tabs>
          <w:tab w:val="left" w:pos="4680"/>
        </w:tabs>
        <w:ind w:left="4680" w:hanging="360"/>
      </w:pPr>
      <w:rPr>
        <w:rFonts w:hint="eastAsia" w:ascii="Arial" w:hAnsi="Arial"/>
        <w:u w:val="none" w:color="auto"/>
      </w:rPr>
    </w:lvl>
    <w:lvl w:ilvl="7" w:tentative="0">
      <w:start w:val="1"/>
      <w:numFmt w:val="decimal"/>
      <w:lvlText w:val="%8."/>
      <w:lvlJc w:val="left"/>
      <w:pPr>
        <w:tabs>
          <w:tab w:val="left" w:pos="5400"/>
        </w:tabs>
        <w:ind w:left="5400" w:hanging="360"/>
      </w:pPr>
      <w:rPr>
        <w:rFonts w:hint="eastAsia" w:ascii="Arial" w:hAnsi="Arial"/>
        <w:u w:val="none" w:color="auto"/>
      </w:rPr>
    </w:lvl>
    <w:lvl w:ilvl="8" w:tentative="0">
      <w:start w:val="1"/>
      <w:numFmt w:val="decimal"/>
      <w:lvlText w:val="%9."/>
      <w:lvlJc w:val="left"/>
      <w:pPr>
        <w:tabs>
          <w:tab w:val="left" w:pos="6120"/>
        </w:tabs>
        <w:ind w:left="6120" w:hanging="360"/>
      </w:pPr>
      <w:rPr>
        <w:rFonts w:hint="eastAsia" w:ascii="Arial" w:hAnsi="Arial"/>
        <w:u w:val="none" w:color="auto"/>
      </w:rPr>
    </w:lvl>
  </w:abstractNum>
  <w:abstractNum w:abstractNumId="17">
    <w:nsid w:val="1D2D5A6E"/>
    <w:multiLevelType w:val="multilevel"/>
    <w:tmpl w:val="1D2D5A6E"/>
    <w:lvl w:ilvl="0" w:tentative="0">
      <w:start w:val="1"/>
      <w:numFmt w:val="decimal"/>
      <w:lvlText w:val="(%1)、"/>
      <w:lvlJc w:val="left"/>
      <w:pPr>
        <w:tabs>
          <w:tab w:val="left" w:pos="0"/>
        </w:tabs>
        <w:ind w:left="0" w:firstLine="180"/>
      </w:pPr>
      <w:rPr>
        <w:rFonts w:hint="default" w:ascii="宋体" w:hAnsi="宋体" w:eastAsia="宋体" w:cs="宋体"/>
        <w:sz w:val="28"/>
        <w:szCs w:val="28"/>
        <w:u w:val="none" w:color="auto"/>
      </w:rPr>
    </w:lvl>
    <w:lvl w:ilvl="1" w:tentative="0">
      <w:start w:val="1"/>
      <w:numFmt w:val="decimal"/>
      <w:lvlText w:val="%2."/>
      <w:lvlJc w:val="left"/>
      <w:pPr>
        <w:tabs>
          <w:tab w:val="left" w:pos="1080"/>
        </w:tabs>
        <w:ind w:left="1080" w:hanging="360"/>
      </w:pPr>
      <w:rPr>
        <w:rFonts w:hint="eastAsia" w:ascii="Arial" w:hAnsi="Arial"/>
        <w:u w:val="none" w:color="auto"/>
      </w:rPr>
    </w:lvl>
    <w:lvl w:ilvl="2" w:tentative="0">
      <w:start w:val="1"/>
      <w:numFmt w:val="decimal"/>
      <w:lvlText w:val="%3."/>
      <w:lvlJc w:val="left"/>
      <w:pPr>
        <w:tabs>
          <w:tab w:val="left" w:pos="1800"/>
        </w:tabs>
        <w:ind w:left="1800" w:hanging="360"/>
      </w:pPr>
      <w:rPr>
        <w:rFonts w:hint="eastAsia" w:ascii="Arial" w:hAnsi="Arial"/>
        <w:u w:val="none" w:color="auto"/>
      </w:rPr>
    </w:lvl>
    <w:lvl w:ilvl="3" w:tentative="0">
      <w:start w:val="1"/>
      <w:numFmt w:val="decimal"/>
      <w:lvlText w:val="%4."/>
      <w:lvlJc w:val="left"/>
      <w:pPr>
        <w:tabs>
          <w:tab w:val="left" w:pos="2520"/>
        </w:tabs>
        <w:ind w:left="2520" w:hanging="360"/>
      </w:pPr>
      <w:rPr>
        <w:rFonts w:hint="eastAsia" w:ascii="Arial" w:hAnsi="Arial"/>
        <w:u w:val="none" w:color="auto"/>
      </w:rPr>
    </w:lvl>
    <w:lvl w:ilvl="4" w:tentative="0">
      <w:start w:val="1"/>
      <w:numFmt w:val="decimal"/>
      <w:lvlText w:val="%5."/>
      <w:lvlJc w:val="left"/>
      <w:pPr>
        <w:tabs>
          <w:tab w:val="left" w:pos="3240"/>
        </w:tabs>
        <w:ind w:left="3240" w:hanging="360"/>
      </w:pPr>
      <w:rPr>
        <w:rFonts w:hint="eastAsia" w:ascii="Arial" w:hAnsi="Arial"/>
        <w:u w:val="none" w:color="auto"/>
      </w:rPr>
    </w:lvl>
    <w:lvl w:ilvl="5" w:tentative="0">
      <w:start w:val="1"/>
      <w:numFmt w:val="decimal"/>
      <w:lvlText w:val="%6."/>
      <w:lvlJc w:val="left"/>
      <w:pPr>
        <w:tabs>
          <w:tab w:val="left" w:pos="3960"/>
        </w:tabs>
        <w:ind w:left="3960" w:hanging="360"/>
      </w:pPr>
      <w:rPr>
        <w:rFonts w:hint="eastAsia" w:ascii="Arial" w:hAnsi="Arial"/>
        <w:u w:val="none" w:color="auto"/>
      </w:rPr>
    </w:lvl>
    <w:lvl w:ilvl="6" w:tentative="0">
      <w:start w:val="1"/>
      <w:numFmt w:val="decimal"/>
      <w:lvlText w:val="%7."/>
      <w:lvlJc w:val="left"/>
      <w:pPr>
        <w:tabs>
          <w:tab w:val="left" w:pos="4680"/>
        </w:tabs>
        <w:ind w:left="4680" w:hanging="360"/>
      </w:pPr>
      <w:rPr>
        <w:rFonts w:hint="eastAsia" w:ascii="Arial" w:hAnsi="Arial"/>
        <w:u w:val="none" w:color="auto"/>
      </w:rPr>
    </w:lvl>
    <w:lvl w:ilvl="7" w:tentative="0">
      <w:start w:val="1"/>
      <w:numFmt w:val="decimal"/>
      <w:lvlText w:val="%8."/>
      <w:lvlJc w:val="left"/>
      <w:pPr>
        <w:tabs>
          <w:tab w:val="left" w:pos="5400"/>
        </w:tabs>
        <w:ind w:left="5400" w:hanging="360"/>
      </w:pPr>
      <w:rPr>
        <w:rFonts w:hint="eastAsia" w:ascii="Arial" w:hAnsi="Arial"/>
        <w:u w:val="none" w:color="auto"/>
      </w:rPr>
    </w:lvl>
    <w:lvl w:ilvl="8" w:tentative="0">
      <w:start w:val="1"/>
      <w:numFmt w:val="decimal"/>
      <w:lvlText w:val="%9."/>
      <w:lvlJc w:val="left"/>
      <w:pPr>
        <w:tabs>
          <w:tab w:val="left" w:pos="6120"/>
        </w:tabs>
        <w:ind w:left="6120" w:hanging="360"/>
      </w:pPr>
      <w:rPr>
        <w:rFonts w:hint="eastAsia" w:ascii="Arial" w:hAnsi="Arial"/>
        <w:u w:val="none" w:color="auto"/>
      </w:rPr>
    </w:lvl>
  </w:abstractNum>
  <w:abstractNum w:abstractNumId="18">
    <w:nsid w:val="1ED4B875"/>
    <w:multiLevelType w:val="multilevel"/>
    <w:tmpl w:val="1ED4B875"/>
    <w:lvl w:ilvl="0" w:tentative="0">
      <w:start w:val="1"/>
      <w:numFmt w:val="decimal"/>
      <w:lvlText w:val="%1)、"/>
      <w:lvlJc w:val="left"/>
      <w:pPr>
        <w:tabs>
          <w:tab w:val="left" w:pos="0"/>
        </w:tabs>
        <w:ind w:left="0" w:firstLine="270"/>
      </w:pPr>
      <w:rPr>
        <w:rFonts w:hint="default" w:ascii="宋体" w:hAnsi="宋体" w:eastAsia="宋体" w:cs="宋体"/>
        <w:sz w:val="28"/>
        <w:szCs w:val="28"/>
        <w:u w:val="none" w:color="auto"/>
      </w:rPr>
    </w:lvl>
    <w:lvl w:ilvl="1" w:tentative="0">
      <w:start w:val="1"/>
      <w:numFmt w:val="decimal"/>
      <w:lvlText w:val="%2."/>
      <w:lvlJc w:val="left"/>
      <w:pPr>
        <w:tabs>
          <w:tab w:val="left" w:pos="1080"/>
        </w:tabs>
        <w:ind w:left="1080" w:hanging="360"/>
      </w:pPr>
      <w:rPr>
        <w:rFonts w:hint="eastAsia" w:ascii="Arial" w:hAnsi="Arial"/>
        <w:u w:val="none" w:color="auto"/>
      </w:rPr>
    </w:lvl>
    <w:lvl w:ilvl="2" w:tentative="0">
      <w:start w:val="1"/>
      <w:numFmt w:val="decimal"/>
      <w:lvlText w:val="%3."/>
      <w:lvlJc w:val="left"/>
      <w:pPr>
        <w:tabs>
          <w:tab w:val="left" w:pos="1800"/>
        </w:tabs>
        <w:ind w:left="1800" w:hanging="360"/>
      </w:pPr>
      <w:rPr>
        <w:rFonts w:hint="eastAsia" w:ascii="Arial" w:hAnsi="Arial"/>
        <w:u w:val="none" w:color="auto"/>
      </w:rPr>
    </w:lvl>
    <w:lvl w:ilvl="3" w:tentative="0">
      <w:start w:val="1"/>
      <w:numFmt w:val="decimal"/>
      <w:lvlText w:val="%4."/>
      <w:lvlJc w:val="left"/>
      <w:pPr>
        <w:tabs>
          <w:tab w:val="left" w:pos="2520"/>
        </w:tabs>
        <w:ind w:left="2520" w:hanging="360"/>
      </w:pPr>
      <w:rPr>
        <w:rFonts w:hint="eastAsia" w:ascii="Arial" w:hAnsi="Arial"/>
        <w:u w:val="none" w:color="auto"/>
      </w:rPr>
    </w:lvl>
    <w:lvl w:ilvl="4" w:tentative="0">
      <w:start w:val="1"/>
      <w:numFmt w:val="decimal"/>
      <w:lvlText w:val="%5."/>
      <w:lvlJc w:val="left"/>
      <w:pPr>
        <w:tabs>
          <w:tab w:val="left" w:pos="3240"/>
        </w:tabs>
        <w:ind w:left="3240" w:hanging="360"/>
      </w:pPr>
      <w:rPr>
        <w:rFonts w:hint="eastAsia" w:ascii="Arial" w:hAnsi="Arial"/>
        <w:u w:val="none" w:color="auto"/>
      </w:rPr>
    </w:lvl>
    <w:lvl w:ilvl="5" w:tentative="0">
      <w:start w:val="1"/>
      <w:numFmt w:val="decimal"/>
      <w:lvlText w:val="%6."/>
      <w:lvlJc w:val="left"/>
      <w:pPr>
        <w:tabs>
          <w:tab w:val="left" w:pos="3960"/>
        </w:tabs>
        <w:ind w:left="3960" w:hanging="360"/>
      </w:pPr>
      <w:rPr>
        <w:rFonts w:hint="eastAsia" w:ascii="Arial" w:hAnsi="Arial"/>
        <w:u w:val="none" w:color="auto"/>
      </w:rPr>
    </w:lvl>
    <w:lvl w:ilvl="6" w:tentative="0">
      <w:start w:val="1"/>
      <w:numFmt w:val="decimal"/>
      <w:lvlText w:val="%7."/>
      <w:lvlJc w:val="left"/>
      <w:pPr>
        <w:tabs>
          <w:tab w:val="left" w:pos="4680"/>
        </w:tabs>
        <w:ind w:left="4680" w:hanging="360"/>
      </w:pPr>
      <w:rPr>
        <w:rFonts w:hint="eastAsia" w:ascii="Arial" w:hAnsi="Arial"/>
        <w:u w:val="none" w:color="auto"/>
      </w:rPr>
    </w:lvl>
    <w:lvl w:ilvl="7" w:tentative="0">
      <w:start w:val="1"/>
      <w:numFmt w:val="decimal"/>
      <w:lvlText w:val="%8."/>
      <w:lvlJc w:val="left"/>
      <w:pPr>
        <w:tabs>
          <w:tab w:val="left" w:pos="5400"/>
        </w:tabs>
        <w:ind w:left="5400" w:hanging="360"/>
      </w:pPr>
      <w:rPr>
        <w:rFonts w:hint="eastAsia" w:ascii="Arial" w:hAnsi="Arial"/>
        <w:u w:val="none" w:color="auto"/>
      </w:rPr>
    </w:lvl>
    <w:lvl w:ilvl="8" w:tentative="0">
      <w:start w:val="1"/>
      <w:numFmt w:val="decimal"/>
      <w:lvlText w:val="%9."/>
      <w:lvlJc w:val="left"/>
      <w:pPr>
        <w:tabs>
          <w:tab w:val="left" w:pos="6120"/>
        </w:tabs>
        <w:ind w:left="6120" w:hanging="360"/>
      </w:pPr>
      <w:rPr>
        <w:rFonts w:hint="eastAsia" w:ascii="Arial" w:hAnsi="Arial"/>
        <w:u w:val="none" w:color="auto"/>
      </w:rPr>
    </w:lvl>
  </w:abstractNum>
  <w:abstractNum w:abstractNumId="19">
    <w:nsid w:val="1F2D3EFC"/>
    <w:multiLevelType w:val="multilevel"/>
    <w:tmpl w:val="1F2D3EFC"/>
    <w:lvl w:ilvl="0" w:tentative="0">
      <w:start w:val="1"/>
      <w:numFmt w:val="decimal"/>
      <w:lvlText w:val="(%1)、"/>
      <w:lvlJc w:val="left"/>
      <w:pPr>
        <w:tabs>
          <w:tab w:val="left" w:pos="0"/>
        </w:tabs>
        <w:ind w:left="0" w:firstLine="180"/>
      </w:pPr>
      <w:rPr>
        <w:rFonts w:hint="default" w:ascii="Times New Roman" w:hAnsi="Times New Roman" w:eastAsia="Times New Roman"/>
        <w:b w:val="0"/>
        <w:bCs w:val="0"/>
        <w:sz w:val="24"/>
        <w:u w:val="none" w:color="auto"/>
      </w:rPr>
    </w:lvl>
    <w:lvl w:ilvl="1" w:tentative="0">
      <w:start w:val="1"/>
      <w:numFmt w:val="decimal"/>
      <w:lvlText w:val="%2."/>
      <w:lvlJc w:val="left"/>
      <w:pPr>
        <w:tabs>
          <w:tab w:val="left" w:pos="1080"/>
        </w:tabs>
        <w:ind w:left="1080" w:hanging="360"/>
      </w:pPr>
      <w:rPr>
        <w:rFonts w:hint="eastAsia" w:ascii="Arial" w:hAnsi="Arial"/>
        <w:u w:val="none" w:color="auto"/>
      </w:rPr>
    </w:lvl>
    <w:lvl w:ilvl="2" w:tentative="0">
      <w:start w:val="1"/>
      <w:numFmt w:val="decimal"/>
      <w:lvlText w:val="%3."/>
      <w:lvlJc w:val="left"/>
      <w:pPr>
        <w:tabs>
          <w:tab w:val="left" w:pos="1800"/>
        </w:tabs>
        <w:ind w:left="1800" w:hanging="360"/>
      </w:pPr>
      <w:rPr>
        <w:rFonts w:hint="eastAsia" w:ascii="Arial" w:hAnsi="Arial"/>
        <w:u w:val="none" w:color="auto"/>
      </w:rPr>
    </w:lvl>
    <w:lvl w:ilvl="3" w:tentative="0">
      <w:start w:val="1"/>
      <w:numFmt w:val="decimal"/>
      <w:lvlText w:val="%4."/>
      <w:lvlJc w:val="left"/>
      <w:pPr>
        <w:tabs>
          <w:tab w:val="left" w:pos="2520"/>
        </w:tabs>
        <w:ind w:left="2520" w:hanging="360"/>
      </w:pPr>
      <w:rPr>
        <w:rFonts w:hint="eastAsia" w:ascii="Arial" w:hAnsi="Arial"/>
        <w:u w:val="none" w:color="auto"/>
      </w:rPr>
    </w:lvl>
    <w:lvl w:ilvl="4" w:tentative="0">
      <w:start w:val="1"/>
      <w:numFmt w:val="decimal"/>
      <w:lvlText w:val="%5."/>
      <w:lvlJc w:val="left"/>
      <w:pPr>
        <w:tabs>
          <w:tab w:val="left" w:pos="3240"/>
        </w:tabs>
        <w:ind w:left="3240" w:hanging="360"/>
      </w:pPr>
      <w:rPr>
        <w:rFonts w:hint="eastAsia" w:ascii="Arial" w:hAnsi="Arial"/>
        <w:u w:val="none" w:color="auto"/>
      </w:rPr>
    </w:lvl>
    <w:lvl w:ilvl="5" w:tentative="0">
      <w:start w:val="1"/>
      <w:numFmt w:val="decimal"/>
      <w:lvlText w:val="%6."/>
      <w:lvlJc w:val="left"/>
      <w:pPr>
        <w:tabs>
          <w:tab w:val="left" w:pos="3960"/>
        </w:tabs>
        <w:ind w:left="3960" w:hanging="360"/>
      </w:pPr>
      <w:rPr>
        <w:rFonts w:hint="eastAsia" w:ascii="Arial" w:hAnsi="Arial"/>
        <w:u w:val="none" w:color="auto"/>
      </w:rPr>
    </w:lvl>
    <w:lvl w:ilvl="6" w:tentative="0">
      <w:start w:val="1"/>
      <w:numFmt w:val="decimal"/>
      <w:lvlText w:val="%7."/>
      <w:lvlJc w:val="left"/>
      <w:pPr>
        <w:tabs>
          <w:tab w:val="left" w:pos="4680"/>
        </w:tabs>
        <w:ind w:left="4680" w:hanging="360"/>
      </w:pPr>
      <w:rPr>
        <w:rFonts w:hint="eastAsia" w:ascii="Arial" w:hAnsi="Arial"/>
        <w:u w:val="none" w:color="auto"/>
      </w:rPr>
    </w:lvl>
    <w:lvl w:ilvl="7" w:tentative="0">
      <w:start w:val="1"/>
      <w:numFmt w:val="decimal"/>
      <w:lvlText w:val="%8."/>
      <w:lvlJc w:val="left"/>
      <w:pPr>
        <w:tabs>
          <w:tab w:val="left" w:pos="5400"/>
        </w:tabs>
        <w:ind w:left="5400" w:hanging="360"/>
      </w:pPr>
      <w:rPr>
        <w:rFonts w:hint="eastAsia" w:ascii="Arial" w:hAnsi="Arial"/>
        <w:u w:val="none" w:color="auto"/>
      </w:rPr>
    </w:lvl>
    <w:lvl w:ilvl="8" w:tentative="0">
      <w:start w:val="1"/>
      <w:numFmt w:val="decimal"/>
      <w:lvlText w:val="%9."/>
      <w:lvlJc w:val="left"/>
      <w:pPr>
        <w:tabs>
          <w:tab w:val="left" w:pos="6120"/>
        </w:tabs>
        <w:ind w:left="6120" w:hanging="360"/>
      </w:pPr>
      <w:rPr>
        <w:rFonts w:hint="eastAsia" w:ascii="Arial" w:hAnsi="Arial"/>
        <w:u w:val="none" w:color="auto"/>
      </w:rPr>
    </w:lvl>
  </w:abstractNum>
  <w:abstractNum w:abstractNumId="20">
    <w:nsid w:val="24282D18"/>
    <w:multiLevelType w:val="singleLevel"/>
    <w:tmpl w:val="24282D18"/>
    <w:lvl w:ilvl="0" w:tentative="0">
      <w:start w:val="1"/>
      <w:numFmt w:val="decimal"/>
      <w:lvlText w:val="%1."/>
      <w:lvlJc w:val="left"/>
      <w:pPr>
        <w:ind w:left="425" w:hanging="425"/>
      </w:pPr>
      <w:rPr>
        <w:rFonts w:hint="default"/>
      </w:rPr>
    </w:lvl>
  </w:abstractNum>
  <w:abstractNum w:abstractNumId="21">
    <w:nsid w:val="2A6E937A"/>
    <w:multiLevelType w:val="multilevel"/>
    <w:tmpl w:val="2A6E937A"/>
    <w:lvl w:ilvl="0" w:tentative="0">
      <w:start w:val="1"/>
      <w:numFmt w:val="decimal"/>
      <w:lvlText w:val="%1、"/>
      <w:lvlJc w:val="left"/>
      <w:pPr>
        <w:tabs>
          <w:tab w:val="left" w:pos="90"/>
        </w:tabs>
        <w:ind w:left="0" w:firstLine="0"/>
      </w:pPr>
      <w:rPr>
        <w:rFonts w:hint="default" w:ascii="Times New Roman" w:hAnsi="Times New Roman" w:eastAsia="Times New Roman"/>
        <w:sz w:val="24"/>
        <w:u w:val="none" w:color="auto"/>
      </w:rPr>
    </w:lvl>
    <w:lvl w:ilvl="1" w:tentative="0">
      <w:start w:val="1"/>
      <w:numFmt w:val="decimal"/>
      <w:lvlText w:val="%2."/>
      <w:lvlJc w:val="left"/>
      <w:pPr>
        <w:tabs>
          <w:tab w:val="left" w:pos="1080"/>
        </w:tabs>
        <w:ind w:left="1080" w:hanging="360"/>
      </w:pPr>
      <w:rPr>
        <w:rFonts w:hint="eastAsia" w:ascii="Arial" w:hAnsi="Arial"/>
        <w:u w:val="none" w:color="auto"/>
      </w:rPr>
    </w:lvl>
    <w:lvl w:ilvl="2" w:tentative="0">
      <w:start w:val="1"/>
      <w:numFmt w:val="decimal"/>
      <w:lvlText w:val="%3."/>
      <w:lvlJc w:val="left"/>
      <w:pPr>
        <w:tabs>
          <w:tab w:val="left" w:pos="1800"/>
        </w:tabs>
        <w:ind w:left="1800" w:hanging="360"/>
      </w:pPr>
      <w:rPr>
        <w:rFonts w:hint="eastAsia" w:ascii="Arial" w:hAnsi="Arial"/>
        <w:u w:val="none" w:color="auto"/>
      </w:rPr>
    </w:lvl>
    <w:lvl w:ilvl="3" w:tentative="0">
      <w:start w:val="1"/>
      <w:numFmt w:val="decimal"/>
      <w:lvlText w:val="%4."/>
      <w:lvlJc w:val="left"/>
      <w:pPr>
        <w:tabs>
          <w:tab w:val="left" w:pos="2520"/>
        </w:tabs>
        <w:ind w:left="2520" w:hanging="360"/>
      </w:pPr>
      <w:rPr>
        <w:rFonts w:hint="eastAsia" w:ascii="Arial" w:hAnsi="Arial"/>
        <w:u w:val="none" w:color="auto"/>
      </w:rPr>
    </w:lvl>
    <w:lvl w:ilvl="4" w:tentative="0">
      <w:start w:val="1"/>
      <w:numFmt w:val="decimal"/>
      <w:lvlText w:val="%5."/>
      <w:lvlJc w:val="left"/>
      <w:pPr>
        <w:tabs>
          <w:tab w:val="left" w:pos="3240"/>
        </w:tabs>
        <w:ind w:left="3240" w:hanging="360"/>
      </w:pPr>
      <w:rPr>
        <w:rFonts w:hint="eastAsia" w:ascii="Arial" w:hAnsi="Arial"/>
        <w:u w:val="none" w:color="auto"/>
      </w:rPr>
    </w:lvl>
    <w:lvl w:ilvl="5" w:tentative="0">
      <w:start w:val="1"/>
      <w:numFmt w:val="decimal"/>
      <w:lvlText w:val="%6."/>
      <w:lvlJc w:val="left"/>
      <w:pPr>
        <w:tabs>
          <w:tab w:val="left" w:pos="3960"/>
        </w:tabs>
        <w:ind w:left="3960" w:hanging="360"/>
      </w:pPr>
      <w:rPr>
        <w:rFonts w:hint="eastAsia" w:ascii="Arial" w:hAnsi="Arial"/>
        <w:u w:val="none" w:color="auto"/>
      </w:rPr>
    </w:lvl>
    <w:lvl w:ilvl="6" w:tentative="0">
      <w:start w:val="1"/>
      <w:numFmt w:val="decimal"/>
      <w:lvlText w:val="%7."/>
      <w:lvlJc w:val="left"/>
      <w:pPr>
        <w:tabs>
          <w:tab w:val="left" w:pos="4680"/>
        </w:tabs>
        <w:ind w:left="4680" w:hanging="360"/>
      </w:pPr>
      <w:rPr>
        <w:rFonts w:hint="eastAsia" w:ascii="Arial" w:hAnsi="Arial"/>
        <w:u w:val="none" w:color="auto"/>
      </w:rPr>
    </w:lvl>
    <w:lvl w:ilvl="7" w:tentative="0">
      <w:start w:val="1"/>
      <w:numFmt w:val="decimal"/>
      <w:lvlText w:val="%8."/>
      <w:lvlJc w:val="left"/>
      <w:pPr>
        <w:tabs>
          <w:tab w:val="left" w:pos="5400"/>
        </w:tabs>
        <w:ind w:left="5400" w:hanging="360"/>
      </w:pPr>
      <w:rPr>
        <w:rFonts w:hint="eastAsia" w:ascii="Arial" w:hAnsi="Arial"/>
        <w:u w:val="none" w:color="auto"/>
      </w:rPr>
    </w:lvl>
    <w:lvl w:ilvl="8" w:tentative="0">
      <w:start w:val="1"/>
      <w:numFmt w:val="decimal"/>
      <w:lvlText w:val="%9."/>
      <w:lvlJc w:val="left"/>
      <w:pPr>
        <w:tabs>
          <w:tab w:val="left" w:pos="6120"/>
        </w:tabs>
        <w:ind w:left="6120" w:hanging="360"/>
      </w:pPr>
      <w:rPr>
        <w:rFonts w:hint="eastAsia" w:ascii="Arial" w:hAnsi="Arial"/>
        <w:u w:val="none" w:color="auto"/>
      </w:rPr>
    </w:lvl>
  </w:abstractNum>
  <w:abstractNum w:abstractNumId="22">
    <w:nsid w:val="35A50C18"/>
    <w:multiLevelType w:val="multilevel"/>
    <w:tmpl w:val="35A50C18"/>
    <w:lvl w:ilvl="0" w:tentative="0">
      <w:start w:val="1"/>
      <w:numFmt w:val="decimal"/>
      <w:lvlText w:val="%1)、"/>
      <w:lvlJc w:val="left"/>
      <w:pPr>
        <w:tabs>
          <w:tab w:val="left" w:pos="90"/>
        </w:tabs>
        <w:ind w:left="0" w:firstLine="270"/>
      </w:pPr>
      <w:rPr>
        <w:rFonts w:hint="default" w:ascii="Times New Roman" w:hAnsi="Times New Roman" w:eastAsia="Times New Roman"/>
        <w:sz w:val="24"/>
        <w:u w:val="none" w:color="auto"/>
      </w:rPr>
    </w:lvl>
    <w:lvl w:ilvl="1" w:tentative="0">
      <w:start w:val="1"/>
      <w:numFmt w:val="decimal"/>
      <w:lvlText w:val="%2."/>
      <w:lvlJc w:val="left"/>
      <w:pPr>
        <w:tabs>
          <w:tab w:val="left" w:pos="1080"/>
        </w:tabs>
        <w:ind w:left="1080" w:hanging="360"/>
      </w:pPr>
      <w:rPr>
        <w:rFonts w:hint="eastAsia" w:ascii="Arial" w:hAnsi="Arial"/>
        <w:u w:val="none" w:color="auto"/>
      </w:rPr>
    </w:lvl>
    <w:lvl w:ilvl="2" w:tentative="0">
      <w:start w:val="1"/>
      <w:numFmt w:val="decimal"/>
      <w:lvlText w:val="%3."/>
      <w:lvlJc w:val="left"/>
      <w:pPr>
        <w:tabs>
          <w:tab w:val="left" w:pos="1800"/>
        </w:tabs>
        <w:ind w:left="1800" w:hanging="360"/>
      </w:pPr>
      <w:rPr>
        <w:rFonts w:hint="eastAsia" w:ascii="Arial" w:hAnsi="Arial"/>
        <w:u w:val="none" w:color="auto"/>
      </w:rPr>
    </w:lvl>
    <w:lvl w:ilvl="3" w:tentative="0">
      <w:start w:val="1"/>
      <w:numFmt w:val="decimal"/>
      <w:lvlText w:val="%4."/>
      <w:lvlJc w:val="left"/>
      <w:pPr>
        <w:tabs>
          <w:tab w:val="left" w:pos="2520"/>
        </w:tabs>
        <w:ind w:left="2520" w:hanging="360"/>
      </w:pPr>
      <w:rPr>
        <w:rFonts w:hint="eastAsia" w:ascii="Arial" w:hAnsi="Arial"/>
        <w:u w:val="none" w:color="auto"/>
      </w:rPr>
    </w:lvl>
    <w:lvl w:ilvl="4" w:tentative="0">
      <w:start w:val="1"/>
      <w:numFmt w:val="decimal"/>
      <w:lvlText w:val="%5."/>
      <w:lvlJc w:val="left"/>
      <w:pPr>
        <w:tabs>
          <w:tab w:val="left" w:pos="3240"/>
        </w:tabs>
        <w:ind w:left="3240" w:hanging="360"/>
      </w:pPr>
      <w:rPr>
        <w:rFonts w:hint="eastAsia" w:ascii="Arial" w:hAnsi="Arial"/>
        <w:u w:val="none" w:color="auto"/>
      </w:rPr>
    </w:lvl>
    <w:lvl w:ilvl="5" w:tentative="0">
      <w:start w:val="1"/>
      <w:numFmt w:val="decimal"/>
      <w:lvlText w:val="%6."/>
      <w:lvlJc w:val="left"/>
      <w:pPr>
        <w:tabs>
          <w:tab w:val="left" w:pos="3960"/>
        </w:tabs>
        <w:ind w:left="3960" w:hanging="360"/>
      </w:pPr>
      <w:rPr>
        <w:rFonts w:hint="eastAsia" w:ascii="Arial" w:hAnsi="Arial"/>
        <w:u w:val="none" w:color="auto"/>
      </w:rPr>
    </w:lvl>
    <w:lvl w:ilvl="6" w:tentative="0">
      <w:start w:val="1"/>
      <w:numFmt w:val="decimal"/>
      <w:lvlText w:val="%7."/>
      <w:lvlJc w:val="left"/>
      <w:pPr>
        <w:tabs>
          <w:tab w:val="left" w:pos="4680"/>
        </w:tabs>
        <w:ind w:left="4680" w:hanging="360"/>
      </w:pPr>
      <w:rPr>
        <w:rFonts w:hint="eastAsia" w:ascii="Arial" w:hAnsi="Arial"/>
        <w:u w:val="none" w:color="auto"/>
      </w:rPr>
    </w:lvl>
    <w:lvl w:ilvl="7" w:tentative="0">
      <w:start w:val="1"/>
      <w:numFmt w:val="decimal"/>
      <w:lvlText w:val="%8."/>
      <w:lvlJc w:val="left"/>
      <w:pPr>
        <w:tabs>
          <w:tab w:val="left" w:pos="5400"/>
        </w:tabs>
        <w:ind w:left="5400" w:hanging="360"/>
      </w:pPr>
      <w:rPr>
        <w:rFonts w:hint="eastAsia" w:ascii="Arial" w:hAnsi="Arial"/>
        <w:u w:val="none" w:color="auto"/>
      </w:rPr>
    </w:lvl>
    <w:lvl w:ilvl="8" w:tentative="0">
      <w:start w:val="1"/>
      <w:numFmt w:val="decimal"/>
      <w:lvlText w:val="%9."/>
      <w:lvlJc w:val="left"/>
      <w:pPr>
        <w:tabs>
          <w:tab w:val="left" w:pos="6120"/>
        </w:tabs>
        <w:ind w:left="6120" w:hanging="360"/>
      </w:pPr>
      <w:rPr>
        <w:rFonts w:hint="eastAsia" w:ascii="Arial" w:hAnsi="Arial"/>
        <w:u w:val="none" w:color="auto"/>
      </w:rPr>
    </w:lvl>
  </w:abstractNum>
  <w:abstractNum w:abstractNumId="23">
    <w:nsid w:val="3A65EE87"/>
    <w:multiLevelType w:val="multilevel"/>
    <w:tmpl w:val="3A65EE87"/>
    <w:lvl w:ilvl="0" w:tentative="0">
      <w:start w:val="1"/>
      <w:numFmt w:val="decimal"/>
      <w:lvlText w:val="(%1)、"/>
      <w:lvlJc w:val="left"/>
      <w:pPr>
        <w:tabs>
          <w:tab w:val="left" w:pos="90"/>
        </w:tabs>
        <w:ind w:left="0" w:firstLine="180"/>
      </w:pPr>
      <w:rPr>
        <w:rFonts w:hint="default" w:ascii="Times New Roman" w:hAnsi="Times New Roman" w:eastAsia="Times New Roman"/>
        <w:sz w:val="24"/>
        <w:u w:val="none" w:color="auto"/>
      </w:rPr>
    </w:lvl>
    <w:lvl w:ilvl="1" w:tentative="0">
      <w:start w:val="1"/>
      <w:numFmt w:val="decimal"/>
      <w:lvlText w:val="%2."/>
      <w:lvlJc w:val="left"/>
      <w:pPr>
        <w:tabs>
          <w:tab w:val="left" w:pos="1080"/>
        </w:tabs>
        <w:ind w:left="1080" w:hanging="360"/>
      </w:pPr>
      <w:rPr>
        <w:rFonts w:hint="eastAsia" w:ascii="Arial" w:hAnsi="Arial"/>
        <w:u w:val="none" w:color="auto"/>
      </w:rPr>
    </w:lvl>
    <w:lvl w:ilvl="2" w:tentative="0">
      <w:start w:val="1"/>
      <w:numFmt w:val="decimal"/>
      <w:lvlText w:val="%3."/>
      <w:lvlJc w:val="left"/>
      <w:pPr>
        <w:tabs>
          <w:tab w:val="left" w:pos="1800"/>
        </w:tabs>
        <w:ind w:left="1800" w:hanging="360"/>
      </w:pPr>
      <w:rPr>
        <w:rFonts w:hint="eastAsia" w:ascii="Arial" w:hAnsi="Arial"/>
        <w:u w:val="none" w:color="auto"/>
      </w:rPr>
    </w:lvl>
    <w:lvl w:ilvl="3" w:tentative="0">
      <w:start w:val="1"/>
      <w:numFmt w:val="decimal"/>
      <w:lvlText w:val="%4."/>
      <w:lvlJc w:val="left"/>
      <w:pPr>
        <w:tabs>
          <w:tab w:val="left" w:pos="2520"/>
        </w:tabs>
        <w:ind w:left="2520" w:hanging="360"/>
      </w:pPr>
      <w:rPr>
        <w:rFonts w:hint="eastAsia" w:ascii="Arial" w:hAnsi="Arial"/>
        <w:u w:val="none" w:color="auto"/>
      </w:rPr>
    </w:lvl>
    <w:lvl w:ilvl="4" w:tentative="0">
      <w:start w:val="1"/>
      <w:numFmt w:val="decimal"/>
      <w:lvlText w:val="%5."/>
      <w:lvlJc w:val="left"/>
      <w:pPr>
        <w:tabs>
          <w:tab w:val="left" w:pos="3240"/>
        </w:tabs>
        <w:ind w:left="3240" w:hanging="360"/>
      </w:pPr>
      <w:rPr>
        <w:rFonts w:hint="eastAsia" w:ascii="Arial" w:hAnsi="Arial"/>
        <w:u w:val="none" w:color="auto"/>
      </w:rPr>
    </w:lvl>
    <w:lvl w:ilvl="5" w:tentative="0">
      <w:start w:val="1"/>
      <w:numFmt w:val="decimal"/>
      <w:lvlText w:val="%6."/>
      <w:lvlJc w:val="left"/>
      <w:pPr>
        <w:tabs>
          <w:tab w:val="left" w:pos="3960"/>
        </w:tabs>
        <w:ind w:left="3960" w:hanging="360"/>
      </w:pPr>
      <w:rPr>
        <w:rFonts w:hint="eastAsia" w:ascii="Arial" w:hAnsi="Arial"/>
        <w:u w:val="none" w:color="auto"/>
      </w:rPr>
    </w:lvl>
    <w:lvl w:ilvl="6" w:tentative="0">
      <w:start w:val="1"/>
      <w:numFmt w:val="decimal"/>
      <w:lvlText w:val="%7."/>
      <w:lvlJc w:val="left"/>
      <w:pPr>
        <w:tabs>
          <w:tab w:val="left" w:pos="4680"/>
        </w:tabs>
        <w:ind w:left="4680" w:hanging="360"/>
      </w:pPr>
      <w:rPr>
        <w:rFonts w:hint="eastAsia" w:ascii="Arial" w:hAnsi="Arial"/>
        <w:u w:val="none" w:color="auto"/>
      </w:rPr>
    </w:lvl>
    <w:lvl w:ilvl="7" w:tentative="0">
      <w:start w:val="1"/>
      <w:numFmt w:val="decimal"/>
      <w:lvlText w:val="%8."/>
      <w:lvlJc w:val="left"/>
      <w:pPr>
        <w:tabs>
          <w:tab w:val="left" w:pos="5400"/>
        </w:tabs>
        <w:ind w:left="5400" w:hanging="360"/>
      </w:pPr>
      <w:rPr>
        <w:rFonts w:hint="eastAsia" w:ascii="Arial" w:hAnsi="Arial"/>
        <w:u w:val="none" w:color="auto"/>
      </w:rPr>
    </w:lvl>
    <w:lvl w:ilvl="8" w:tentative="0">
      <w:start w:val="1"/>
      <w:numFmt w:val="decimal"/>
      <w:lvlText w:val="%9."/>
      <w:lvlJc w:val="left"/>
      <w:pPr>
        <w:tabs>
          <w:tab w:val="left" w:pos="6120"/>
        </w:tabs>
        <w:ind w:left="6120" w:hanging="360"/>
      </w:pPr>
      <w:rPr>
        <w:rFonts w:hint="eastAsia" w:ascii="Arial" w:hAnsi="Arial"/>
        <w:u w:val="none" w:color="auto"/>
      </w:rPr>
    </w:lvl>
  </w:abstractNum>
  <w:abstractNum w:abstractNumId="24">
    <w:nsid w:val="3E1E7092"/>
    <w:multiLevelType w:val="multilevel"/>
    <w:tmpl w:val="3E1E7092"/>
    <w:lvl w:ilvl="0" w:tentative="0">
      <w:start w:val="1"/>
      <w:numFmt w:val="decimal"/>
      <w:lvlText w:val="(%1)、"/>
      <w:lvlJc w:val="left"/>
      <w:pPr>
        <w:tabs>
          <w:tab w:val="left" w:pos="0"/>
        </w:tabs>
        <w:ind w:left="240" w:firstLine="180"/>
      </w:pPr>
      <w:rPr>
        <w:rFonts w:hint="default" w:ascii="Times New Roman" w:hAnsi="Times New Roman" w:eastAsia="Times New Roman"/>
        <w:sz w:val="24"/>
        <w:u w:val="none" w:color="auto"/>
      </w:rPr>
    </w:lvl>
    <w:lvl w:ilvl="1" w:tentative="0">
      <w:start w:val="1"/>
      <w:numFmt w:val="decimal"/>
      <w:lvlText w:val="%2."/>
      <w:lvlJc w:val="left"/>
      <w:pPr>
        <w:tabs>
          <w:tab w:val="left" w:pos="1080"/>
        </w:tabs>
        <w:ind w:left="1320" w:hanging="360"/>
      </w:pPr>
      <w:rPr>
        <w:rFonts w:hint="eastAsia" w:ascii="Arial" w:hAnsi="Arial"/>
        <w:u w:val="none" w:color="auto"/>
      </w:rPr>
    </w:lvl>
    <w:lvl w:ilvl="2" w:tentative="0">
      <w:start w:val="1"/>
      <w:numFmt w:val="decimal"/>
      <w:lvlText w:val="%3."/>
      <w:lvlJc w:val="left"/>
      <w:pPr>
        <w:tabs>
          <w:tab w:val="left" w:pos="1800"/>
        </w:tabs>
        <w:ind w:left="2040" w:hanging="360"/>
      </w:pPr>
      <w:rPr>
        <w:rFonts w:hint="eastAsia" w:ascii="Arial" w:hAnsi="Arial"/>
        <w:u w:val="none" w:color="auto"/>
      </w:rPr>
    </w:lvl>
    <w:lvl w:ilvl="3" w:tentative="0">
      <w:start w:val="1"/>
      <w:numFmt w:val="decimal"/>
      <w:lvlText w:val="%4."/>
      <w:lvlJc w:val="left"/>
      <w:pPr>
        <w:tabs>
          <w:tab w:val="left" w:pos="2520"/>
        </w:tabs>
        <w:ind w:left="2760" w:hanging="360"/>
      </w:pPr>
      <w:rPr>
        <w:rFonts w:hint="eastAsia" w:ascii="Arial" w:hAnsi="Arial"/>
        <w:u w:val="none" w:color="auto"/>
      </w:rPr>
    </w:lvl>
    <w:lvl w:ilvl="4" w:tentative="0">
      <w:start w:val="1"/>
      <w:numFmt w:val="decimal"/>
      <w:lvlText w:val="%5."/>
      <w:lvlJc w:val="left"/>
      <w:pPr>
        <w:tabs>
          <w:tab w:val="left" w:pos="3240"/>
        </w:tabs>
        <w:ind w:left="3480" w:hanging="360"/>
      </w:pPr>
      <w:rPr>
        <w:rFonts w:hint="eastAsia" w:ascii="Arial" w:hAnsi="Arial"/>
        <w:u w:val="none" w:color="auto"/>
      </w:rPr>
    </w:lvl>
    <w:lvl w:ilvl="5" w:tentative="0">
      <w:start w:val="1"/>
      <w:numFmt w:val="decimal"/>
      <w:lvlText w:val="%6."/>
      <w:lvlJc w:val="left"/>
      <w:pPr>
        <w:tabs>
          <w:tab w:val="left" w:pos="3960"/>
        </w:tabs>
        <w:ind w:left="4200" w:hanging="360"/>
      </w:pPr>
      <w:rPr>
        <w:rFonts w:hint="eastAsia" w:ascii="Arial" w:hAnsi="Arial"/>
        <w:u w:val="none" w:color="auto"/>
      </w:rPr>
    </w:lvl>
    <w:lvl w:ilvl="6" w:tentative="0">
      <w:start w:val="1"/>
      <w:numFmt w:val="decimal"/>
      <w:lvlText w:val="%7."/>
      <w:lvlJc w:val="left"/>
      <w:pPr>
        <w:tabs>
          <w:tab w:val="left" w:pos="4680"/>
        </w:tabs>
        <w:ind w:left="4920" w:hanging="360"/>
      </w:pPr>
      <w:rPr>
        <w:rFonts w:hint="eastAsia" w:ascii="Arial" w:hAnsi="Arial"/>
        <w:u w:val="none" w:color="auto"/>
      </w:rPr>
    </w:lvl>
    <w:lvl w:ilvl="7" w:tentative="0">
      <w:start w:val="1"/>
      <w:numFmt w:val="decimal"/>
      <w:lvlText w:val="%8."/>
      <w:lvlJc w:val="left"/>
      <w:pPr>
        <w:tabs>
          <w:tab w:val="left" w:pos="5400"/>
        </w:tabs>
        <w:ind w:left="5640" w:hanging="360"/>
      </w:pPr>
      <w:rPr>
        <w:rFonts w:hint="eastAsia" w:ascii="Arial" w:hAnsi="Arial"/>
        <w:u w:val="none" w:color="auto"/>
      </w:rPr>
    </w:lvl>
    <w:lvl w:ilvl="8" w:tentative="0">
      <w:start w:val="1"/>
      <w:numFmt w:val="decimal"/>
      <w:lvlText w:val="%9."/>
      <w:lvlJc w:val="left"/>
      <w:pPr>
        <w:tabs>
          <w:tab w:val="left" w:pos="6120"/>
        </w:tabs>
        <w:ind w:left="6360" w:hanging="360"/>
      </w:pPr>
      <w:rPr>
        <w:rFonts w:hint="eastAsia" w:ascii="Arial" w:hAnsi="Arial"/>
        <w:u w:val="none" w:color="auto"/>
      </w:rPr>
    </w:lvl>
  </w:abstractNum>
  <w:abstractNum w:abstractNumId="25">
    <w:nsid w:val="422AB588"/>
    <w:multiLevelType w:val="multilevel"/>
    <w:tmpl w:val="422AB588"/>
    <w:lvl w:ilvl="0" w:tentative="0">
      <w:start w:val="1"/>
      <w:numFmt w:val="decimal"/>
      <w:lvlText w:val="%1)、"/>
      <w:lvlJc w:val="left"/>
      <w:pPr>
        <w:tabs>
          <w:tab w:val="left" w:pos="0"/>
        </w:tabs>
        <w:ind w:left="0" w:firstLine="270"/>
      </w:pPr>
      <w:rPr>
        <w:rFonts w:hint="default" w:ascii="Times New Roman" w:hAnsi="Times New Roman" w:eastAsia="Times New Roman"/>
        <w:sz w:val="24"/>
        <w:u w:val="none" w:color="auto"/>
      </w:rPr>
    </w:lvl>
    <w:lvl w:ilvl="1" w:tentative="0">
      <w:start w:val="1"/>
      <w:numFmt w:val="decimal"/>
      <w:lvlText w:val="%2."/>
      <w:lvlJc w:val="left"/>
      <w:pPr>
        <w:tabs>
          <w:tab w:val="left" w:pos="1080"/>
        </w:tabs>
        <w:ind w:left="1080" w:hanging="360"/>
      </w:pPr>
      <w:rPr>
        <w:rFonts w:hint="eastAsia" w:ascii="Arial" w:hAnsi="Arial"/>
        <w:u w:val="none" w:color="auto"/>
      </w:rPr>
    </w:lvl>
    <w:lvl w:ilvl="2" w:tentative="0">
      <w:start w:val="1"/>
      <w:numFmt w:val="decimal"/>
      <w:lvlText w:val="%3."/>
      <w:lvlJc w:val="left"/>
      <w:pPr>
        <w:tabs>
          <w:tab w:val="left" w:pos="1800"/>
        </w:tabs>
        <w:ind w:left="1800" w:hanging="360"/>
      </w:pPr>
      <w:rPr>
        <w:rFonts w:hint="eastAsia" w:ascii="Arial" w:hAnsi="Arial"/>
        <w:u w:val="none" w:color="auto"/>
      </w:rPr>
    </w:lvl>
    <w:lvl w:ilvl="3" w:tentative="0">
      <w:start w:val="1"/>
      <w:numFmt w:val="decimal"/>
      <w:lvlText w:val="%4."/>
      <w:lvlJc w:val="left"/>
      <w:pPr>
        <w:tabs>
          <w:tab w:val="left" w:pos="2520"/>
        </w:tabs>
        <w:ind w:left="2520" w:hanging="360"/>
      </w:pPr>
      <w:rPr>
        <w:rFonts w:hint="eastAsia" w:ascii="Arial" w:hAnsi="Arial"/>
        <w:u w:val="none" w:color="auto"/>
      </w:rPr>
    </w:lvl>
    <w:lvl w:ilvl="4" w:tentative="0">
      <w:start w:val="1"/>
      <w:numFmt w:val="decimal"/>
      <w:lvlText w:val="%5."/>
      <w:lvlJc w:val="left"/>
      <w:pPr>
        <w:tabs>
          <w:tab w:val="left" w:pos="3240"/>
        </w:tabs>
        <w:ind w:left="3240" w:hanging="360"/>
      </w:pPr>
      <w:rPr>
        <w:rFonts w:hint="eastAsia" w:ascii="Arial" w:hAnsi="Arial"/>
        <w:u w:val="none" w:color="auto"/>
      </w:rPr>
    </w:lvl>
    <w:lvl w:ilvl="5" w:tentative="0">
      <w:start w:val="1"/>
      <w:numFmt w:val="decimal"/>
      <w:lvlText w:val="%6."/>
      <w:lvlJc w:val="left"/>
      <w:pPr>
        <w:tabs>
          <w:tab w:val="left" w:pos="3960"/>
        </w:tabs>
        <w:ind w:left="3960" w:hanging="360"/>
      </w:pPr>
      <w:rPr>
        <w:rFonts w:hint="eastAsia" w:ascii="Arial" w:hAnsi="Arial"/>
        <w:u w:val="none" w:color="auto"/>
      </w:rPr>
    </w:lvl>
    <w:lvl w:ilvl="6" w:tentative="0">
      <w:start w:val="1"/>
      <w:numFmt w:val="decimal"/>
      <w:lvlText w:val="%7."/>
      <w:lvlJc w:val="left"/>
      <w:pPr>
        <w:tabs>
          <w:tab w:val="left" w:pos="4680"/>
        </w:tabs>
        <w:ind w:left="4680" w:hanging="360"/>
      </w:pPr>
      <w:rPr>
        <w:rFonts w:hint="eastAsia" w:ascii="Arial" w:hAnsi="Arial"/>
        <w:u w:val="none" w:color="auto"/>
      </w:rPr>
    </w:lvl>
    <w:lvl w:ilvl="7" w:tentative="0">
      <w:start w:val="1"/>
      <w:numFmt w:val="decimal"/>
      <w:lvlText w:val="%8."/>
      <w:lvlJc w:val="left"/>
      <w:pPr>
        <w:tabs>
          <w:tab w:val="left" w:pos="5400"/>
        </w:tabs>
        <w:ind w:left="5400" w:hanging="360"/>
      </w:pPr>
      <w:rPr>
        <w:rFonts w:hint="eastAsia" w:ascii="Arial" w:hAnsi="Arial"/>
        <w:u w:val="none" w:color="auto"/>
      </w:rPr>
    </w:lvl>
    <w:lvl w:ilvl="8" w:tentative="0">
      <w:start w:val="1"/>
      <w:numFmt w:val="decimal"/>
      <w:lvlText w:val="%9."/>
      <w:lvlJc w:val="left"/>
      <w:pPr>
        <w:tabs>
          <w:tab w:val="left" w:pos="6120"/>
        </w:tabs>
        <w:ind w:left="6120" w:hanging="360"/>
      </w:pPr>
      <w:rPr>
        <w:rFonts w:hint="eastAsia" w:ascii="Arial" w:hAnsi="Arial"/>
        <w:u w:val="none" w:color="auto"/>
      </w:rPr>
    </w:lvl>
  </w:abstractNum>
  <w:abstractNum w:abstractNumId="26">
    <w:nsid w:val="43E615DB"/>
    <w:multiLevelType w:val="singleLevel"/>
    <w:tmpl w:val="43E615DB"/>
    <w:lvl w:ilvl="0" w:tentative="0">
      <w:start w:val="1"/>
      <w:numFmt w:val="decimalEnclosedCircleChinese"/>
      <w:suff w:val="nothing"/>
      <w:lvlText w:val="%1　"/>
      <w:lvlJc w:val="left"/>
      <w:pPr>
        <w:ind w:left="0" w:firstLine="400"/>
      </w:pPr>
      <w:rPr>
        <w:rFonts w:hint="eastAsia"/>
      </w:rPr>
    </w:lvl>
  </w:abstractNum>
  <w:abstractNum w:abstractNumId="27">
    <w:nsid w:val="4E67F4B5"/>
    <w:multiLevelType w:val="multilevel"/>
    <w:tmpl w:val="4E67F4B5"/>
    <w:lvl w:ilvl="0" w:tentative="0">
      <w:start w:val="1"/>
      <w:numFmt w:val="decimal"/>
      <w:lvlText w:val="(%1)、"/>
      <w:lvlJc w:val="left"/>
      <w:pPr>
        <w:tabs>
          <w:tab w:val="left" w:pos="0"/>
        </w:tabs>
        <w:ind w:left="0" w:firstLine="180"/>
      </w:pPr>
      <w:rPr>
        <w:rFonts w:hint="default" w:ascii="Times New Roman" w:hAnsi="Times New Roman" w:eastAsia="Times New Roman"/>
        <w:sz w:val="24"/>
        <w:u w:val="none" w:color="auto"/>
      </w:rPr>
    </w:lvl>
    <w:lvl w:ilvl="1" w:tentative="0">
      <w:start w:val="1"/>
      <w:numFmt w:val="decimal"/>
      <w:lvlText w:val="%2."/>
      <w:lvlJc w:val="left"/>
      <w:pPr>
        <w:tabs>
          <w:tab w:val="left" w:pos="1080"/>
        </w:tabs>
        <w:ind w:left="1080" w:hanging="360"/>
      </w:pPr>
      <w:rPr>
        <w:rFonts w:hint="eastAsia" w:ascii="Arial" w:hAnsi="Arial"/>
        <w:u w:val="none" w:color="auto"/>
      </w:rPr>
    </w:lvl>
    <w:lvl w:ilvl="2" w:tentative="0">
      <w:start w:val="1"/>
      <w:numFmt w:val="decimal"/>
      <w:lvlText w:val="%3."/>
      <w:lvlJc w:val="left"/>
      <w:pPr>
        <w:tabs>
          <w:tab w:val="left" w:pos="1800"/>
        </w:tabs>
        <w:ind w:left="1800" w:hanging="360"/>
      </w:pPr>
      <w:rPr>
        <w:rFonts w:hint="eastAsia" w:ascii="Arial" w:hAnsi="Arial"/>
        <w:u w:val="none" w:color="auto"/>
      </w:rPr>
    </w:lvl>
    <w:lvl w:ilvl="3" w:tentative="0">
      <w:start w:val="1"/>
      <w:numFmt w:val="decimal"/>
      <w:lvlText w:val="%4."/>
      <w:lvlJc w:val="left"/>
      <w:pPr>
        <w:tabs>
          <w:tab w:val="left" w:pos="2520"/>
        </w:tabs>
        <w:ind w:left="2520" w:hanging="360"/>
      </w:pPr>
      <w:rPr>
        <w:rFonts w:hint="eastAsia" w:ascii="Arial" w:hAnsi="Arial"/>
        <w:u w:val="none" w:color="auto"/>
      </w:rPr>
    </w:lvl>
    <w:lvl w:ilvl="4" w:tentative="0">
      <w:start w:val="1"/>
      <w:numFmt w:val="decimal"/>
      <w:lvlText w:val="%5."/>
      <w:lvlJc w:val="left"/>
      <w:pPr>
        <w:tabs>
          <w:tab w:val="left" w:pos="3240"/>
        </w:tabs>
        <w:ind w:left="3240" w:hanging="360"/>
      </w:pPr>
      <w:rPr>
        <w:rFonts w:hint="eastAsia" w:ascii="Arial" w:hAnsi="Arial"/>
        <w:u w:val="none" w:color="auto"/>
      </w:rPr>
    </w:lvl>
    <w:lvl w:ilvl="5" w:tentative="0">
      <w:start w:val="1"/>
      <w:numFmt w:val="decimal"/>
      <w:lvlText w:val="%6."/>
      <w:lvlJc w:val="left"/>
      <w:pPr>
        <w:tabs>
          <w:tab w:val="left" w:pos="3960"/>
        </w:tabs>
        <w:ind w:left="3960" w:hanging="360"/>
      </w:pPr>
      <w:rPr>
        <w:rFonts w:hint="eastAsia" w:ascii="Arial" w:hAnsi="Arial"/>
        <w:u w:val="none" w:color="auto"/>
      </w:rPr>
    </w:lvl>
    <w:lvl w:ilvl="6" w:tentative="0">
      <w:start w:val="1"/>
      <w:numFmt w:val="decimal"/>
      <w:lvlText w:val="%7."/>
      <w:lvlJc w:val="left"/>
      <w:pPr>
        <w:tabs>
          <w:tab w:val="left" w:pos="4680"/>
        </w:tabs>
        <w:ind w:left="4680" w:hanging="360"/>
      </w:pPr>
      <w:rPr>
        <w:rFonts w:hint="eastAsia" w:ascii="Arial" w:hAnsi="Arial"/>
        <w:u w:val="none" w:color="auto"/>
      </w:rPr>
    </w:lvl>
    <w:lvl w:ilvl="7" w:tentative="0">
      <w:start w:val="1"/>
      <w:numFmt w:val="decimal"/>
      <w:lvlText w:val="%8."/>
      <w:lvlJc w:val="left"/>
      <w:pPr>
        <w:tabs>
          <w:tab w:val="left" w:pos="5400"/>
        </w:tabs>
        <w:ind w:left="5400" w:hanging="360"/>
      </w:pPr>
      <w:rPr>
        <w:rFonts w:hint="eastAsia" w:ascii="Arial" w:hAnsi="Arial"/>
        <w:u w:val="none" w:color="auto"/>
      </w:rPr>
    </w:lvl>
    <w:lvl w:ilvl="8" w:tentative="0">
      <w:start w:val="1"/>
      <w:numFmt w:val="decimal"/>
      <w:lvlText w:val="%9."/>
      <w:lvlJc w:val="left"/>
      <w:pPr>
        <w:tabs>
          <w:tab w:val="left" w:pos="6120"/>
        </w:tabs>
        <w:ind w:left="6120" w:hanging="360"/>
      </w:pPr>
      <w:rPr>
        <w:rFonts w:hint="eastAsia" w:ascii="Arial" w:hAnsi="Arial"/>
        <w:u w:val="none" w:color="auto"/>
      </w:rPr>
    </w:lvl>
  </w:abstractNum>
  <w:abstractNum w:abstractNumId="28">
    <w:nsid w:val="50E075C7"/>
    <w:multiLevelType w:val="multilevel"/>
    <w:tmpl w:val="50E075C7"/>
    <w:lvl w:ilvl="0" w:tentative="0">
      <w:start w:val="1"/>
      <w:numFmt w:val="decimal"/>
      <w:lvlText w:val="%1、"/>
      <w:lvlJc w:val="left"/>
      <w:pPr>
        <w:tabs>
          <w:tab w:val="left" w:pos="90"/>
        </w:tabs>
        <w:ind w:left="0" w:firstLine="0"/>
      </w:pPr>
      <w:rPr>
        <w:rFonts w:hint="default" w:ascii="Times New Roman" w:hAnsi="Times New Roman" w:eastAsia="Times New Roman"/>
        <w:sz w:val="24"/>
        <w:u w:val="none" w:color="auto"/>
      </w:rPr>
    </w:lvl>
    <w:lvl w:ilvl="1" w:tentative="0">
      <w:start w:val="1"/>
      <w:numFmt w:val="decimal"/>
      <w:lvlText w:val="%2."/>
      <w:lvlJc w:val="left"/>
      <w:pPr>
        <w:tabs>
          <w:tab w:val="left" w:pos="1080"/>
        </w:tabs>
        <w:ind w:left="1080" w:hanging="360"/>
      </w:pPr>
      <w:rPr>
        <w:rFonts w:hint="eastAsia" w:ascii="Arial" w:hAnsi="Arial"/>
        <w:u w:val="none" w:color="auto"/>
      </w:rPr>
    </w:lvl>
    <w:lvl w:ilvl="2" w:tentative="0">
      <w:start w:val="1"/>
      <w:numFmt w:val="decimal"/>
      <w:lvlText w:val="%3."/>
      <w:lvlJc w:val="left"/>
      <w:pPr>
        <w:tabs>
          <w:tab w:val="left" w:pos="1800"/>
        </w:tabs>
        <w:ind w:left="1800" w:hanging="360"/>
      </w:pPr>
      <w:rPr>
        <w:rFonts w:hint="eastAsia" w:ascii="Arial" w:hAnsi="Arial"/>
        <w:u w:val="none" w:color="auto"/>
      </w:rPr>
    </w:lvl>
    <w:lvl w:ilvl="3" w:tentative="0">
      <w:start w:val="1"/>
      <w:numFmt w:val="decimal"/>
      <w:lvlText w:val="%4."/>
      <w:lvlJc w:val="left"/>
      <w:pPr>
        <w:tabs>
          <w:tab w:val="left" w:pos="2520"/>
        </w:tabs>
        <w:ind w:left="2520" w:hanging="360"/>
      </w:pPr>
      <w:rPr>
        <w:rFonts w:hint="eastAsia" w:ascii="Arial" w:hAnsi="Arial"/>
        <w:u w:val="none" w:color="auto"/>
      </w:rPr>
    </w:lvl>
    <w:lvl w:ilvl="4" w:tentative="0">
      <w:start w:val="1"/>
      <w:numFmt w:val="decimal"/>
      <w:lvlText w:val="%5."/>
      <w:lvlJc w:val="left"/>
      <w:pPr>
        <w:tabs>
          <w:tab w:val="left" w:pos="3240"/>
        </w:tabs>
        <w:ind w:left="3240" w:hanging="360"/>
      </w:pPr>
      <w:rPr>
        <w:rFonts w:hint="eastAsia" w:ascii="Arial" w:hAnsi="Arial"/>
        <w:u w:val="none" w:color="auto"/>
      </w:rPr>
    </w:lvl>
    <w:lvl w:ilvl="5" w:tentative="0">
      <w:start w:val="1"/>
      <w:numFmt w:val="decimal"/>
      <w:lvlText w:val="%6."/>
      <w:lvlJc w:val="left"/>
      <w:pPr>
        <w:tabs>
          <w:tab w:val="left" w:pos="3960"/>
        </w:tabs>
        <w:ind w:left="3960" w:hanging="360"/>
      </w:pPr>
      <w:rPr>
        <w:rFonts w:hint="eastAsia" w:ascii="Arial" w:hAnsi="Arial"/>
        <w:u w:val="none" w:color="auto"/>
      </w:rPr>
    </w:lvl>
    <w:lvl w:ilvl="6" w:tentative="0">
      <w:start w:val="1"/>
      <w:numFmt w:val="decimal"/>
      <w:lvlText w:val="%7."/>
      <w:lvlJc w:val="left"/>
      <w:pPr>
        <w:tabs>
          <w:tab w:val="left" w:pos="4680"/>
        </w:tabs>
        <w:ind w:left="4680" w:hanging="360"/>
      </w:pPr>
      <w:rPr>
        <w:rFonts w:hint="eastAsia" w:ascii="Arial" w:hAnsi="Arial"/>
        <w:u w:val="none" w:color="auto"/>
      </w:rPr>
    </w:lvl>
    <w:lvl w:ilvl="7" w:tentative="0">
      <w:start w:val="1"/>
      <w:numFmt w:val="decimal"/>
      <w:lvlText w:val="%8."/>
      <w:lvlJc w:val="left"/>
      <w:pPr>
        <w:tabs>
          <w:tab w:val="left" w:pos="5400"/>
        </w:tabs>
        <w:ind w:left="5400" w:hanging="360"/>
      </w:pPr>
      <w:rPr>
        <w:rFonts w:hint="eastAsia" w:ascii="Arial" w:hAnsi="Arial"/>
        <w:u w:val="none" w:color="auto"/>
      </w:rPr>
    </w:lvl>
    <w:lvl w:ilvl="8" w:tentative="0">
      <w:start w:val="1"/>
      <w:numFmt w:val="decimal"/>
      <w:lvlText w:val="%9."/>
      <w:lvlJc w:val="left"/>
      <w:pPr>
        <w:tabs>
          <w:tab w:val="left" w:pos="6120"/>
        </w:tabs>
        <w:ind w:left="6120" w:hanging="360"/>
      </w:pPr>
      <w:rPr>
        <w:rFonts w:hint="eastAsia" w:ascii="Arial" w:hAnsi="Arial"/>
        <w:u w:val="none" w:color="auto"/>
      </w:rPr>
    </w:lvl>
  </w:abstractNum>
  <w:abstractNum w:abstractNumId="29">
    <w:nsid w:val="572E33B4"/>
    <w:multiLevelType w:val="multilevel"/>
    <w:tmpl w:val="572E33B4"/>
    <w:lvl w:ilvl="0" w:tentative="0">
      <w:start w:val="1"/>
      <w:numFmt w:val="decimal"/>
      <w:lvlText w:val="(%1)、"/>
      <w:lvlJc w:val="left"/>
      <w:pPr>
        <w:tabs>
          <w:tab w:val="left" w:pos="90"/>
        </w:tabs>
        <w:ind w:left="240" w:firstLine="180"/>
      </w:pPr>
      <w:rPr>
        <w:rFonts w:hint="default" w:ascii="宋体" w:hAnsi="宋体" w:eastAsia="宋体" w:cs="宋体"/>
        <w:sz w:val="28"/>
        <w:szCs w:val="28"/>
        <w:u w:val="none" w:color="auto"/>
      </w:rPr>
    </w:lvl>
    <w:lvl w:ilvl="1" w:tentative="0">
      <w:start w:val="1"/>
      <w:numFmt w:val="decimal"/>
      <w:lvlText w:val="%2."/>
      <w:lvlJc w:val="left"/>
      <w:pPr>
        <w:tabs>
          <w:tab w:val="left" w:pos="1080"/>
        </w:tabs>
        <w:ind w:left="1110" w:hanging="360"/>
      </w:pPr>
      <w:rPr>
        <w:rFonts w:hint="eastAsia" w:ascii="Arial" w:hAnsi="Arial"/>
        <w:u w:val="none" w:color="auto"/>
      </w:rPr>
    </w:lvl>
    <w:lvl w:ilvl="2" w:tentative="0">
      <w:start w:val="1"/>
      <w:numFmt w:val="decimal"/>
      <w:lvlText w:val="%3."/>
      <w:lvlJc w:val="left"/>
      <w:pPr>
        <w:tabs>
          <w:tab w:val="left" w:pos="1800"/>
        </w:tabs>
        <w:ind w:left="1830" w:hanging="360"/>
      </w:pPr>
      <w:rPr>
        <w:rFonts w:hint="eastAsia" w:ascii="Arial" w:hAnsi="Arial"/>
        <w:u w:val="none" w:color="auto"/>
      </w:rPr>
    </w:lvl>
    <w:lvl w:ilvl="3" w:tentative="0">
      <w:start w:val="1"/>
      <w:numFmt w:val="decimal"/>
      <w:lvlText w:val="%4."/>
      <w:lvlJc w:val="left"/>
      <w:pPr>
        <w:tabs>
          <w:tab w:val="left" w:pos="2520"/>
        </w:tabs>
        <w:ind w:left="2550" w:hanging="360"/>
      </w:pPr>
      <w:rPr>
        <w:rFonts w:hint="eastAsia" w:ascii="Arial" w:hAnsi="Arial"/>
        <w:u w:val="none" w:color="auto"/>
      </w:rPr>
    </w:lvl>
    <w:lvl w:ilvl="4" w:tentative="0">
      <w:start w:val="1"/>
      <w:numFmt w:val="decimal"/>
      <w:lvlText w:val="%5."/>
      <w:lvlJc w:val="left"/>
      <w:pPr>
        <w:tabs>
          <w:tab w:val="left" w:pos="3240"/>
        </w:tabs>
        <w:ind w:left="3270" w:hanging="360"/>
      </w:pPr>
      <w:rPr>
        <w:rFonts w:hint="eastAsia" w:ascii="Arial" w:hAnsi="Arial"/>
        <w:u w:val="none" w:color="auto"/>
      </w:rPr>
    </w:lvl>
    <w:lvl w:ilvl="5" w:tentative="0">
      <w:start w:val="1"/>
      <w:numFmt w:val="decimal"/>
      <w:lvlText w:val="%6."/>
      <w:lvlJc w:val="left"/>
      <w:pPr>
        <w:tabs>
          <w:tab w:val="left" w:pos="3960"/>
        </w:tabs>
        <w:ind w:left="3990" w:hanging="360"/>
      </w:pPr>
      <w:rPr>
        <w:rFonts w:hint="eastAsia" w:ascii="Arial" w:hAnsi="Arial"/>
        <w:u w:val="none" w:color="auto"/>
      </w:rPr>
    </w:lvl>
    <w:lvl w:ilvl="6" w:tentative="0">
      <w:start w:val="1"/>
      <w:numFmt w:val="decimal"/>
      <w:lvlText w:val="%7."/>
      <w:lvlJc w:val="left"/>
      <w:pPr>
        <w:tabs>
          <w:tab w:val="left" w:pos="4680"/>
        </w:tabs>
        <w:ind w:left="4710" w:hanging="360"/>
      </w:pPr>
      <w:rPr>
        <w:rFonts w:hint="eastAsia" w:ascii="Arial" w:hAnsi="Arial"/>
        <w:u w:val="none" w:color="auto"/>
      </w:rPr>
    </w:lvl>
    <w:lvl w:ilvl="7" w:tentative="0">
      <w:start w:val="1"/>
      <w:numFmt w:val="decimal"/>
      <w:lvlText w:val="%8."/>
      <w:lvlJc w:val="left"/>
      <w:pPr>
        <w:tabs>
          <w:tab w:val="left" w:pos="5400"/>
        </w:tabs>
        <w:ind w:left="5430" w:hanging="360"/>
      </w:pPr>
      <w:rPr>
        <w:rFonts w:hint="eastAsia" w:ascii="Arial" w:hAnsi="Arial"/>
        <w:u w:val="none" w:color="auto"/>
      </w:rPr>
    </w:lvl>
    <w:lvl w:ilvl="8" w:tentative="0">
      <w:start w:val="1"/>
      <w:numFmt w:val="decimal"/>
      <w:lvlText w:val="%9."/>
      <w:lvlJc w:val="left"/>
      <w:pPr>
        <w:tabs>
          <w:tab w:val="left" w:pos="6120"/>
        </w:tabs>
        <w:ind w:left="6150" w:hanging="360"/>
      </w:pPr>
      <w:rPr>
        <w:rFonts w:hint="eastAsia" w:ascii="Arial" w:hAnsi="Arial"/>
        <w:u w:val="none" w:color="auto"/>
      </w:rPr>
    </w:lvl>
  </w:abstractNum>
  <w:abstractNum w:abstractNumId="30">
    <w:nsid w:val="5791254C"/>
    <w:multiLevelType w:val="multilevel"/>
    <w:tmpl w:val="5791254C"/>
    <w:lvl w:ilvl="0" w:tentative="0">
      <w:start w:val="1"/>
      <w:numFmt w:val="decimal"/>
      <w:lvlText w:val="%1)、"/>
      <w:lvlJc w:val="left"/>
      <w:pPr>
        <w:tabs>
          <w:tab w:val="left" w:pos="90"/>
        </w:tabs>
        <w:ind w:left="0" w:firstLine="270"/>
      </w:pPr>
      <w:rPr>
        <w:rFonts w:hint="default" w:ascii="Times New Roman" w:hAnsi="Times New Roman" w:eastAsia="Times New Roman"/>
        <w:b w:val="0"/>
        <w:bCs w:val="0"/>
        <w:i w:val="0"/>
        <w:iCs w:val="0"/>
        <w:sz w:val="24"/>
        <w:u w:val="none" w:color="auto"/>
      </w:rPr>
    </w:lvl>
    <w:lvl w:ilvl="1" w:tentative="0">
      <w:start w:val="1"/>
      <w:numFmt w:val="decimal"/>
      <w:lvlText w:val="%2."/>
      <w:lvlJc w:val="left"/>
      <w:pPr>
        <w:tabs>
          <w:tab w:val="left" w:pos="1080"/>
        </w:tabs>
        <w:ind w:left="1080" w:hanging="360"/>
      </w:pPr>
      <w:rPr>
        <w:rFonts w:hint="eastAsia" w:ascii="Arial" w:hAnsi="Arial"/>
        <w:u w:val="none" w:color="auto"/>
      </w:rPr>
    </w:lvl>
    <w:lvl w:ilvl="2" w:tentative="0">
      <w:start w:val="1"/>
      <w:numFmt w:val="decimal"/>
      <w:lvlText w:val="%3."/>
      <w:lvlJc w:val="left"/>
      <w:pPr>
        <w:tabs>
          <w:tab w:val="left" w:pos="1800"/>
        </w:tabs>
        <w:ind w:left="1800" w:hanging="360"/>
      </w:pPr>
      <w:rPr>
        <w:rFonts w:hint="eastAsia" w:ascii="Arial" w:hAnsi="Arial"/>
        <w:u w:val="none" w:color="auto"/>
      </w:rPr>
    </w:lvl>
    <w:lvl w:ilvl="3" w:tentative="0">
      <w:start w:val="1"/>
      <w:numFmt w:val="decimal"/>
      <w:lvlText w:val="%4."/>
      <w:lvlJc w:val="left"/>
      <w:pPr>
        <w:tabs>
          <w:tab w:val="left" w:pos="2520"/>
        </w:tabs>
        <w:ind w:left="2520" w:hanging="360"/>
      </w:pPr>
      <w:rPr>
        <w:rFonts w:hint="eastAsia" w:ascii="Arial" w:hAnsi="Arial"/>
        <w:u w:val="none" w:color="auto"/>
      </w:rPr>
    </w:lvl>
    <w:lvl w:ilvl="4" w:tentative="0">
      <w:start w:val="1"/>
      <w:numFmt w:val="decimal"/>
      <w:lvlText w:val="%5."/>
      <w:lvlJc w:val="left"/>
      <w:pPr>
        <w:tabs>
          <w:tab w:val="left" w:pos="3240"/>
        </w:tabs>
        <w:ind w:left="3240" w:hanging="360"/>
      </w:pPr>
      <w:rPr>
        <w:rFonts w:hint="eastAsia" w:ascii="Arial" w:hAnsi="Arial"/>
        <w:u w:val="none" w:color="auto"/>
      </w:rPr>
    </w:lvl>
    <w:lvl w:ilvl="5" w:tentative="0">
      <w:start w:val="1"/>
      <w:numFmt w:val="decimal"/>
      <w:lvlText w:val="%6."/>
      <w:lvlJc w:val="left"/>
      <w:pPr>
        <w:tabs>
          <w:tab w:val="left" w:pos="3960"/>
        </w:tabs>
        <w:ind w:left="3960" w:hanging="360"/>
      </w:pPr>
      <w:rPr>
        <w:rFonts w:hint="eastAsia" w:ascii="Arial" w:hAnsi="Arial"/>
        <w:u w:val="none" w:color="auto"/>
      </w:rPr>
    </w:lvl>
    <w:lvl w:ilvl="6" w:tentative="0">
      <w:start w:val="1"/>
      <w:numFmt w:val="decimal"/>
      <w:lvlText w:val="%7."/>
      <w:lvlJc w:val="left"/>
      <w:pPr>
        <w:tabs>
          <w:tab w:val="left" w:pos="4680"/>
        </w:tabs>
        <w:ind w:left="4680" w:hanging="360"/>
      </w:pPr>
      <w:rPr>
        <w:rFonts w:hint="eastAsia" w:ascii="Arial" w:hAnsi="Arial"/>
        <w:u w:val="none" w:color="auto"/>
      </w:rPr>
    </w:lvl>
    <w:lvl w:ilvl="7" w:tentative="0">
      <w:start w:val="1"/>
      <w:numFmt w:val="decimal"/>
      <w:lvlText w:val="%8."/>
      <w:lvlJc w:val="left"/>
      <w:pPr>
        <w:tabs>
          <w:tab w:val="left" w:pos="5400"/>
        </w:tabs>
        <w:ind w:left="5400" w:hanging="360"/>
      </w:pPr>
      <w:rPr>
        <w:rFonts w:hint="eastAsia" w:ascii="Arial" w:hAnsi="Arial"/>
        <w:u w:val="none" w:color="auto"/>
      </w:rPr>
    </w:lvl>
    <w:lvl w:ilvl="8" w:tentative="0">
      <w:start w:val="1"/>
      <w:numFmt w:val="decimal"/>
      <w:lvlText w:val="%9."/>
      <w:lvlJc w:val="left"/>
      <w:pPr>
        <w:tabs>
          <w:tab w:val="left" w:pos="6120"/>
        </w:tabs>
        <w:ind w:left="6120" w:hanging="360"/>
      </w:pPr>
      <w:rPr>
        <w:rFonts w:hint="eastAsia" w:ascii="Arial" w:hAnsi="Arial"/>
        <w:u w:val="none" w:color="auto"/>
      </w:rPr>
    </w:lvl>
  </w:abstractNum>
  <w:abstractNum w:abstractNumId="31">
    <w:nsid w:val="5A864CDA"/>
    <w:multiLevelType w:val="multilevel"/>
    <w:tmpl w:val="5A864CDA"/>
    <w:lvl w:ilvl="0" w:tentative="0">
      <w:start w:val="1"/>
      <w:numFmt w:val="decimal"/>
      <w:lvlText w:val="(%1)、"/>
      <w:lvlJc w:val="left"/>
      <w:pPr>
        <w:tabs>
          <w:tab w:val="left" w:pos="0"/>
        </w:tabs>
        <w:ind w:left="0" w:firstLine="180"/>
      </w:pPr>
      <w:rPr>
        <w:rFonts w:hint="eastAsia" w:ascii="Times New Roman" w:hAnsi="Times New Roman" w:eastAsia="Times New Roman"/>
        <w:sz w:val="24"/>
        <w:u w:val="none" w:color="auto"/>
      </w:rPr>
    </w:lvl>
    <w:lvl w:ilvl="1" w:tentative="0">
      <w:start w:val="1"/>
      <w:numFmt w:val="decimal"/>
      <w:lvlText w:val="%2."/>
      <w:lvlJc w:val="left"/>
      <w:pPr>
        <w:tabs>
          <w:tab w:val="left" w:pos="1080"/>
        </w:tabs>
        <w:ind w:left="1080" w:hanging="360"/>
      </w:pPr>
      <w:rPr>
        <w:rFonts w:hint="eastAsia" w:ascii="Arial" w:hAnsi="Arial"/>
        <w:u w:val="none" w:color="auto"/>
      </w:rPr>
    </w:lvl>
    <w:lvl w:ilvl="2" w:tentative="0">
      <w:start w:val="1"/>
      <w:numFmt w:val="decimal"/>
      <w:lvlText w:val="%3."/>
      <w:lvlJc w:val="left"/>
      <w:pPr>
        <w:tabs>
          <w:tab w:val="left" w:pos="1800"/>
        </w:tabs>
        <w:ind w:left="1800" w:hanging="360"/>
      </w:pPr>
      <w:rPr>
        <w:rFonts w:hint="eastAsia" w:ascii="Arial" w:hAnsi="Arial"/>
        <w:u w:val="none" w:color="auto"/>
      </w:rPr>
    </w:lvl>
    <w:lvl w:ilvl="3" w:tentative="0">
      <w:start w:val="1"/>
      <w:numFmt w:val="decimal"/>
      <w:lvlText w:val="%4."/>
      <w:lvlJc w:val="left"/>
      <w:pPr>
        <w:tabs>
          <w:tab w:val="left" w:pos="2520"/>
        </w:tabs>
        <w:ind w:left="2520" w:hanging="360"/>
      </w:pPr>
      <w:rPr>
        <w:rFonts w:hint="eastAsia" w:ascii="Arial" w:hAnsi="Arial"/>
        <w:u w:val="none" w:color="auto"/>
      </w:rPr>
    </w:lvl>
    <w:lvl w:ilvl="4" w:tentative="0">
      <w:start w:val="1"/>
      <w:numFmt w:val="decimal"/>
      <w:lvlText w:val="%5."/>
      <w:lvlJc w:val="left"/>
      <w:pPr>
        <w:tabs>
          <w:tab w:val="left" w:pos="3240"/>
        </w:tabs>
        <w:ind w:left="3240" w:hanging="360"/>
      </w:pPr>
      <w:rPr>
        <w:rFonts w:hint="eastAsia" w:ascii="Arial" w:hAnsi="Arial"/>
        <w:u w:val="none" w:color="auto"/>
      </w:rPr>
    </w:lvl>
    <w:lvl w:ilvl="5" w:tentative="0">
      <w:start w:val="1"/>
      <w:numFmt w:val="decimal"/>
      <w:lvlText w:val="%6."/>
      <w:lvlJc w:val="left"/>
      <w:pPr>
        <w:tabs>
          <w:tab w:val="left" w:pos="3960"/>
        </w:tabs>
        <w:ind w:left="3960" w:hanging="360"/>
      </w:pPr>
      <w:rPr>
        <w:rFonts w:hint="eastAsia" w:ascii="Arial" w:hAnsi="Arial"/>
        <w:u w:val="none" w:color="auto"/>
      </w:rPr>
    </w:lvl>
    <w:lvl w:ilvl="6" w:tentative="0">
      <w:start w:val="1"/>
      <w:numFmt w:val="decimal"/>
      <w:lvlText w:val="%7."/>
      <w:lvlJc w:val="left"/>
      <w:pPr>
        <w:tabs>
          <w:tab w:val="left" w:pos="4680"/>
        </w:tabs>
        <w:ind w:left="4680" w:hanging="360"/>
      </w:pPr>
      <w:rPr>
        <w:rFonts w:hint="eastAsia" w:ascii="Arial" w:hAnsi="Arial"/>
        <w:u w:val="none" w:color="auto"/>
      </w:rPr>
    </w:lvl>
    <w:lvl w:ilvl="7" w:tentative="0">
      <w:start w:val="1"/>
      <w:numFmt w:val="decimal"/>
      <w:lvlText w:val="%8."/>
      <w:lvlJc w:val="left"/>
      <w:pPr>
        <w:tabs>
          <w:tab w:val="left" w:pos="5400"/>
        </w:tabs>
        <w:ind w:left="5400" w:hanging="360"/>
      </w:pPr>
      <w:rPr>
        <w:rFonts w:hint="eastAsia" w:ascii="Arial" w:hAnsi="Arial"/>
        <w:u w:val="none" w:color="auto"/>
      </w:rPr>
    </w:lvl>
    <w:lvl w:ilvl="8" w:tentative="0">
      <w:start w:val="1"/>
      <w:numFmt w:val="decimal"/>
      <w:lvlText w:val="%9."/>
      <w:lvlJc w:val="left"/>
      <w:pPr>
        <w:tabs>
          <w:tab w:val="left" w:pos="6120"/>
        </w:tabs>
        <w:ind w:left="6120" w:hanging="360"/>
      </w:pPr>
      <w:rPr>
        <w:rFonts w:hint="eastAsia" w:ascii="Arial" w:hAnsi="Arial"/>
        <w:u w:val="none" w:color="auto"/>
      </w:rPr>
    </w:lvl>
  </w:abstractNum>
  <w:abstractNum w:abstractNumId="32">
    <w:nsid w:val="5ADD9200"/>
    <w:multiLevelType w:val="singleLevel"/>
    <w:tmpl w:val="5ADD9200"/>
    <w:lvl w:ilvl="0" w:tentative="0">
      <w:start w:val="1"/>
      <w:numFmt w:val="decimal"/>
      <w:lvlText w:val="%1."/>
      <w:lvlJc w:val="left"/>
      <w:pPr>
        <w:tabs>
          <w:tab w:val="left" w:pos="312"/>
        </w:tabs>
      </w:pPr>
    </w:lvl>
  </w:abstractNum>
  <w:abstractNum w:abstractNumId="33">
    <w:nsid w:val="6066E8B7"/>
    <w:multiLevelType w:val="multilevel"/>
    <w:tmpl w:val="6066E8B7"/>
    <w:lvl w:ilvl="0" w:tentative="0">
      <w:start w:val="1"/>
      <w:numFmt w:val="decimal"/>
      <w:lvlText w:val="(%1)、"/>
      <w:lvlJc w:val="left"/>
      <w:pPr>
        <w:tabs>
          <w:tab w:val="left" w:pos="90"/>
        </w:tabs>
        <w:ind w:left="360" w:firstLine="270"/>
      </w:pPr>
      <w:rPr>
        <w:rFonts w:hint="default" w:ascii="Times New Roman" w:hAnsi="Times New Roman" w:eastAsia="Times New Roman"/>
        <w:sz w:val="24"/>
        <w:u w:val="none" w:color="auto"/>
      </w:rPr>
    </w:lvl>
    <w:lvl w:ilvl="1" w:tentative="0">
      <w:start w:val="1"/>
      <w:numFmt w:val="decimal"/>
      <w:lvlText w:val="%2."/>
      <w:lvlJc w:val="left"/>
      <w:pPr>
        <w:tabs>
          <w:tab w:val="left" w:pos="1080"/>
        </w:tabs>
        <w:ind w:left="1440" w:hanging="360"/>
      </w:pPr>
      <w:rPr>
        <w:rFonts w:hint="eastAsia" w:ascii="Arial" w:hAnsi="Arial"/>
        <w:u w:val="none" w:color="auto"/>
      </w:rPr>
    </w:lvl>
    <w:lvl w:ilvl="2" w:tentative="0">
      <w:start w:val="1"/>
      <w:numFmt w:val="decimal"/>
      <w:lvlText w:val="%3."/>
      <w:lvlJc w:val="left"/>
      <w:pPr>
        <w:tabs>
          <w:tab w:val="left" w:pos="1800"/>
        </w:tabs>
        <w:ind w:left="2160" w:hanging="360"/>
      </w:pPr>
      <w:rPr>
        <w:rFonts w:hint="eastAsia" w:ascii="Arial" w:hAnsi="Arial"/>
        <w:u w:val="none" w:color="auto"/>
      </w:rPr>
    </w:lvl>
    <w:lvl w:ilvl="3" w:tentative="0">
      <w:start w:val="1"/>
      <w:numFmt w:val="decimal"/>
      <w:lvlText w:val="%4."/>
      <w:lvlJc w:val="left"/>
      <w:pPr>
        <w:tabs>
          <w:tab w:val="left" w:pos="2520"/>
        </w:tabs>
        <w:ind w:left="2880" w:hanging="360"/>
      </w:pPr>
      <w:rPr>
        <w:rFonts w:hint="eastAsia" w:ascii="Arial" w:hAnsi="Arial"/>
        <w:u w:val="none" w:color="auto"/>
      </w:rPr>
    </w:lvl>
    <w:lvl w:ilvl="4" w:tentative="0">
      <w:start w:val="1"/>
      <w:numFmt w:val="decimal"/>
      <w:lvlText w:val="%5."/>
      <w:lvlJc w:val="left"/>
      <w:pPr>
        <w:tabs>
          <w:tab w:val="left" w:pos="3240"/>
        </w:tabs>
        <w:ind w:left="3600" w:hanging="360"/>
      </w:pPr>
      <w:rPr>
        <w:rFonts w:hint="eastAsia" w:ascii="Arial" w:hAnsi="Arial"/>
        <w:u w:val="none" w:color="auto"/>
      </w:rPr>
    </w:lvl>
    <w:lvl w:ilvl="5" w:tentative="0">
      <w:start w:val="1"/>
      <w:numFmt w:val="decimal"/>
      <w:lvlText w:val="%6."/>
      <w:lvlJc w:val="left"/>
      <w:pPr>
        <w:tabs>
          <w:tab w:val="left" w:pos="3960"/>
        </w:tabs>
        <w:ind w:left="4320" w:hanging="360"/>
      </w:pPr>
      <w:rPr>
        <w:rFonts w:hint="eastAsia" w:ascii="Arial" w:hAnsi="Arial"/>
        <w:u w:val="none" w:color="auto"/>
      </w:rPr>
    </w:lvl>
    <w:lvl w:ilvl="6" w:tentative="0">
      <w:start w:val="1"/>
      <w:numFmt w:val="decimal"/>
      <w:lvlText w:val="%7."/>
      <w:lvlJc w:val="left"/>
      <w:pPr>
        <w:tabs>
          <w:tab w:val="left" w:pos="4680"/>
        </w:tabs>
        <w:ind w:left="5040" w:hanging="360"/>
      </w:pPr>
      <w:rPr>
        <w:rFonts w:hint="eastAsia" w:ascii="Arial" w:hAnsi="Arial"/>
        <w:u w:val="none" w:color="auto"/>
      </w:rPr>
    </w:lvl>
    <w:lvl w:ilvl="7" w:tentative="0">
      <w:start w:val="1"/>
      <w:numFmt w:val="decimal"/>
      <w:lvlText w:val="%8."/>
      <w:lvlJc w:val="left"/>
      <w:pPr>
        <w:tabs>
          <w:tab w:val="left" w:pos="5400"/>
        </w:tabs>
        <w:ind w:left="5760" w:hanging="360"/>
      </w:pPr>
      <w:rPr>
        <w:rFonts w:hint="eastAsia" w:ascii="Arial" w:hAnsi="Arial"/>
        <w:u w:val="none" w:color="auto"/>
      </w:rPr>
    </w:lvl>
    <w:lvl w:ilvl="8" w:tentative="0">
      <w:start w:val="1"/>
      <w:numFmt w:val="decimal"/>
      <w:lvlText w:val="%9."/>
      <w:lvlJc w:val="left"/>
      <w:pPr>
        <w:tabs>
          <w:tab w:val="left" w:pos="6120"/>
        </w:tabs>
        <w:ind w:left="6480" w:hanging="360"/>
      </w:pPr>
      <w:rPr>
        <w:rFonts w:hint="eastAsia" w:ascii="Arial" w:hAnsi="Arial"/>
        <w:u w:val="none" w:color="auto"/>
      </w:rPr>
    </w:lvl>
  </w:abstractNum>
  <w:abstractNum w:abstractNumId="34">
    <w:nsid w:val="6445BCD7"/>
    <w:multiLevelType w:val="multilevel"/>
    <w:tmpl w:val="6445BCD7"/>
    <w:lvl w:ilvl="0" w:tentative="0">
      <w:start w:val="1"/>
      <w:numFmt w:val="decimal"/>
      <w:lvlText w:val="%1)、"/>
      <w:lvlJc w:val="left"/>
      <w:pPr>
        <w:tabs>
          <w:tab w:val="left" w:pos="90"/>
        </w:tabs>
        <w:ind w:left="360" w:firstLine="270"/>
      </w:pPr>
      <w:rPr>
        <w:rFonts w:hint="default" w:ascii="Times New Roman" w:hAnsi="Times New Roman" w:eastAsia="Times New Roman"/>
        <w:sz w:val="24"/>
        <w:u w:val="none" w:color="auto"/>
      </w:rPr>
    </w:lvl>
    <w:lvl w:ilvl="1" w:tentative="0">
      <w:start w:val="1"/>
      <w:numFmt w:val="decimal"/>
      <w:lvlText w:val="%2)"/>
      <w:lvlJc w:val="left"/>
      <w:pPr>
        <w:tabs>
          <w:tab w:val="left" w:pos="1080"/>
        </w:tabs>
        <w:ind w:left="1440" w:hanging="360"/>
      </w:pPr>
      <w:rPr>
        <w:rFonts w:hint="eastAsia" w:ascii="Arial" w:hAnsi="Arial"/>
        <w:u w:val="none" w:color="auto"/>
      </w:rPr>
    </w:lvl>
    <w:lvl w:ilvl="2" w:tentative="0">
      <w:start w:val="1"/>
      <w:numFmt w:val="decimal"/>
      <w:lvlText w:val="%3)"/>
      <w:lvlJc w:val="left"/>
      <w:pPr>
        <w:tabs>
          <w:tab w:val="left" w:pos="1800"/>
        </w:tabs>
        <w:ind w:left="2160" w:hanging="360"/>
      </w:pPr>
      <w:rPr>
        <w:rFonts w:hint="eastAsia" w:ascii="Arial" w:hAnsi="Arial"/>
        <w:u w:val="none" w:color="auto"/>
      </w:rPr>
    </w:lvl>
    <w:lvl w:ilvl="3" w:tentative="0">
      <w:start w:val="1"/>
      <w:numFmt w:val="decimal"/>
      <w:lvlText w:val="%4)"/>
      <w:lvlJc w:val="left"/>
      <w:pPr>
        <w:tabs>
          <w:tab w:val="left" w:pos="2520"/>
        </w:tabs>
        <w:ind w:left="2880" w:hanging="360"/>
      </w:pPr>
      <w:rPr>
        <w:rFonts w:hint="eastAsia" w:ascii="Arial" w:hAnsi="Arial"/>
        <w:u w:val="none" w:color="auto"/>
      </w:rPr>
    </w:lvl>
    <w:lvl w:ilvl="4" w:tentative="0">
      <w:start w:val="1"/>
      <w:numFmt w:val="decimal"/>
      <w:lvlText w:val="%5)"/>
      <w:lvlJc w:val="left"/>
      <w:pPr>
        <w:tabs>
          <w:tab w:val="left" w:pos="3240"/>
        </w:tabs>
        <w:ind w:left="3600" w:hanging="360"/>
      </w:pPr>
      <w:rPr>
        <w:rFonts w:hint="eastAsia" w:ascii="Arial" w:hAnsi="Arial"/>
        <w:u w:val="none" w:color="auto"/>
      </w:rPr>
    </w:lvl>
    <w:lvl w:ilvl="5" w:tentative="0">
      <w:start w:val="1"/>
      <w:numFmt w:val="decimal"/>
      <w:lvlText w:val="%6)"/>
      <w:lvlJc w:val="left"/>
      <w:pPr>
        <w:tabs>
          <w:tab w:val="left" w:pos="3960"/>
        </w:tabs>
        <w:ind w:left="4320" w:hanging="360"/>
      </w:pPr>
      <w:rPr>
        <w:rFonts w:hint="eastAsia" w:ascii="Arial" w:hAnsi="Arial"/>
        <w:u w:val="none" w:color="auto"/>
      </w:rPr>
    </w:lvl>
    <w:lvl w:ilvl="6" w:tentative="0">
      <w:start w:val="1"/>
      <w:numFmt w:val="decimal"/>
      <w:lvlText w:val="%7)"/>
      <w:lvlJc w:val="left"/>
      <w:pPr>
        <w:tabs>
          <w:tab w:val="left" w:pos="4680"/>
        </w:tabs>
        <w:ind w:left="5040" w:hanging="360"/>
      </w:pPr>
      <w:rPr>
        <w:rFonts w:hint="eastAsia" w:ascii="Arial" w:hAnsi="Arial"/>
        <w:u w:val="none" w:color="auto"/>
      </w:rPr>
    </w:lvl>
    <w:lvl w:ilvl="7" w:tentative="0">
      <w:start w:val="1"/>
      <w:numFmt w:val="decimal"/>
      <w:lvlText w:val="%8)"/>
      <w:lvlJc w:val="left"/>
      <w:pPr>
        <w:tabs>
          <w:tab w:val="left" w:pos="5400"/>
        </w:tabs>
        <w:ind w:left="5760" w:hanging="360"/>
      </w:pPr>
      <w:rPr>
        <w:rFonts w:hint="eastAsia" w:ascii="Arial" w:hAnsi="Arial"/>
        <w:u w:val="none" w:color="auto"/>
      </w:rPr>
    </w:lvl>
    <w:lvl w:ilvl="8" w:tentative="0">
      <w:start w:val="1"/>
      <w:numFmt w:val="decimal"/>
      <w:lvlText w:val="%9)"/>
      <w:lvlJc w:val="left"/>
      <w:pPr>
        <w:tabs>
          <w:tab w:val="left" w:pos="6120"/>
        </w:tabs>
        <w:ind w:left="6480" w:hanging="360"/>
      </w:pPr>
      <w:rPr>
        <w:rFonts w:hint="eastAsia" w:ascii="Arial" w:hAnsi="Arial"/>
        <w:u w:val="none" w:color="auto"/>
      </w:rPr>
    </w:lvl>
  </w:abstractNum>
  <w:abstractNum w:abstractNumId="35">
    <w:nsid w:val="68AE9903"/>
    <w:multiLevelType w:val="multilevel"/>
    <w:tmpl w:val="68AE9903"/>
    <w:lvl w:ilvl="0" w:tentative="0">
      <w:start w:val="1"/>
      <w:numFmt w:val="decimal"/>
      <w:lvlText w:val="%1、"/>
      <w:lvlJc w:val="left"/>
      <w:pPr>
        <w:tabs>
          <w:tab w:val="left" w:pos="90"/>
        </w:tabs>
        <w:ind w:left="420" w:firstLine="0"/>
      </w:pPr>
      <w:rPr>
        <w:rFonts w:hint="default" w:ascii="Times New Roman" w:hAnsi="Times New Roman" w:eastAsia="Times New Roman"/>
        <w:sz w:val="28"/>
        <w:szCs w:val="28"/>
        <w:u w:val="none" w:color="auto"/>
      </w:rPr>
    </w:lvl>
    <w:lvl w:ilvl="1" w:tentative="0">
      <w:start w:val="1"/>
      <w:numFmt w:val="decimal"/>
      <w:lvlText w:val="%2."/>
      <w:lvlJc w:val="left"/>
      <w:pPr>
        <w:tabs>
          <w:tab w:val="left" w:pos="1080"/>
        </w:tabs>
        <w:ind w:left="1500" w:hanging="360"/>
      </w:pPr>
      <w:rPr>
        <w:rFonts w:hint="eastAsia" w:ascii="Arial" w:hAnsi="Arial"/>
        <w:u w:val="none" w:color="auto"/>
      </w:rPr>
    </w:lvl>
    <w:lvl w:ilvl="2" w:tentative="0">
      <w:start w:val="1"/>
      <w:numFmt w:val="decimal"/>
      <w:lvlText w:val="%3."/>
      <w:lvlJc w:val="left"/>
      <w:pPr>
        <w:tabs>
          <w:tab w:val="left" w:pos="1800"/>
        </w:tabs>
        <w:ind w:left="2220" w:hanging="360"/>
      </w:pPr>
      <w:rPr>
        <w:rFonts w:hint="eastAsia" w:ascii="Arial" w:hAnsi="Arial"/>
        <w:u w:val="none" w:color="auto"/>
      </w:rPr>
    </w:lvl>
    <w:lvl w:ilvl="3" w:tentative="0">
      <w:start w:val="1"/>
      <w:numFmt w:val="decimal"/>
      <w:lvlText w:val="%4."/>
      <w:lvlJc w:val="left"/>
      <w:pPr>
        <w:tabs>
          <w:tab w:val="left" w:pos="2520"/>
        </w:tabs>
        <w:ind w:left="2940" w:hanging="360"/>
      </w:pPr>
      <w:rPr>
        <w:rFonts w:hint="eastAsia" w:ascii="Arial" w:hAnsi="Arial"/>
        <w:u w:val="none" w:color="auto"/>
      </w:rPr>
    </w:lvl>
    <w:lvl w:ilvl="4" w:tentative="0">
      <w:start w:val="1"/>
      <w:numFmt w:val="decimal"/>
      <w:lvlText w:val="%5."/>
      <w:lvlJc w:val="left"/>
      <w:pPr>
        <w:tabs>
          <w:tab w:val="left" w:pos="3240"/>
        </w:tabs>
        <w:ind w:left="3660" w:hanging="360"/>
      </w:pPr>
      <w:rPr>
        <w:rFonts w:hint="eastAsia" w:ascii="Arial" w:hAnsi="Arial"/>
        <w:u w:val="none" w:color="auto"/>
      </w:rPr>
    </w:lvl>
    <w:lvl w:ilvl="5" w:tentative="0">
      <w:start w:val="1"/>
      <w:numFmt w:val="decimal"/>
      <w:lvlText w:val="%6."/>
      <w:lvlJc w:val="left"/>
      <w:pPr>
        <w:tabs>
          <w:tab w:val="left" w:pos="3960"/>
        </w:tabs>
        <w:ind w:left="4380" w:hanging="360"/>
      </w:pPr>
      <w:rPr>
        <w:rFonts w:hint="eastAsia" w:ascii="Arial" w:hAnsi="Arial"/>
        <w:u w:val="none" w:color="auto"/>
      </w:rPr>
    </w:lvl>
    <w:lvl w:ilvl="6" w:tentative="0">
      <w:start w:val="1"/>
      <w:numFmt w:val="decimal"/>
      <w:lvlText w:val="%7."/>
      <w:lvlJc w:val="left"/>
      <w:pPr>
        <w:tabs>
          <w:tab w:val="left" w:pos="4680"/>
        </w:tabs>
        <w:ind w:left="5100" w:hanging="360"/>
      </w:pPr>
      <w:rPr>
        <w:rFonts w:hint="eastAsia" w:ascii="Arial" w:hAnsi="Arial"/>
        <w:u w:val="none" w:color="auto"/>
      </w:rPr>
    </w:lvl>
    <w:lvl w:ilvl="7" w:tentative="0">
      <w:start w:val="1"/>
      <w:numFmt w:val="decimal"/>
      <w:lvlText w:val="%8."/>
      <w:lvlJc w:val="left"/>
      <w:pPr>
        <w:tabs>
          <w:tab w:val="left" w:pos="5400"/>
        </w:tabs>
        <w:ind w:left="5820" w:hanging="360"/>
      </w:pPr>
      <w:rPr>
        <w:rFonts w:hint="eastAsia" w:ascii="Arial" w:hAnsi="Arial"/>
        <w:u w:val="none" w:color="auto"/>
      </w:rPr>
    </w:lvl>
    <w:lvl w:ilvl="8" w:tentative="0">
      <w:start w:val="1"/>
      <w:numFmt w:val="decimal"/>
      <w:lvlText w:val="%9."/>
      <w:lvlJc w:val="left"/>
      <w:pPr>
        <w:tabs>
          <w:tab w:val="left" w:pos="6120"/>
        </w:tabs>
        <w:ind w:left="6540" w:hanging="360"/>
      </w:pPr>
      <w:rPr>
        <w:rFonts w:hint="eastAsia" w:ascii="Arial" w:hAnsi="Arial"/>
        <w:u w:val="none" w:color="auto"/>
      </w:rPr>
    </w:lvl>
  </w:abstractNum>
  <w:abstractNum w:abstractNumId="36">
    <w:nsid w:val="730CAA29"/>
    <w:multiLevelType w:val="multilevel"/>
    <w:tmpl w:val="730CAA29"/>
    <w:lvl w:ilvl="0" w:tentative="0">
      <w:start w:val="1"/>
      <w:numFmt w:val="decimal"/>
      <w:lvlText w:val="(%1)、"/>
      <w:lvlJc w:val="left"/>
      <w:pPr>
        <w:tabs>
          <w:tab w:val="left" w:pos="0"/>
        </w:tabs>
        <w:ind w:left="450" w:firstLine="180"/>
      </w:pPr>
      <w:rPr>
        <w:rFonts w:hint="default" w:ascii="Times New Roman" w:hAnsi="Times New Roman" w:eastAsia="Times New Roman"/>
        <w:sz w:val="24"/>
        <w:u w:val="none" w:color="auto"/>
      </w:rPr>
    </w:lvl>
    <w:lvl w:ilvl="1" w:tentative="0">
      <w:start w:val="1"/>
      <w:numFmt w:val="decimal"/>
      <w:lvlText w:val="%2)"/>
      <w:lvlJc w:val="left"/>
      <w:pPr>
        <w:tabs>
          <w:tab w:val="left" w:pos="1080"/>
        </w:tabs>
        <w:ind w:left="1530" w:hanging="360"/>
      </w:pPr>
      <w:rPr>
        <w:rFonts w:hint="eastAsia" w:ascii="Arial" w:hAnsi="Arial"/>
        <w:u w:val="none" w:color="auto"/>
      </w:rPr>
    </w:lvl>
    <w:lvl w:ilvl="2" w:tentative="0">
      <w:start w:val="1"/>
      <w:numFmt w:val="decimal"/>
      <w:lvlText w:val="%3)"/>
      <w:lvlJc w:val="left"/>
      <w:pPr>
        <w:tabs>
          <w:tab w:val="left" w:pos="1800"/>
        </w:tabs>
        <w:ind w:left="2250" w:hanging="360"/>
      </w:pPr>
      <w:rPr>
        <w:rFonts w:hint="eastAsia" w:ascii="Arial" w:hAnsi="Arial"/>
        <w:u w:val="none" w:color="auto"/>
      </w:rPr>
    </w:lvl>
    <w:lvl w:ilvl="3" w:tentative="0">
      <w:start w:val="1"/>
      <w:numFmt w:val="decimal"/>
      <w:lvlText w:val="%4)"/>
      <w:lvlJc w:val="left"/>
      <w:pPr>
        <w:tabs>
          <w:tab w:val="left" w:pos="2520"/>
        </w:tabs>
        <w:ind w:left="2970" w:hanging="360"/>
      </w:pPr>
      <w:rPr>
        <w:rFonts w:hint="eastAsia" w:ascii="Arial" w:hAnsi="Arial"/>
        <w:u w:val="none" w:color="auto"/>
      </w:rPr>
    </w:lvl>
    <w:lvl w:ilvl="4" w:tentative="0">
      <w:start w:val="1"/>
      <w:numFmt w:val="decimal"/>
      <w:lvlText w:val="%5)"/>
      <w:lvlJc w:val="left"/>
      <w:pPr>
        <w:tabs>
          <w:tab w:val="left" w:pos="3240"/>
        </w:tabs>
        <w:ind w:left="3690" w:hanging="360"/>
      </w:pPr>
      <w:rPr>
        <w:rFonts w:hint="eastAsia" w:ascii="Arial" w:hAnsi="Arial"/>
        <w:u w:val="none" w:color="auto"/>
      </w:rPr>
    </w:lvl>
    <w:lvl w:ilvl="5" w:tentative="0">
      <w:start w:val="1"/>
      <w:numFmt w:val="decimal"/>
      <w:lvlText w:val="%6)"/>
      <w:lvlJc w:val="left"/>
      <w:pPr>
        <w:tabs>
          <w:tab w:val="left" w:pos="3960"/>
        </w:tabs>
        <w:ind w:left="4410" w:hanging="360"/>
      </w:pPr>
      <w:rPr>
        <w:rFonts w:hint="eastAsia" w:ascii="Arial" w:hAnsi="Arial"/>
        <w:u w:val="none" w:color="auto"/>
      </w:rPr>
    </w:lvl>
    <w:lvl w:ilvl="6" w:tentative="0">
      <w:start w:val="1"/>
      <w:numFmt w:val="decimal"/>
      <w:lvlText w:val="%7)"/>
      <w:lvlJc w:val="left"/>
      <w:pPr>
        <w:tabs>
          <w:tab w:val="left" w:pos="4680"/>
        </w:tabs>
        <w:ind w:left="5130" w:hanging="360"/>
      </w:pPr>
      <w:rPr>
        <w:rFonts w:hint="eastAsia" w:ascii="Arial" w:hAnsi="Arial"/>
        <w:u w:val="none" w:color="auto"/>
      </w:rPr>
    </w:lvl>
    <w:lvl w:ilvl="7" w:tentative="0">
      <w:start w:val="1"/>
      <w:numFmt w:val="decimal"/>
      <w:lvlText w:val="%8)"/>
      <w:lvlJc w:val="left"/>
      <w:pPr>
        <w:tabs>
          <w:tab w:val="left" w:pos="5400"/>
        </w:tabs>
        <w:ind w:left="5850" w:hanging="360"/>
      </w:pPr>
      <w:rPr>
        <w:rFonts w:hint="eastAsia" w:ascii="Arial" w:hAnsi="Arial"/>
        <w:u w:val="none" w:color="auto"/>
      </w:rPr>
    </w:lvl>
    <w:lvl w:ilvl="8" w:tentative="0">
      <w:start w:val="1"/>
      <w:numFmt w:val="decimal"/>
      <w:lvlText w:val="%9)"/>
      <w:lvlJc w:val="left"/>
      <w:pPr>
        <w:tabs>
          <w:tab w:val="left" w:pos="6120"/>
        </w:tabs>
        <w:ind w:left="6570" w:hanging="360"/>
      </w:pPr>
      <w:rPr>
        <w:rFonts w:hint="eastAsia" w:ascii="Arial" w:hAnsi="Arial"/>
        <w:u w:val="none" w:color="auto"/>
      </w:rPr>
    </w:lvl>
  </w:abstractNum>
  <w:abstractNum w:abstractNumId="37">
    <w:nsid w:val="74B281CC"/>
    <w:multiLevelType w:val="multilevel"/>
    <w:tmpl w:val="74B281CC"/>
    <w:lvl w:ilvl="0" w:tentative="0">
      <w:start w:val="1"/>
      <w:numFmt w:val="decimal"/>
      <w:suff w:val="nothing"/>
      <w:lvlText w:val="(%1)、"/>
      <w:lvlJc w:val="left"/>
      <w:pPr>
        <w:ind w:left="0" w:firstLine="180"/>
      </w:pPr>
      <w:rPr>
        <w:rFonts w:hint="default" w:ascii="宋体" w:hAnsi="宋体" w:eastAsia="宋体" w:cs="宋体"/>
        <w:sz w:val="24"/>
        <w:u w:val="none" w:color="auto"/>
      </w:rPr>
    </w:lvl>
    <w:lvl w:ilvl="1" w:tentative="0">
      <w:start w:val="1"/>
      <w:numFmt w:val="decimal"/>
      <w:lvlText w:val="%2)"/>
      <w:lvlJc w:val="left"/>
      <w:pPr>
        <w:tabs>
          <w:tab w:val="left" w:pos="1080"/>
        </w:tabs>
        <w:ind w:left="1080" w:hanging="360"/>
      </w:pPr>
      <w:rPr>
        <w:rFonts w:hint="eastAsia" w:ascii="Arial" w:hAnsi="Arial"/>
        <w:u w:val="none" w:color="auto"/>
      </w:rPr>
    </w:lvl>
    <w:lvl w:ilvl="2" w:tentative="0">
      <w:start w:val="1"/>
      <w:numFmt w:val="decimal"/>
      <w:lvlText w:val="%3)"/>
      <w:lvlJc w:val="left"/>
      <w:pPr>
        <w:tabs>
          <w:tab w:val="left" w:pos="1800"/>
        </w:tabs>
        <w:ind w:left="1800" w:hanging="360"/>
      </w:pPr>
      <w:rPr>
        <w:rFonts w:hint="eastAsia" w:ascii="Arial" w:hAnsi="Arial"/>
        <w:u w:val="none" w:color="auto"/>
      </w:rPr>
    </w:lvl>
    <w:lvl w:ilvl="3" w:tentative="0">
      <w:start w:val="1"/>
      <w:numFmt w:val="decimal"/>
      <w:lvlText w:val="%4)"/>
      <w:lvlJc w:val="left"/>
      <w:pPr>
        <w:tabs>
          <w:tab w:val="left" w:pos="2520"/>
        </w:tabs>
        <w:ind w:left="2520" w:hanging="360"/>
      </w:pPr>
      <w:rPr>
        <w:rFonts w:hint="eastAsia" w:ascii="Arial" w:hAnsi="Arial"/>
        <w:u w:val="none" w:color="auto"/>
      </w:rPr>
    </w:lvl>
    <w:lvl w:ilvl="4" w:tentative="0">
      <w:start w:val="1"/>
      <w:numFmt w:val="decimal"/>
      <w:lvlText w:val="%5)"/>
      <w:lvlJc w:val="left"/>
      <w:pPr>
        <w:tabs>
          <w:tab w:val="left" w:pos="3240"/>
        </w:tabs>
        <w:ind w:left="3240" w:hanging="360"/>
      </w:pPr>
      <w:rPr>
        <w:rFonts w:hint="eastAsia" w:ascii="Arial" w:hAnsi="Arial"/>
        <w:u w:val="none" w:color="auto"/>
      </w:rPr>
    </w:lvl>
    <w:lvl w:ilvl="5" w:tentative="0">
      <w:start w:val="1"/>
      <w:numFmt w:val="decimal"/>
      <w:lvlText w:val="%6)"/>
      <w:lvlJc w:val="left"/>
      <w:pPr>
        <w:tabs>
          <w:tab w:val="left" w:pos="3960"/>
        </w:tabs>
        <w:ind w:left="3960" w:hanging="360"/>
      </w:pPr>
      <w:rPr>
        <w:rFonts w:hint="eastAsia" w:ascii="Arial" w:hAnsi="Arial"/>
        <w:u w:val="none" w:color="auto"/>
      </w:rPr>
    </w:lvl>
    <w:lvl w:ilvl="6" w:tentative="0">
      <w:start w:val="1"/>
      <w:numFmt w:val="decimal"/>
      <w:lvlText w:val="%7)"/>
      <w:lvlJc w:val="left"/>
      <w:pPr>
        <w:tabs>
          <w:tab w:val="left" w:pos="4680"/>
        </w:tabs>
        <w:ind w:left="4680" w:hanging="360"/>
      </w:pPr>
      <w:rPr>
        <w:rFonts w:hint="eastAsia" w:ascii="Arial" w:hAnsi="Arial"/>
        <w:u w:val="none" w:color="auto"/>
      </w:rPr>
    </w:lvl>
    <w:lvl w:ilvl="7" w:tentative="0">
      <w:start w:val="1"/>
      <w:numFmt w:val="decimal"/>
      <w:lvlText w:val="%8)"/>
      <w:lvlJc w:val="left"/>
      <w:pPr>
        <w:tabs>
          <w:tab w:val="left" w:pos="5400"/>
        </w:tabs>
        <w:ind w:left="5400" w:hanging="360"/>
      </w:pPr>
      <w:rPr>
        <w:rFonts w:hint="eastAsia" w:ascii="Arial" w:hAnsi="Arial"/>
        <w:u w:val="none" w:color="auto"/>
      </w:rPr>
    </w:lvl>
    <w:lvl w:ilvl="8" w:tentative="0">
      <w:start w:val="1"/>
      <w:numFmt w:val="decimal"/>
      <w:lvlText w:val="%9)"/>
      <w:lvlJc w:val="left"/>
      <w:pPr>
        <w:tabs>
          <w:tab w:val="left" w:pos="6120"/>
        </w:tabs>
        <w:ind w:left="6120" w:hanging="360"/>
      </w:pPr>
      <w:rPr>
        <w:rFonts w:hint="eastAsia" w:ascii="Arial" w:hAnsi="Arial"/>
        <w:u w:val="none" w:color="auto"/>
      </w:rPr>
    </w:lvl>
  </w:abstractNum>
  <w:abstractNum w:abstractNumId="38">
    <w:nsid w:val="7AB91A3E"/>
    <w:multiLevelType w:val="multilevel"/>
    <w:tmpl w:val="7AB91A3E"/>
    <w:lvl w:ilvl="0" w:tentative="0">
      <w:start w:val="1"/>
      <w:numFmt w:val="decimal"/>
      <w:lvlText w:val="(%1)、"/>
      <w:lvlJc w:val="left"/>
      <w:pPr>
        <w:tabs>
          <w:tab w:val="left" w:pos="90"/>
        </w:tabs>
        <w:ind w:left="450" w:firstLine="180"/>
      </w:pPr>
      <w:rPr>
        <w:rFonts w:hint="default" w:ascii="Times New Roman" w:hAnsi="Times New Roman" w:eastAsia="Times New Roman"/>
        <w:sz w:val="24"/>
        <w:u w:val="none" w:color="auto"/>
      </w:rPr>
    </w:lvl>
    <w:lvl w:ilvl="1" w:tentative="0">
      <w:start w:val="1"/>
      <w:numFmt w:val="decimal"/>
      <w:lvlText w:val="%2)"/>
      <w:lvlJc w:val="left"/>
      <w:pPr>
        <w:tabs>
          <w:tab w:val="left" w:pos="1080"/>
        </w:tabs>
        <w:ind w:left="1530" w:hanging="360"/>
      </w:pPr>
      <w:rPr>
        <w:rFonts w:hint="eastAsia" w:ascii="Arial" w:hAnsi="Arial"/>
        <w:u w:val="none" w:color="auto"/>
      </w:rPr>
    </w:lvl>
    <w:lvl w:ilvl="2" w:tentative="0">
      <w:start w:val="1"/>
      <w:numFmt w:val="decimal"/>
      <w:lvlText w:val="%3)"/>
      <w:lvlJc w:val="left"/>
      <w:pPr>
        <w:tabs>
          <w:tab w:val="left" w:pos="1800"/>
        </w:tabs>
        <w:ind w:left="2250" w:hanging="360"/>
      </w:pPr>
      <w:rPr>
        <w:rFonts w:hint="eastAsia" w:ascii="Arial" w:hAnsi="Arial"/>
        <w:u w:val="none" w:color="auto"/>
      </w:rPr>
    </w:lvl>
    <w:lvl w:ilvl="3" w:tentative="0">
      <w:start w:val="1"/>
      <w:numFmt w:val="decimal"/>
      <w:lvlText w:val="%4)"/>
      <w:lvlJc w:val="left"/>
      <w:pPr>
        <w:tabs>
          <w:tab w:val="left" w:pos="2520"/>
        </w:tabs>
        <w:ind w:left="2970" w:hanging="360"/>
      </w:pPr>
      <w:rPr>
        <w:rFonts w:hint="eastAsia" w:ascii="Arial" w:hAnsi="Arial"/>
        <w:u w:val="none" w:color="auto"/>
      </w:rPr>
    </w:lvl>
    <w:lvl w:ilvl="4" w:tentative="0">
      <w:start w:val="1"/>
      <w:numFmt w:val="decimal"/>
      <w:lvlText w:val="%5)"/>
      <w:lvlJc w:val="left"/>
      <w:pPr>
        <w:tabs>
          <w:tab w:val="left" w:pos="3240"/>
        </w:tabs>
        <w:ind w:left="3690" w:hanging="360"/>
      </w:pPr>
      <w:rPr>
        <w:rFonts w:hint="eastAsia" w:ascii="Arial" w:hAnsi="Arial"/>
        <w:u w:val="none" w:color="auto"/>
      </w:rPr>
    </w:lvl>
    <w:lvl w:ilvl="5" w:tentative="0">
      <w:start w:val="1"/>
      <w:numFmt w:val="decimal"/>
      <w:lvlText w:val="%6)"/>
      <w:lvlJc w:val="left"/>
      <w:pPr>
        <w:tabs>
          <w:tab w:val="left" w:pos="3960"/>
        </w:tabs>
        <w:ind w:left="4410" w:hanging="360"/>
      </w:pPr>
      <w:rPr>
        <w:rFonts w:hint="eastAsia" w:ascii="Arial" w:hAnsi="Arial"/>
        <w:u w:val="none" w:color="auto"/>
      </w:rPr>
    </w:lvl>
    <w:lvl w:ilvl="6" w:tentative="0">
      <w:start w:val="1"/>
      <w:numFmt w:val="decimal"/>
      <w:lvlText w:val="%7)"/>
      <w:lvlJc w:val="left"/>
      <w:pPr>
        <w:tabs>
          <w:tab w:val="left" w:pos="4680"/>
        </w:tabs>
        <w:ind w:left="5130" w:hanging="360"/>
      </w:pPr>
      <w:rPr>
        <w:rFonts w:hint="eastAsia" w:ascii="Arial" w:hAnsi="Arial"/>
        <w:u w:val="none" w:color="auto"/>
      </w:rPr>
    </w:lvl>
    <w:lvl w:ilvl="7" w:tentative="0">
      <w:start w:val="1"/>
      <w:numFmt w:val="decimal"/>
      <w:lvlText w:val="%8)"/>
      <w:lvlJc w:val="left"/>
      <w:pPr>
        <w:tabs>
          <w:tab w:val="left" w:pos="5400"/>
        </w:tabs>
        <w:ind w:left="5850" w:hanging="360"/>
      </w:pPr>
      <w:rPr>
        <w:rFonts w:hint="eastAsia" w:ascii="Arial" w:hAnsi="Arial"/>
        <w:u w:val="none" w:color="auto"/>
      </w:rPr>
    </w:lvl>
    <w:lvl w:ilvl="8" w:tentative="0">
      <w:start w:val="1"/>
      <w:numFmt w:val="decimal"/>
      <w:lvlText w:val="%9)"/>
      <w:lvlJc w:val="left"/>
      <w:pPr>
        <w:tabs>
          <w:tab w:val="left" w:pos="6120"/>
        </w:tabs>
        <w:ind w:left="6570" w:hanging="360"/>
      </w:pPr>
      <w:rPr>
        <w:rFonts w:hint="eastAsia" w:ascii="Arial" w:hAnsi="Arial"/>
        <w:u w:val="none" w:color="auto"/>
      </w:rPr>
    </w:lvl>
  </w:abstractNum>
  <w:abstractNum w:abstractNumId="39">
    <w:nsid w:val="7C69B307"/>
    <w:multiLevelType w:val="multilevel"/>
    <w:tmpl w:val="7C69B307"/>
    <w:lvl w:ilvl="0" w:tentative="0">
      <w:start w:val="1"/>
      <w:numFmt w:val="decimal"/>
      <w:lvlText w:val="(%1)、"/>
      <w:lvlJc w:val="left"/>
      <w:pPr>
        <w:tabs>
          <w:tab w:val="left" w:pos="0"/>
        </w:tabs>
        <w:ind w:left="0" w:firstLine="180"/>
      </w:pPr>
      <w:rPr>
        <w:rFonts w:hint="default" w:ascii="Times New Roman" w:hAnsi="Times New Roman" w:eastAsia="Times New Roman"/>
        <w:sz w:val="24"/>
        <w:u w:val="none" w:color="auto"/>
      </w:rPr>
    </w:lvl>
    <w:lvl w:ilvl="1" w:tentative="0">
      <w:start w:val="1"/>
      <w:numFmt w:val="decimal"/>
      <w:lvlText w:val="%2)"/>
      <w:lvlJc w:val="left"/>
      <w:pPr>
        <w:tabs>
          <w:tab w:val="left" w:pos="1080"/>
        </w:tabs>
        <w:ind w:left="1080" w:hanging="360"/>
      </w:pPr>
      <w:rPr>
        <w:rFonts w:hint="eastAsia" w:ascii="Arial" w:hAnsi="Arial"/>
        <w:u w:val="none" w:color="auto"/>
      </w:rPr>
    </w:lvl>
    <w:lvl w:ilvl="2" w:tentative="0">
      <w:start w:val="1"/>
      <w:numFmt w:val="decimal"/>
      <w:lvlText w:val="%3)"/>
      <w:lvlJc w:val="left"/>
      <w:pPr>
        <w:tabs>
          <w:tab w:val="left" w:pos="1800"/>
        </w:tabs>
        <w:ind w:left="1800" w:hanging="360"/>
      </w:pPr>
      <w:rPr>
        <w:rFonts w:hint="eastAsia" w:ascii="Arial" w:hAnsi="Arial"/>
        <w:u w:val="none" w:color="auto"/>
      </w:rPr>
    </w:lvl>
    <w:lvl w:ilvl="3" w:tentative="0">
      <w:start w:val="1"/>
      <w:numFmt w:val="decimal"/>
      <w:lvlText w:val="%4)"/>
      <w:lvlJc w:val="left"/>
      <w:pPr>
        <w:tabs>
          <w:tab w:val="left" w:pos="2520"/>
        </w:tabs>
        <w:ind w:left="2520" w:hanging="360"/>
      </w:pPr>
      <w:rPr>
        <w:rFonts w:hint="eastAsia" w:ascii="Arial" w:hAnsi="Arial"/>
        <w:u w:val="none" w:color="auto"/>
      </w:rPr>
    </w:lvl>
    <w:lvl w:ilvl="4" w:tentative="0">
      <w:start w:val="1"/>
      <w:numFmt w:val="decimal"/>
      <w:lvlText w:val="%5)"/>
      <w:lvlJc w:val="left"/>
      <w:pPr>
        <w:tabs>
          <w:tab w:val="left" w:pos="3240"/>
        </w:tabs>
        <w:ind w:left="3240" w:hanging="360"/>
      </w:pPr>
      <w:rPr>
        <w:rFonts w:hint="eastAsia" w:ascii="Arial" w:hAnsi="Arial"/>
        <w:u w:val="none" w:color="auto"/>
      </w:rPr>
    </w:lvl>
    <w:lvl w:ilvl="5" w:tentative="0">
      <w:start w:val="1"/>
      <w:numFmt w:val="decimal"/>
      <w:lvlText w:val="%6)"/>
      <w:lvlJc w:val="left"/>
      <w:pPr>
        <w:tabs>
          <w:tab w:val="left" w:pos="3960"/>
        </w:tabs>
        <w:ind w:left="3960" w:hanging="360"/>
      </w:pPr>
      <w:rPr>
        <w:rFonts w:hint="eastAsia" w:ascii="Arial" w:hAnsi="Arial"/>
        <w:u w:val="none" w:color="auto"/>
      </w:rPr>
    </w:lvl>
    <w:lvl w:ilvl="6" w:tentative="0">
      <w:start w:val="1"/>
      <w:numFmt w:val="decimal"/>
      <w:lvlText w:val="%7)"/>
      <w:lvlJc w:val="left"/>
      <w:pPr>
        <w:tabs>
          <w:tab w:val="left" w:pos="4680"/>
        </w:tabs>
        <w:ind w:left="4680" w:hanging="360"/>
      </w:pPr>
      <w:rPr>
        <w:rFonts w:hint="eastAsia" w:ascii="Arial" w:hAnsi="Arial"/>
        <w:u w:val="none" w:color="auto"/>
      </w:rPr>
    </w:lvl>
    <w:lvl w:ilvl="7" w:tentative="0">
      <w:start w:val="1"/>
      <w:numFmt w:val="decimal"/>
      <w:lvlText w:val="%8)"/>
      <w:lvlJc w:val="left"/>
      <w:pPr>
        <w:tabs>
          <w:tab w:val="left" w:pos="5400"/>
        </w:tabs>
        <w:ind w:left="5400" w:hanging="360"/>
      </w:pPr>
      <w:rPr>
        <w:rFonts w:hint="eastAsia" w:ascii="Arial" w:hAnsi="Arial"/>
        <w:u w:val="none" w:color="auto"/>
      </w:rPr>
    </w:lvl>
    <w:lvl w:ilvl="8" w:tentative="0">
      <w:start w:val="1"/>
      <w:numFmt w:val="decimal"/>
      <w:lvlText w:val="%9)"/>
      <w:lvlJc w:val="left"/>
      <w:pPr>
        <w:tabs>
          <w:tab w:val="left" w:pos="6120"/>
        </w:tabs>
        <w:ind w:left="6120" w:hanging="360"/>
      </w:pPr>
      <w:rPr>
        <w:rFonts w:hint="eastAsia" w:ascii="Arial" w:hAnsi="Arial"/>
        <w:u w:val="none" w:color="auto"/>
      </w:rPr>
    </w:lvl>
  </w:abstractNum>
  <w:abstractNum w:abstractNumId="40">
    <w:nsid w:val="7C93385D"/>
    <w:multiLevelType w:val="multilevel"/>
    <w:tmpl w:val="7C93385D"/>
    <w:lvl w:ilvl="0" w:tentative="0">
      <w:start w:val="1"/>
      <w:numFmt w:val="decimal"/>
      <w:lvlText w:val="(%1)、"/>
      <w:lvlJc w:val="left"/>
      <w:pPr>
        <w:tabs>
          <w:tab w:val="left" w:pos="0"/>
        </w:tabs>
        <w:ind w:left="450" w:firstLine="180"/>
      </w:pPr>
      <w:rPr>
        <w:rFonts w:hint="default" w:ascii="Times New Roman" w:hAnsi="Times New Roman" w:eastAsia="Times New Roman"/>
        <w:sz w:val="24"/>
        <w:u w:val="none" w:color="auto"/>
      </w:rPr>
    </w:lvl>
    <w:lvl w:ilvl="1" w:tentative="0">
      <w:start w:val="1"/>
      <w:numFmt w:val="decimal"/>
      <w:lvlText w:val="%2."/>
      <w:lvlJc w:val="left"/>
      <w:pPr>
        <w:tabs>
          <w:tab w:val="left" w:pos="1080"/>
        </w:tabs>
        <w:ind w:left="1530" w:hanging="360"/>
      </w:pPr>
      <w:rPr>
        <w:rFonts w:hint="eastAsia" w:ascii="Arial" w:hAnsi="Arial"/>
        <w:u w:val="none" w:color="auto"/>
      </w:rPr>
    </w:lvl>
    <w:lvl w:ilvl="2" w:tentative="0">
      <w:start w:val="1"/>
      <w:numFmt w:val="decimal"/>
      <w:lvlText w:val="%3."/>
      <w:lvlJc w:val="left"/>
      <w:pPr>
        <w:tabs>
          <w:tab w:val="left" w:pos="1800"/>
        </w:tabs>
        <w:ind w:left="2250" w:hanging="360"/>
      </w:pPr>
      <w:rPr>
        <w:rFonts w:hint="eastAsia" w:ascii="Arial" w:hAnsi="Arial"/>
        <w:u w:val="none" w:color="auto"/>
      </w:rPr>
    </w:lvl>
    <w:lvl w:ilvl="3" w:tentative="0">
      <w:start w:val="1"/>
      <w:numFmt w:val="decimal"/>
      <w:lvlText w:val="%4."/>
      <w:lvlJc w:val="left"/>
      <w:pPr>
        <w:tabs>
          <w:tab w:val="left" w:pos="2520"/>
        </w:tabs>
        <w:ind w:left="2970" w:hanging="360"/>
      </w:pPr>
      <w:rPr>
        <w:rFonts w:hint="eastAsia" w:ascii="Arial" w:hAnsi="Arial"/>
        <w:u w:val="none" w:color="auto"/>
      </w:rPr>
    </w:lvl>
    <w:lvl w:ilvl="4" w:tentative="0">
      <w:start w:val="1"/>
      <w:numFmt w:val="decimal"/>
      <w:lvlText w:val="%5."/>
      <w:lvlJc w:val="left"/>
      <w:pPr>
        <w:tabs>
          <w:tab w:val="left" w:pos="3240"/>
        </w:tabs>
        <w:ind w:left="3690" w:hanging="360"/>
      </w:pPr>
      <w:rPr>
        <w:rFonts w:hint="eastAsia" w:ascii="Arial" w:hAnsi="Arial"/>
        <w:u w:val="none" w:color="auto"/>
      </w:rPr>
    </w:lvl>
    <w:lvl w:ilvl="5" w:tentative="0">
      <w:start w:val="1"/>
      <w:numFmt w:val="decimal"/>
      <w:lvlText w:val="%6."/>
      <w:lvlJc w:val="left"/>
      <w:pPr>
        <w:tabs>
          <w:tab w:val="left" w:pos="3960"/>
        </w:tabs>
        <w:ind w:left="4410" w:hanging="360"/>
      </w:pPr>
      <w:rPr>
        <w:rFonts w:hint="eastAsia" w:ascii="Arial" w:hAnsi="Arial"/>
        <w:u w:val="none" w:color="auto"/>
      </w:rPr>
    </w:lvl>
    <w:lvl w:ilvl="6" w:tentative="0">
      <w:start w:val="1"/>
      <w:numFmt w:val="decimal"/>
      <w:lvlText w:val="%7."/>
      <w:lvlJc w:val="left"/>
      <w:pPr>
        <w:tabs>
          <w:tab w:val="left" w:pos="4680"/>
        </w:tabs>
        <w:ind w:left="5130" w:hanging="360"/>
      </w:pPr>
      <w:rPr>
        <w:rFonts w:hint="eastAsia" w:ascii="Arial" w:hAnsi="Arial"/>
        <w:u w:val="none" w:color="auto"/>
      </w:rPr>
    </w:lvl>
    <w:lvl w:ilvl="7" w:tentative="0">
      <w:start w:val="1"/>
      <w:numFmt w:val="decimal"/>
      <w:lvlText w:val="%8."/>
      <w:lvlJc w:val="left"/>
      <w:pPr>
        <w:tabs>
          <w:tab w:val="left" w:pos="5400"/>
        </w:tabs>
        <w:ind w:left="5850" w:hanging="360"/>
      </w:pPr>
      <w:rPr>
        <w:rFonts w:hint="eastAsia" w:ascii="Arial" w:hAnsi="Arial"/>
        <w:u w:val="none" w:color="auto"/>
      </w:rPr>
    </w:lvl>
    <w:lvl w:ilvl="8" w:tentative="0">
      <w:start w:val="1"/>
      <w:numFmt w:val="decimal"/>
      <w:lvlText w:val="%9."/>
      <w:lvlJc w:val="left"/>
      <w:pPr>
        <w:tabs>
          <w:tab w:val="left" w:pos="6120"/>
        </w:tabs>
        <w:ind w:left="6570" w:hanging="360"/>
      </w:pPr>
      <w:rPr>
        <w:rFonts w:hint="eastAsia" w:ascii="Arial" w:hAnsi="Arial"/>
        <w:u w:val="none" w:color="auto"/>
      </w:rPr>
    </w:lvl>
  </w:abstractNum>
  <w:abstractNum w:abstractNumId="41">
    <w:nsid w:val="7E9C2E4B"/>
    <w:multiLevelType w:val="singleLevel"/>
    <w:tmpl w:val="7E9C2E4B"/>
    <w:lvl w:ilvl="0" w:tentative="0">
      <w:start w:val="1"/>
      <w:numFmt w:val="decimal"/>
      <w:suff w:val="nothing"/>
      <w:lvlText w:val="%1、"/>
      <w:lvlJc w:val="left"/>
    </w:lvl>
  </w:abstractNum>
  <w:num w:numId="1">
    <w:abstractNumId w:val="6"/>
  </w:num>
  <w:num w:numId="2">
    <w:abstractNumId w:val="1"/>
  </w:num>
  <w:num w:numId="3">
    <w:abstractNumId w:val="14"/>
  </w:num>
  <w:num w:numId="4">
    <w:abstractNumId w:val="0"/>
  </w:num>
  <w:num w:numId="5">
    <w:abstractNumId w:val="41"/>
  </w:num>
  <w:num w:numId="6">
    <w:abstractNumId w:val="26"/>
  </w:num>
  <w:num w:numId="7">
    <w:abstractNumId w:val="5"/>
  </w:num>
  <w:num w:numId="8">
    <w:abstractNumId w:val="21"/>
  </w:num>
  <w:num w:numId="9">
    <w:abstractNumId w:val="20"/>
  </w:num>
  <w:num w:numId="10">
    <w:abstractNumId w:val="8"/>
  </w:num>
  <w:num w:numId="11">
    <w:abstractNumId w:val="17"/>
  </w:num>
  <w:num w:numId="12">
    <w:abstractNumId w:val="18"/>
  </w:num>
  <w:num w:numId="13">
    <w:abstractNumId w:val="25"/>
  </w:num>
  <w:num w:numId="14">
    <w:abstractNumId w:val="23"/>
  </w:num>
  <w:num w:numId="15">
    <w:abstractNumId w:val="30"/>
  </w:num>
  <w:num w:numId="16">
    <w:abstractNumId w:val="19"/>
  </w:num>
  <w:num w:numId="17">
    <w:abstractNumId w:val="9"/>
  </w:num>
  <w:num w:numId="18">
    <w:abstractNumId w:val="16"/>
  </w:num>
  <w:num w:numId="19">
    <w:abstractNumId w:val="31"/>
  </w:num>
  <w:num w:numId="20">
    <w:abstractNumId w:val="27"/>
  </w:num>
  <w:num w:numId="21">
    <w:abstractNumId w:val="12"/>
  </w:num>
  <w:num w:numId="22">
    <w:abstractNumId w:val="33"/>
  </w:num>
  <w:num w:numId="23">
    <w:abstractNumId w:val="22"/>
  </w:num>
  <w:num w:numId="24">
    <w:abstractNumId w:val="13"/>
  </w:num>
  <w:num w:numId="25">
    <w:abstractNumId w:val="38"/>
  </w:num>
  <w:num w:numId="26">
    <w:abstractNumId w:val="11"/>
  </w:num>
  <w:num w:numId="27">
    <w:abstractNumId w:val="36"/>
  </w:num>
  <w:num w:numId="28">
    <w:abstractNumId w:val="10"/>
  </w:num>
  <w:num w:numId="29">
    <w:abstractNumId w:val="15"/>
  </w:num>
  <w:num w:numId="30">
    <w:abstractNumId w:val="34"/>
  </w:num>
  <w:num w:numId="31">
    <w:abstractNumId w:val="35"/>
  </w:num>
  <w:num w:numId="32">
    <w:abstractNumId w:val="39"/>
  </w:num>
  <w:num w:numId="33">
    <w:abstractNumId w:val="24"/>
  </w:num>
  <w:num w:numId="34">
    <w:abstractNumId w:val="40"/>
  </w:num>
  <w:num w:numId="35">
    <w:abstractNumId w:val="29"/>
  </w:num>
  <w:num w:numId="36">
    <w:abstractNumId w:val="7"/>
  </w:num>
  <w:num w:numId="37">
    <w:abstractNumId w:val="32"/>
  </w:num>
  <w:num w:numId="38">
    <w:abstractNumId w:val="4"/>
  </w:num>
  <w:num w:numId="39">
    <w:abstractNumId w:val="2"/>
  </w:num>
  <w:num w:numId="40">
    <w:abstractNumId w:val="28"/>
  </w:num>
  <w:num w:numId="41">
    <w:abstractNumId w:val="37"/>
  </w:num>
  <w:num w:numId="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9253FE"/>
    <w:rsid w:val="03DA577B"/>
    <w:rsid w:val="2BBE0747"/>
    <w:rsid w:val="3543266F"/>
    <w:rsid w:val="460B5A77"/>
    <w:rsid w:val="478471FB"/>
    <w:rsid w:val="4A9253FE"/>
    <w:rsid w:val="63D331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qFormat="1"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line="576" w:lineRule="auto"/>
      <w:outlineLvl w:val="0"/>
    </w:pPr>
    <w:rPr>
      <w:b/>
      <w:kern w:val="44"/>
      <w:sz w:val="44"/>
    </w:rPr>
  </w:style>
  <w:style w:type="paragraph" w:styleId="3">
    <w:name w:val="heading 2"/>
    <w:basedOn w:val="1"/>
    <w:next w:val="1"/>
    <w:unhideWhenUsed/>
    <w:qFormat/>
    <w:uiPriority w:val="0"/>
    <w:pPr>
      <w:keepNext/>
      <w:keepLines/>
      <w:spacing w:line="413" w:lineRule="auto"/>
      <w:outlineLvl w:val="1"/>
    </w:pPr>
    <w:rPr>
      <w:rFonts w:ascii="Arial" w:hAnsi="Arial" w:eastAsia="黑体"/>
      <w:b/>
      <w:sz w:val="32"/>
    </w:rPr>
  </w:style>
  <w:style w:type="character" w:default="1" w:styleId="17">
    <w:name w:val="Default Paragraph Font"/>
    <w:semiHidden/>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4">
    <w:name w:val="Note Heading"/>
    <w:basedOn w:val="1"/>
    <w:next w:val="1"/>
    <w:unhideWhenUsed/>
    <w:qFormat/>
    <w:uiPriority w:val="0"/>
    <w:pPr>
      <w:jc w:val="center"/>
    </w:pPr>
    <w:rPr>
      <w:kern w:val="0"/>
      <w:szCs w:val="28"/>
    </w:rPr>
  </w:style>
  <w:style w:type="paragraph" w:styleId="5">
    <w:name w:val="Normal Indent"/>
    <w:basedOn w:val="1"/>
    <w:next w:val="1"/>
    <w:qFormat/>
    <w:uiPriority w:val="0"/>
    <w:pPr>
      <w:widowControl w:val="0"/>
      <w:ind w:firstLine="420" w:firstLineChars="200"/>
    </w:pPr>
    <w:rPr>
      <w:sz w:val="28"/>
      <w:szCs w:val="22"/>
    </w:rPr>
  </w:style>
  <w:style w:type="paragraph" w:styleId="6">
    <w:name w:val="Body Text"/>
    <w:basedOn w:val="1"/>
    <w:qFormat/>
    <w:uiPriority w:val="0"/>
    <w:pPr>
      <w:spacing w:after="120"/>
    </w:pPr>
  </w:style>
  <w:style w:type="paragraph" w:styleId="7">
    <w:name w:val="Body Text Indent"/>
    <w:basedOn w:val="1"/>
    <w:next w:val="5"/>
    <w:qFormat/>
    <w:uiPriority w:val="0"/>
    <w:pPr>
      <w:adjustRightInd w:val="0"/>
      <w:snapToGrid w:val="0"/>
      <w:spacing w:line="300" w:lineRule="auto"/>
      <w:ind w:firstLine="480" w:firstLineChars="200"/>
    </w:pPr>
    <w:rPr>
      <w:rFonts w:ascii="宋体" w:hAnsi="宋体"/>
      <w:sz w:val="24"/>
    </w:rPr>
  </w:style>
  <w:style w:type="paragraph" w:styleId="8">
    <w:name w:val="toc 3"/>
    <w:basedOn w:val="1"/>
    <w:next w:val="1"/>
    <w:qFormat/>
    <w:uiPriority w:val="0"/>
    <w:pPr>
      <w:ind w:left="840" w:leftChars="400"/>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basedOn w:val="1"/>
    <w:next w:val="1"/>
    <w:qFormat/>
    <w:uiPriority w:val="0"/>
  </w:style>
  <w:style w:type="paragraph" w:styleId="12">
    <w:name w:val="toc 2"/>
    <w:basedOn w:val="1"/>
    <w:next w:val="1"/>
    <w:qFormat/>
    <w:uiPriority w:val="0"/>
    <w:pPr>
      <w:ind w:left="420" w:leftChars="200"/>
    </w:pPr>
  </w:style>
  <w:style w:type="paragraph" w:styleId="13">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14">
    <w:name w:val="Body Text First Indent 2"/>
    <w:basedOn w:val="7"/>
    <w:next w:val="1"/>
    <w:qFormat/>
    <w:uiPriority w:val="0"/>
    <w:pPr>
      <w:snapToGrid/>
      <w:spacing w:after="120" w:line="240" w:lineRule="auto"/>
      <w:ind w:left="420" w:leftChars="200" w:firstLine="420" w:firstLineChars="200"/>
    </w:pPr>
    <w:rPr>
      <w:rFonts w:ascii="Times New Roman" w:hAnsi="Times New Roman" w:eastAsia="宋体"/>
      <w:color w:val="auto"/>
      <w:szCs w:val="28"/>
      <w:lang w:val="en-US"/>
    </w:rPr>
  </w:style>
  <w:style w:type="table" w:styleId="16">
    <w:name w:val="Table Grid"/>
    <w:basedOn w:val="15"/>
    <w:qFormat/>
    <w:uiPriority w:val="0"/>
    <w:pPr>
      <w:widowControl w:val="0"/>
      <w:jc w:val="both"/>
    </w:pPr>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8">
    <w:name w:val="项目名称"/>
    <w:basedOn w:val="19"/>
    <w:qFormat/>
    <w:uiPriority w:val="0"/>
    <w:pPr>
      <w:adjustRightInd/>
      <w:snapToGrid/>
      <w:spacing w:line="360" w:lineRule="auto"/>
      <w:jc w:val="center"/>
    </w:pPr>
    <w:rPr>
      <w:rFonts w:ascii="Times New Roman" w:hAnsi="Times New Roman" w:eastAsia="黑体"/>
      <w:b/>
      <w:sz w:val="36"/>
    </w:rPr>
  </w:style>
  <w:style w:type="paragraph" w:customStyle="1" w:styleId="19">
    <w:name w:val="基本样式"/>
    <w:qFormat/>
    <w:uiPriority w:val="0"/>
    <w:pPr>
      <w:widowControl w:val="0"/>
      <w:adjustRightInd w:val="0"/>
      <w:snapToGrid w:val="0"/>
      <w:spacing w:line="440" w:lineRule="exact"/>
      <w:jc w:val="both"/>
    </w:pPr>
    <w:rPr>
      <w:rFonts w:ascii="Times New Roman" w:hAnsi="Times New Roman" w:eastAsia="宋体" w:cs="Times New Roman"/>
      <w:sz w:val="24"/>
      <w:szCs w:val="24"/>
    </w:rPr>
  </w:style>
  <w:style w:type="paragraph" w:customStyle="1" w:styleId="20">
    <w:name w:val="文档标题"/>
    <w:basedOn w:val="19"/>
    <w:qFormat/>
    <w:uiPriority w:val="0"/>
    <w:pPr>
      <w:adjustRightInd/>
      <w:snapToGrid/>
      <w:spacing w:line="360" w:lineRule="auto"/>
      <w:jc w:val="center"/>
    </w:pPr>
    <w:rPr>
      <w:rFonts w:hint="eastAsia" w:ascii="Times New Roman" w:hAnsi="Times New Roman" w:eastAsia="黑体"/>
      <w:b/>
      <w:bCs/>
      <w:sz w:val="48"/>
      <w:szCs w:val="48"/>
    </w:rPr>
  </w:style>
  <w:style w:type="paragraph" w:customStyle="1" w:styleId="21">
    <w:name w:val="编审批信息"/>
    <w:basedOn w:val="19"/>
    <w:qFormat/>
    <w:uiPriority w:val="0"/>
    <w:pPr>
      <w:adjustRightInd/>
      <w:snapToGrid/>
      <w:spacing w:line="360" w:lineRule="auto"/>
      <w:ind w:left="1440" w:leftChars="600"/>
      <w:jc w:val="both"/>
    </w:pPr>
    <w:rPr>
      <w:rFonts w:ascii="Times New Roman" w:hAnsi="Times New Roman" w:eastAsia="黑体"/>
      <w:b/>
      <w:bCs/>
      <w:sz w:val="30"/>
      <w:szCs w:val="30"/>
    </w:rPr>
  </w:style>
  <w:style w:type="paragraph" w:customStyle="1" w:styleId="22">
    <w:name w:val="品茗标题1"/>
    <w:basedOn w:val="2"/>
    <w:next w:val="1"/>
    <w:qFormat/>
    <w:uiPriority w:val="0"/>
    <w:pPr>
      <w:numPr>
        <w:ilvl w:val="0"/>
        <w:numId w:val="1"/>
      </w:numPr>
      <w:ind w:left="432"/>
    </w:pPr>
    <w:rPr>
      <w:rFonts w:hint="eastAsia" w:ascii="宋体" w:hAnsi="宋体" w:cs="宋体"/>
      <w:color w:val="000000"/>
      <w:sz w:val="32"/>
    </w:rPr>
  </w:style>
  <w:style w:type="paragraph" w:customStyle="1" w:styleId="23">
    <w:name w:val="品茗标题2"/>
    <w:basedOn w:val="3"/>
    <w:next w:val="1"/>
    <w:qFormat/>
    <w:uiPriority w:val="0"/>
    <w:pPr>
      <w:numPr>
        <w:ilvl w:val="1"/>
        <w:numId w:val="1"/>
      </w:numPr>
    </w:pPr>
    <w:rPr>
      <w:rFonts w:hint="eastAsia" w:ascii="宋体" w:hAnsi="宋体" w:eastAsia="宋体" w:cs="宋体"/>
      <w:color w:val="000000"/>
      <w:sz w:val="28"/>
    </w:rPr>
  </w:style>
  <w:style w:type="paragraph" w:customStyle="1" w:styleId="24">
    <w:name w:val="方案正文"/>
    <w:basedOn w:val="1"/>
    <w:qFormat/>
    <w:uiPriority w:val="0"/>
    <w:pPr>
      <w:adjustRightInd w:val="0"/>
      <w:spacing w:line="360" w:lineRule="auto"/>
      <w:ind w:firstLine="480" w:firstLineChars="200"/>
      <w:jc w:val="left"/>
    </w:pPr>
    <w:rPr>
      <w:rFonts w:ascii="宋体"/>
      <w:sz w:val="24"/>
    </w:rPr>
  </w:style>
  <w:style w:type="paragraph" w:customStyle="1" w:styleId="25">
    <w:name w:val="表格居中"/>
    <w:basedOn w:val="1"/>
    <w:qFormat/>
    <w:uiPriority w:val="0"/>
    <w:pPr>
      <w:ind w:firstLine="0" w:firstLineChars="0"/>
      <w:jc w:val="center"/>
    </w:pPr>
    <w:rPr>
      <w:rFonts w:ascii="宋体" w:hAnsi="宋体"/>
      <w:kern w:val="0"/>
      <w:szCs w:val="20"/>
    </w:rPr>
  </w:style>
  <w:style w:type="paragraph" w:customStyle="1" w:styleId="26">
    <w:name w:val="插图居中"/>
    <w:basedOn w:val="1"/>
    <w:next w:val="1"/>
    <w:qFormat/>
    <w:uiPriority w:val="0"/>
    <w:pPr>
      <w:spacing w:before="50" w:beforeLines="50" w:after="50" w:afterLines="50"/>
      <w:ind w:firstLine="0" w:firstLineChars="0"/>
      <w:jc w:val="center"/>
    </w:pPr>
  </w:style>
  <w:style w:type="paragraph" w:customStyle="1" w:styleId="27">
    <w:name w:val="插图"/>
    <w:basedOn w:val="1"/>
    <w:qFormat/>
    <w:uiPriority w:val="0"/>
    <w:pPr>
      <w:spacing w:line="240" w:lineRule="auto"/>
      <w:jc w:val="center"/>
    </w:pPr>
    <w:rPr>
      <w:color w:val="FF0000"/>
      <w:shd w:val="clear" w:color="auto" w:fill="FFFFFF" w:themeFill="background1"/>
      <w:lang w:val="zh-CN"/>
    </w:rPr>
  </w:style>
  <w:style w:type="paragraph" w:customStyle="1" w:styleId="28">
    <w:name w:val="JN正文"/>
    <w:basedOn w:val="1"/>
    <w:qFormat/>
    <w:uiPriority w:val="0"/>
    <w:pPr>
      <w:spacing w:line="360" w:lineRule="auto"/>
      <w:ind w:firstLine="560" w:firstLineChars="200"/>
    </w:pPr>
    <w:rPr>
      <w:rFonts w:cs="宋体" w:asciiTheme="minorEastAsia" w:hAnsiTheme="minorEastAsia"/>
      <w:szCs w:val="28"/>
    </w:rPr>
  </w:style>
  <w:style w:type="paragraph" w:customStyle="1" w:styleId="29">
    <w:name w:val="reader-word-layer reader-word-s3-8"/>
    <w:basedOn w:val="1"/>
    <w:qFormat/>
    <w:uiPriority w:val="0"/>
    <w:pPr>
      <w:widowControl/>
      <w:spacing w:before="100" w:beforeAutospacing="1" w:after="100" w:afterAutospacing="1"/>
      <w:jc w:val="left"/>
    </w:pPr>
    <w:rPr>
      <w:rFonts w:ascii="宋体" w:hAnsi="宋体" w:cs="宋体"/>
      <w:kern w:val="0"/>
      <w:sz w:val="24"/>
    </w:rPr>
  </w:style>
  <w:style w:type="paragraph" w:customStyle="1" w:styleId="30">
    <w:name w:val="reader-word-layer reader-word-s3-7"/>
    <w:basedOn w:val="1"/>
    <w:qFormat/>
    <w:uiPriority w:val="0"/>
    <w:pPr>
      <w:widowControl/>
      <w:spacing w:before="100" w:beforeAutospacing="1" w:after="100" w:afterAutospacing="1"/>
      <w:jc w:val="left"/>
    </w:pPr>
    <w:rPr>
      <w:rFonts w:ascii="宋体" w:hAnsi="宋体" w:cs="宋体"/>
      <w:kern w:val="0"/>
      <w:sz w:val="24"/>
    </w:rPr>
  </w:style>
  <w:style w:type="paragraph" w:customStyle="1" w:styleId="31">
    <w:name w:val="reader-word-layer reader-word-s4-7"/>
    <w:basedOn w:val="1"/>
    <w:qFormat/>
    <w:uiPriority w:val="0"/>
    <w:pPr>
      <w:widowControl/>
      <w:spacing w:before="100" w:beforeAutospacing="1" w:after="100" w:afterAutospacing="1"/>
      <w:jc w:val="left"/>
    </w:pPr>
    <w:rPr>
      <w:rFonts w:ascii="宋体" w:hAnsi="宋体" w:cs="宋体"/>
      <w:kern w:val="0"/>
      <w:sz w:val="24"/>
    </w:rPr>
  </w:style>
  <w:style w:type="paragraph" w:customStyle="1" w:styleId="32">
    <w:name w:val="reader-word-layer reader-word-s4-8"/>
    <w:basedOn w:val="1"/>
    <w:qFormat/>
    <w:uiPriority w:val="0"/>
    <w:pPr>
      <w:widowControl/>
      <w:spacing w:before="100" w:beforeAutospacing="1" w:after="100" w:afterAutospacing="1"/>
      <w:jc w:val="left"/>
    </w:pPr>
    <w:rPr>
      <w:rFonts w:ascii="宋体" w:hAnsi="宋体" w:cs="宋体"/>
      <w:kern w:val="0"/>
      <w:sz w:val="24"/>
    </w:rPr>
  </w:style>
  <w:style w:type="paragraph" w:customStyle="1" w:styleId="33">
    <w:name w:val="首行缩进"/>
    <w:basedOn w:val="1"/>
    <w:qFormat/>
    <w:uiPriority w:val="0"/>
    <w:pPr>
      <w:ind w:firstLine="480" w:firstLineChars="200"/>
    </w:pPr>
    <w:rPr>
      <w:rFonts w:cs="宋体"/>
      <w:szCs w:val="20"/>
    </w:rPr>
  </w:style>
  <w:style w:type="paragraph" w:customStyle="1" w:styleId="34">
    <w:name w:val="表格文字居中"/>
    <w:basedOn w:val="1"/>
    <w:qFormat/>
    <w:uiPriority w:val="0"/>
    <w:pPr>
      <w:autoSpaceDE/>
      <w:autoSpaceDN/>
      <w:adjustRightInd/>
      <w:spacing w:line="240" w:lineRule="auto"/>
      <w:jc w:val="center"/>
    </w:pPr>
    <w:rPr>
      <w:rFonts w:cs="宋体"/>
      <w:color w:val="000000"/>
      <w:kern w:val="2"/>
      <w:sz w:val="21"/>
      <w:szCs w:val="21"/>
    </w:rPr>
  </w:style>
</w:styles>
</file>

<file path=word/_rels/document.xml.rels><?xml version="1.0" encoding="UTF-8" standalone="yes"?>
<Relationships xmlns="http://schemas.openxmlformats.org/package/2006/relationships"><Relationship Id="rId99" Type="http://schemas.openxmlformats.org/officeDocument/2006/relationships/image" Target="media/image91.bmp"/><Relationship Id="rId98" Type="http://schemas.openxmlformats.org/officeDocument/2006/relationships/image" Target="media/image90.bmp"/><Relationship Id="rId97" Type="http://schemas.openxmlformats.org/officeDocument/2006/relationships/image" Target="media/image89.bmp"/><Relationship Id="rId96" Type="http://schemas.openxmlformats.org/officeDocument/2006/relationships/image" Target="media/image88.bmp"/><Relationship Id="rId95" Type="http://schemas.openxmlformats.org/officeDocument/2006/relationships/image" Target="media/image87.bmp"/><Relationship Id="rId94" Type="http://schemas.openxmlformats.org/officeDocument/2006/relationships/image" Target="media/image86.jpeg"/><Relationship Id="rId93" Type="http://schemas.openxmlformats.org/officeDocument/2006/relationships/image" Target="media/image85.jpeg"/><Relationship Id="rId92" Type="http://schemas.openxmlformats.org/officeDocument/2006/relationships/image" Target="media/image84.jpeg"/><Relationship Id="rId91" Type="http://schemas.openxmlformats.org/officeDocument/2006/relationships/image" Target="media/image83.bmp"/><Relationship Id="rId90" Type="http://schemas.openxmlformats.org/officeDocument/2006/relationships/image" Target="media/image82.bmp"/><Relationship Id="rId9" Type="http://schemas.openxmlformats.org/officeDocument/2006/relationships/image" Target="media/image1.png"/><Relationship Id="rId89" Type="http://schemas.openxmlformats.org/officeDocument/2006/relationships/image" Target="media/image81.bmp"/><Relationship Id="rId88" Type="http://schemas.openxmlformats.org/officeDocument/2006/relationships/image" Target="media/image80.bmp"/><Relationship Id="rId87" Type="http://schemas.openxmlformats.org/officeDocument/2006/relationships/image" Target="media/image79.bmp"/><Relationship Id="rId86" Type="http://schemas.openxmlformats.org/officeDocument/2006/relationships/image" Target="media/image78.bmp"/><Relationship Id="rId85" Type="http://schemas.openxmlformats.org/officeDocument/2006/relationships/image" Target="media/image77.bmp"/><Relationship Id="rId84" Type="http://schemas.openxmlformats.org/officeDocument/2006/relationships/image" Target="media/image76.bmp"/><Relationship Id="rId83" Type="http://schemas.openxmlformats.org/officeDocument/2006/relationships/image" Target="media/image75.bmp"/><Relationship Id="rId82" Type="http://schemas.openxmlformats.org/officeDocument/2006/relationships/image" Target="media/image74.bmp"/><Relationship Id="rId81" Type="http://schemas.openxmlformats.org/officeDocument/2006/relationships/image" Target="media/image73.bmp"/><Relationship Id="rId80" Type="http://schemas.openxmlformats.org/officeDocument/2006/relationships/image" Target="media/image72.bmp"/><Relationship Id="rId8" Type="http://schemas.openxmlformats.org/officeDocument/2006/relationships/theme" Target="theme/theme1.xml"/><Relationship Id="rId79" Type="http://schemas.openxmlformats.org/officeDocument/2006/relationships/image" Target="media/image71.png"/><Relationship Id="rId78" Type="http://schemas.openxmlformats.org/officeDocument/2006/relationships/image" Target="media/image70.png"/><Relationship Id="rId77" Type="http://schemas.openxmlformats.org/officeDocument/2006/relationships/image" Target="media/image69.jpeg"/><Relationship Id="rId76" Type="http://schemas.openxmlformats.org/officeDocument/2006/relationships/image" Target="media/image68.jpeg"/><Relationship Id="rId75" Type="http://schemas.openxmlformats.org/officeDocument/2006/relationships/image" Target="media/image67.jpeg"/><Relationship Id="rId74" Type="http://schemas.openxmlformats.org/officeDocument/2006/relationships/image" Target="media/image66.jpeg"/><Relationship Id="rId73" Type="http://schemas.openxmlformats.org/officeDocument/2006/relationships/image" Target="media/image65.jpeg"/><Relationship Id="rId72" Type="http://schemas.openxmlformats.org/officeDocument/2006/relationships/image" Target="media/image64.jpeg"/><Relationship Id="rId71" Type="http://schemas.openxmlformats.org/officeDocument/2006/relationships/image" Target="media/image63.png"/><Relationship Id="rId70" Type="http://schemas.openxmlformats.org/officeDocument/2006/relationships/image" Target="media/image62.png"/><Relationship Id="rId7" Type="http://schemas.openxmlformats.org/officeDocument/2006/relationships/footer" Target="footer3.xml"/><Relationship Id="rId69" Type="http://schemas.openxmlformats.org/officeDocument/2006/relationships/image" Target="media/image61.png"/><Relationship Id="rId68" Type="http://schemas.openxmlformats.org/officeDocument/2006/relationships/image" Target="media/image60.png"/><Relationship Id="rId67" Type="http://schemas.openxmlformats.org/officeDocument/2006/relationships/image" Target="media/image59.png"/><Relationship Id="rId66" Type="http://schemas.openxmlformats.org/officeDocument/2006/relationships/image" Target="media/image58.wmf"/><Relationship Id="rId65" Type="http://schemas.openxmlformats.org/officeDocument/2006/relationships/image" Target="media/image57.jpeg"/><Relationship Id="rId64" Type="http://schemas.openxmlformats.org/officeDocument/2006/relationships/image" Target="media/image56.png"/><Relationship Id="rId63" Type="http://schemas.openxmlformats.org/officeDocument/2006/relationships/image" Target="media/image55.jpeg"/><Relationship Id="rId62" Type="http://schemas.openxmlformats.org/officeDocument/2006/relationships/image" Target="media/image54.png"/><Relationship Id="rId61" Type="http://schemas.openxmlformats.org/officeDocument/2006/relationships/image" Target="media/image53.png"/><Relationship Id="rId60" Type="http://schemas.openxmlformats.org/officeDocument/2006/relationships/image" Target="media/image52.png"/><Relationship Id="rId6" Type="http://schemas.openxmlformats.org/officeDocument/2006/relationships/header" Target="header2.xml"/><Relationship Id="rId59" Type="http://schemas.openxmlformats.org/officeDocument/2006/relationships/image" Target="media/image51.png"/><Relationship Id="rId58" Type="http://schemas.openxmlformats.org/officeDocument/2006/relationships/image" Target="media/image50.wmf"/><Relationship Id="rId57" Type="http://schemas.openxmlformats.org/officeDocument/2006/relationships/image" Target="media/image49.bmp"/><Relationship Id="rId56" Type="http://schemas.openxmlformats.org/officeDocument/2006/relationships/image" Target="media/image48.png"/><Relationship Id="rId55" Type="http://schemas.openxmlformats.org/officeDocument/2006/relationships/image" Target="media/image47.png"/><Relationship Id="rId54" Type="http://schemas.openxmlformats.org/officeDocument/2006/relationships/image" Target="media/image46.png"/><Relationship Id="rId53" Type="http://schemas.openxmlformats.org/officeDocument/2006/relationships/image" Target="media/image45.png"/><Relationship Id="rId52" Type="http://schemas.openxmlformats.org/officeDocument/2006/relationships/image" Target="media/image44.png"/><Relationship Id="rId51" Type="http://schemas.openxmlformats.org/officeDocument/2006/relationships/image" Target="media/image43.bmp"/><Relationship Id="rId50" Type="http://schemas.openxmlformats.org/officeDocument/2006/relationships/image" Target="media/image42.bmp"/><Relationship Id="rId5" Type="http://schemas.openxmlformats.org/officeDocument/2006/relationships/footer" Target="footer2.xml"/><Relationship Id="rId49" Type="http://schemas.openxmlformats.org/officeDocument/2006/relationships/image" Target="media/image41.jpeg"/><Relationship Id="rId48" Type="http://schemas.openxmlformats.org/officeDocument/2006/relationships/image" Target="media/image40.jpeg"/><Relationship Id="rId47" Type="http://schemas.openxmlformats.org/officeDocument/2006/relationships/image" Target="media/image39.jpeg"/><Relationship Id="rId46" Type="http://schemas.openxmlformats.org/officeDocument/2006/relationships/image" Target="media/image38.jpeg"/><Relationship Id="rId45" Type="http://schemas.openxmlformats.org/officeDocument/2006/relationships/image" Target="media/image37.jpeg"/><Relationship Id="rId44" Type="http://schemas.openxmlformats.org/officeDocument/2006/relationships/image" Target="media/image36.jpeg"/><Relationship Id="rId43" Type="http://schemas.openxmlformats.org/officeDocument/2006/relationships/image" Target="media/image35.jpeg"/><Relationship Id="rId42" Type="http://schemas.openxmlformats.org/officeDocument/2006/relationships/image" Target="media/image34.jpeg"/><Relationship Id="rId41" Type="http://schemas.openxmlformats.org/officeDocument/2006/relationships/image" Target="media/image33.jpeg"/><Relationship Id="rId40" Type="http://schemas.openxmlformats.org/officeDocument/2006/relationships/image" Target="media/image32.jpeg"/><Relationship Id="rId4" Type="http://schemas.openxmlformats.org/officeDocument/2006/relationships/footer" Target="footer1.xml"/><Relationship Id="rId39" Type="http://schemas.openxmlformats.org/officeDocument/2006/relationships/image" Target="media/image31.jpeg"/><Relationship Id="rId38" Type="http://schemas.openxmlformats.org/officeDocument/2006/relationships/image" Target="media/image30.jpeg"/><Relationship Id="rId37" Type="http://schemas.openxmlformats.org/officeDocument/2006/relationships/image" Target="media/image29.jpeg"/><Relationship Id="rId36" Type="http://schemas.openxmlformats.org/officeDocument/2006/relationships/image" Target="media/image28.jpeg"/><Relationship Id="rId35" Type="http://schemas.openxmlformats.org/officeDocument/2006/relationships/image" Target="media/image27.jpeg"/><Relationship Id="rId34" Type="http://schemas.openxmlformats.org/officeDocument/2006/relationships/image" Target="media/image26.jpeg"/><Relationship Id="rId33" Type="http://schemas.openxmlformats.org/officeDocument/2006/relationships/image" Target="media/image25.jpeg"/><Relationship Id="rId32" Type="http://schemas.openxmlformats.org/officeDocument/2006/relationships/image" Target="media/image24.bmp"/><Relationship Id="rId31" Type="http://schemas.openxmlformats.org/officeDocument/2006/relationships/image" Target="media/image23.png"/><Relationship Id="rId30" Type="http://schemas.openxmlformats.org/officeDocument/2006/relationships/image" Target="media/image22.png"/><Relationship Id="rId3" Type="http://schemas.openxmlformats.org/officeDocument/2006/relationships/header" Target="header1.xml"/><Relationship Id="rId29" Type="http://schemas.openxmlformats.org/officeDocument/2006/relationships/image" Target="media/image21.png"/><Relationship Id="rId28" Type="http://schemas.openxmlformats.org/officeDocument/2006/relationships/image" Target="media/image20.png"/><Relationship Id="rId27" Type="http://schemas.openxmlformats.org/officeDocument/2006/relationships/image" Target="media/image19.png"/><Relationship Id="rId26" Type="http://schemas.openxmlformats.org/officeDocument/2006/relationships/image" Target="media/image18.png"/><Relationship Id="rId25" Type="http://schemas.openxmlformats.org/officeDocument/2006/relationships/image" Target="media/image17.png"/><Relationship Id="rId24" Type="http://schemas.openxmlformats.org/officeDocument/2006/relationships/image" Target="media/image16.png"/><Relationship Id="rId23" Type="http://schemas.openxmlformats.org/officeDocument/2006/relationships/image" Target="media/image15.png"/><Relationship Id="rId22" Type="http://schemas.openxmlformats.org/officeDocument/2006/relationships/image" Target="media/image14.png"/><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2" Type="http://schemas.openxmlformats.org/officeDocument/2006/relationships/fontTable" Target="fontTable.xml"/><Relationship Id="rId171" Type="http://schemas.openxmlformats.org/officeDocument/2006/relationships/customXml" Target="../customXml/item2.xml"/><Relationship Id="rId170" Type="http://schemas.openxmlformats.org/officeDocument/2006/relationships/numbering" Target="numbering.xml"/><Relationship Id="rId17" Type="http://schemas.openxmlformats.org/officeDocument/2006/relationships/image" Target="media/image9.png"/><Relationship Id="rId169" Type="http://schemas.openxmlformats.org/officeDocument/2006/relationships/customXml" Target="../customXml/item1.xml"/><Relationship Id="rId168" Type="http://schemas.openxmlformats.org/officeDocument/2006/relationships/image" Target="media/image160.bmp"/><Relationship Id="rId167" Type="http://schemas.openxmlformats.org/officeDocument/2006/relationships/image" Target="media/image159.bmp"/><Relationship Id="rId166" Type="http://schemas.openxmlformats.org/officeDocument/2006/relationships/image" Target="media/image158.bmp"/><Relationship Id="rId165" Type="http://schemas.openxmlformats.org/officeDocument/2006/relationships/image" Target="media/image157.bmp"/><Relationship Id="rId164" Type="http://schemas.openxmlformats.org/officeDocument/2006/relationships/image" Target="media/image156.bmp"/><Relationship Id="rId163" Type="http://schemas.openxmlformats.org/officeDocument/2006/relationships/image" Target="media/image155.bmp"/><Relationship Id="rId162" Type="http://schemas.openxmlformats.org/officeDocument/2006/relationships/image" Target="media/image154.bmp"/><Relationship Id="rId161" Type="http://schemas.openxmlformats.org/officeDocument/2006/relationships/image" Target="media/image153.bmp"/><Relationship Id="rId160" Type="http://schemas.openxmlformats.org/officeDocument/2006/relationships/image" Target="media/image152.bmp"/><Relationship Id="rId16" Type="http://schemas.openxmlformats.org/officeDocument/2006/relationships/image" Target="media/image8.png"/><Relationship Id="rId159" Type="http://schemas.openxmlformats.org/officeDocument/2006/relationships/image" Target="media/image151.bmp"/><Relationship Id="rId158" Type="http://schemas.openxmlformats.org/officeDocument/2006/relationships/image" Target="media/image150.bmp"/><Relationship Id="rId157" Type="http://schemas.openxmlformats.org/officeDocument/2006/relationships/image" Target="media/image149.bmp"/><Relationship Id="rId156" Type="http://schemas.openxmlformats.org/officeDocument/2006/relationships/image" Target="media/image148.bmp"/><Relationship Id="rId155" Type="http://schemas.openxmlformats.org/officeDocument/2006/relationships/image" Target="media/image147.bmp"/><Relationship Id="rId154" Type="http://schemas.openxmlformats.org/officeDocument/2006/relationships/image" Target="media/image146.bmp"/><Relationship Id="rId153" Type="http://schemas.openxmlformats.org/officeDocument/2006/relationships/image" Target="media/image145.bmp"/><Relationship Id="rId152" Type="http://schemas.openxmlformats.org/officeDocument/2006/relationships/image" Target="media/image144.bmp"/><Relationship Id="rId151" Type="http://schemas.openxmlformats.org/officeDocument/2006/relationships/image" Target="media/image143.bmp"/><Relationship Id="rId150" Type="http://schemas.openxmlformats.org/officeDocument/2006/relationships/image" Target="media/image142.bmp"/><Relationship Id="rId15" Type="http://schemas.openxmlformats.org/officeDocument/2006/relationships/image" Target="media/image7.png"/><Relationship Id="rId149" Type="http://schemas.openxmlformats.org/officeDocument/2006/relationships/image" Target="media/image141.bmp"/><Relationship Id="rId148" Type="http://schemas.openxmlformats.org/officeDocument/2006/relationships/image" Target="media/image140.bmp"/><Relationship Id="rId147" Type="http://schemas.openxmlformats.org/officeDocument/2006/relationships/image" Target="media/image139.bmp"/><Relationship Id="rId146" Type="http://schemas.openxmlformats.org/officeDocument/2006/relationships/image" Target="media/image138.bmp"/><Relationship Id="rId145" Type="http://schemas.openxmlformats.org/officeDocument/2006/relationships/image" Target="media/image137.bmp"/><Relationship Id="rId144" Type="http://schemas.openxmlformats.org/officeDocument/2006/relationships/image" Target="media/image136.bmp"/><Relationship Id="rId143" Type="http://schemas.openxmlformats.org/officeDocument/2006/relationships/image" Target="media/image135.bmp"/><Relationship Id="rId142" Type="http://schemas.openxmlformats.org/officeDocument/2006/relationships/image" Target="media/image134.bmp"/><Relationship Id="rId141" Type="http://schemas.openxmlformats.org/officeDocument/2006/relationships/image" Target="media/image133.bmp"/><Relationship Id="rId140" Type="http://schemas.openxmlformats.org/officeDocument/2006/relationships/image" Target="media/image132.bmp"/><Relationship Id="rId14" Type="http://schemas.openxmlformats.org/officeDocument/2006/relationships/image" Target="media/image6.png"/><Relationship Id="rId139" Type="http://schemas.openxmlformats.org/officeDocument/2006/relationships/image" Target="media/image131.bmp"/><Relationship Id="rId138" Type="http://schemas.openxmlformats.org/officeDocument/2006/relationships/image" Target="media/image130.bmp"/><Relationship Id="rId137" Type="http://schemas.openxmlformats.org/officeDocument/2006/relationships/image" Target="media/image129.bmp"/><Relationship Id="rId136" Type="http://schemas.openxmlformats.org/officeDocument/2006/relationships/image" Target="media/image128.bmp"/><Relationship Id="rId135" Type="http://schemas.openxmlformats.org/officeDocument/2006/relationships/image" Target="media/image127.bmp"/><Relationship Id="rId134" Type="http://schemas.openxmlformats.org/officeDocument/2006/relationships/image" Target="media/image126.bmp"/><Relationship Id="rId133" Type="http://schemas.openxmlformats.org/officeDocument/2006/relationships/image" Target="media/image125.bmp"/><Relationship Id="rId132" Type="http://schemas.openxmlformats.org/officeDocument/2006/relationships/image" Target="media/image124.bmp"/><Relationship Id="rId131" Type="http://schemas.openxmlformats.org/officeDocument/2006/relationships/image" Target="media/image123.bmp"/><Relationship Id="rId130" Type="http://schemas.openxmlformats.org/officeDocument/2006/relationships/image" Target="media/image122.bmp"/><Relationship Id="rId13" Type="http://schemas.openxmlformats.org/officeDocument/2006/relationships/image" Target="media/image5.png"/><Relationship Id="rId129" Type="http://schemas.openxmlformats.org/officeDocument/2006/relationships/image" Target="media/image121.bmp"/><Relationship Id="rId128" Type="http://schemas.openxmlformats.org/officeDocument/2006/relationships/image" Target="media/image120.bmp"/><Relationship Id="rId127" Type="http://schemas.openxmlformats.org/officeDocument/2006/relationships/image" Target="media/image119.bmp"/><Relationship Id="rId126" Type="http://schemas.openxmlformats.org/officeDocument/2006/relationships/image" Target="media/image118.bmp"/><Relationship Id="rId125" Type="http://schemas.openxmlformats.org/officeDocument/2006/relationships/image" Target="media/image117.bmp"/><Relationship Id="rId124" Type="http://schemas.openxmlformats.org/officeDocument/2006/relationships/image" Target="media/image116.bmp"/><Relationship Id="rId123" Type="http://schemas.openxmlformats.org/officeDocument/2006/relationships/image" Target="media/image115.bmp"/><Relationship Id="rId122" Type="http://schemas.openxmlformats.org/officeDocument/2006/relationships/image" Target="media/image114.bmp"/><Relationship Id="rId121" Type="http://schemas.openxmlformats.org/officeDocument/2006/relationships/image" Target="media/image113.bmp"/><Relationship Id="rId120" Type="http://schemas.openxmlformats.org/officeDocument/2006/relationships/image" Target="media/image112.bmp"/><Relationship Id="rId12" Type="http://schemas.openxmlformats.org/officeDocument/2006/relationships/image" Target="media/image4.png"/><Relationship Id="rId119" Type="http://schemas.openxmlformats.org/officeDocument/2006/relationships/image" Target="media/image111.bmp"/><Relationship Id="rId118" Type="http://schemas.openxmlformats.org/officeDocument/2006/relationships/image" Target="media/image110.bmp"/><Relationship Id="rId117" Type="http://schemas.openxmlformats.org/officeDocument/2006/relationships/image" Target="media/image109.bmp"/><Relationship Id="rId116" Type="http://schemas.openxmlformats.org/officeDocument/2006/relationships/image" Target="media/image108.bmp"/><Relationship Id="rId115" Type="http://schemas.openxmlformats.org/officeDocument/2006/relationships/image" Target="media/image107.bmp"/><Relationship Id="rId114" Type="http://schemas.openxmlformats.org/officeDocument/2006/relationships/image" Target="media/image106.bmp"/><Relationship Id="rId113" Type="http://schemas.openxmlformats.org/officeDocument/2006/relationships/image" Target="media/image105.bmp"/><Relationship Id="rId112" Type="http://schemas.openxmlformats.org/officeDocument/2006/relationships/image" Target="media/image104.bmp"/><Relationship Id="rId111" Type="http://schemas.openxmlformats.org/officeDocument/2006/relationships/image" Target="media/image103.bmp"/><Relationship Id="rId110" Type="http://schemas.openxmlformats.org/officeDocument/2006/relationships/image" Target="media/image102.bmp"/><Relationship Id="rId11" Type="http://schemas.openxmlformats.org/officeDocument/2006/relationships/image" Target="media/image3.png"/><Relationship Id="rId109" Type="http://schemas.openxmlformats.org/officeDocument/2006/relationships/image" Target="media/image101.bmp"/><Relationship Id="rId108" Type="http://schemas.openxmlformats.org/officeDocument/2006/relationships/image" Target="media/image100.bmp"/><Relationship Id="rId107" Type="http://schemas.openxmlformats.org/officeDocument/2006/relationships/image" Target="media/image99.bmp"/><Relationship Id="rId106" Type="http://schemas.openxmlformats.org/officeDocument/2006/relationships/image" Target="media/image98.bmp"/><Relationship Id="rId105" Type="http://schemas.openxmlformats.org/officeDocument/2006/relationships/image" Target="media/image97.bmp"/><Relationship Id="rId104" Type="http://schemas.openxmlformats.org/officeDocument/2006/relationships/image" Target="media/image96.bmp"/><Relationship Id="rId103" Type="http://schemas.openxmlformats.org/officeDocument/2006/relationships/image" Target="media/image95.bmp"/><Relationship Id="rId102" Type="http://schemas.openxmlformats.org/officeDocument/2006/relationships/image" Target="media/image94.bmp"/><Relationship Id="rId101" Type="http://schemas.openxmlformats.org/officeDocument/2006/relationships/image" Target="media/image93.bmp"/><Relationship Id="rId100" Type="http://schemas.openxmlformats.org/officeDocument/2006/relationships/image" Target="media/image92.bmp"/><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af79a9a4-9438-4ce8-b467-f17c0db7e712</errorID>
      <errorWord>伊  超</errorWord>
      <group>L1_Other</group>
      <groupName>其他问题</groupName>
      <ability>L2_Consistency</ability>
      <abilityName>一致性检查</abilityName>
      <candidateList>
        <item>伊超</item>
      </candidateList>
      <explain>实体一致性，会签表中编制人姓名为伊超，此处编制人姓名多了空格，表述不一致</explain>
      <paraID>7423EB3B</paraID>
      <start>4</start>
      <end>8</end>
      <status>ignored</status>
      <modifiedWord/>
      <trackRevisions>false</trackRevisions>
    </reviewItem>
    <reviewItem>
      <errorID>8920fde5-14b1-486c-9318-a0ab48f355b3</errorID>
      <errorWord>办公厅文件</errorWord>
      <group>L1_Grammar</group>
      <groupName>语法问题</groupName>
      <ability>L2_Grammar</ability>
      <abilityName>语法错误</abilityName>
      <candidateList>
        <item>办公厅</item>
      </candidateList>
      <explain/>
      <paraID> 686AA05</paraID>
      <start>62</start>
      <end>67</end>
      <status>ignored</status>
      <modifiedWord/>
      <trackRevisions>false</trackRevisions>
    </reviewItem>
    <reviewItem>
      <errorID>7aae0e66-324e-4c16-9747-f644e6c2bc95</errorID>
      <errorWord>关于</errorWord>
      <group>L1_Punc</group>
      <groupName>标点问题</groupName>
      <ability>L2_Punc_CN</ability>
      <abilityName>标点符号问题</abilityName>
      <candidateList>
        <item>《关于</item>
      </candidateList>
      <explain/>
      <paraID> 686AA05</paraID>
      <start>125</start>
      <end>127</end>
      <status>ignored</status>
      <modifiedWord/>
      <trackRevisions>false</trackRevisions>
    </reviewItem>
    <reviewItem>
      <errorID>d730f83f-79fe-4a02-ac74-b573a92d5c8c</errorID>
      <errorWord>《</errorWord>
      <group>L1_Punc</group>
      <groupName>标点问题</groupName>
      <ability>L2_Punc_CN</ability>
      <abilityName>标点符号问题</abilityName>
      <candidateList>
        <item>〈</item>
      </candidateList>
      <explain/>
      <paraID> 686AA05</paraID>
      <start>129</start>
      <end>130</end>
      <status>ignored</status>
      <modifiedWord/>
      <trackRevisions>false</trackRevisions>
    </reviewItem>
    <reviewItem>
      <errorID>c215c4cd-9ac3-45bf-bf75-d272856d4be4</errorID>
      <errorWord>》</errorWord>
      <group>L1_Punc</group>
      <groupName>标点问题</groupName>
      <ability>L2_Punc_CN</ability>
      <abilityName>标点符号问题</abilityName>
      <candidateList>
        <item>〉</item>
      </candidateList>
      <explain/>
      <paraID> 686AA05</paraID>
      <start>153</start>
      <end>154</end>
      <status>ignored</status>
      <modifiedWord/>
      <trackRevisions>false</trackRevisions>
    </reviewItem>
    <reviewItem>
      <errorID>6077e35b-6671-44ef-848d-5d3d89b17492</errorID>
      <errorWord>住房城乡建设部</errorWord>
      <group>L1_Word</group>
      <groupName>字词问题</groupName>
      <ability>L2_Typo</ability>
      <abilityName>字词错误</abilityName>
      <candidateList>
        <item>住房和城乡建设部</item>
      </candidateList>
      <explain/>
      <paraID>1670A879</paraID>
      <start>7</start>
      <end>14</end>
      <status>ignored</status>
      <modifiedWord/>
      <trackRevisions>false</trackRevisions>
    </reviewItem>
    <reviewItem>
      <errorID>dcf08453-2b16-43cc-806a-920072fa9fa9</errorID>
      <errorWord> </errorWord>
      <group>L1_Punc</group>
      <groupName>标点问题</groupName>
      <ability>L2_Punc_CN</ability>
      <abilityName>标点符号问题</abilityName>
      <candidateList>
        <item>（</item>
      </candidateList>
      <explain/>
      <paraID>1670A879</paraID>
      <start>48</start>
      <end>49</end>
      <status>ignored</status>
      <modifiedWord/>
      <trackRevisions>false</trackRevisions>
    </reviewItem>
    <reviewItem>
      <errorID>77a4655d-87c0-4fe6-bb26-f5c413d28bde</errorID>
      <errorWord>(2018) 31号</errorWord>
      <group>L1_Knowledge</group>
      <groupName>知识性问题</groupName>
      <ability>L2_Knowledge</ability>
      <abilityName>其他知识</abilityName>
      <candidateList>
        <item>〔2018〕31号</item>
      </candidateList>
      <explain>发文字号格式错误。</explain>
      <paraID>1670A879</paraID>
      <start>52</start>
      <end>62</end>
      <status>ignored</status>
      <modifiedWord/>
      <trackRevisions>false</trackRevisions>
    </reviewItem>
    <reviewItem>
      <errorID>d4b83b2a-321f-432b-88d5-2e3bd6e8121f</errorID>
      <errorWord>，</errorWord>
      <group>L1_Punc</group>
      <groupName>标点问题</groupName>
      <ability>L2_Punc_CN</ability>
      <abilityName>标点符号问题</abilityName>
      <candidateList>
        <item>），</item>
      </candidateList>
      <explain/>
      <paraID>1670A879</paraID>
      <start>62</start>
      <end>63</end>
      <status>ignored</status>
      <modifiedWord/>
      <trackRevisions>false</trackRevisions>
    </reviewItem>
    <reviewItem>
      <errorID>a9024e55-c827-4cbc-bb90-f56615ca63fa</errorID>
      <errorWord>"超过一定规模的危险性较大的分部分项工程范围"</errorWord>
      <group>L1_Punc</group>
      <groupName>标点问题</groupName>
      <ability>L2_Punc_CN</ability>
      <abilityName>标点符号问题</abilityName>
      <candidateList>
        <item>“超过一定规模的危险性较大的分部分项工程范围”</item>
      </candidateList>
      <explain/>
      <paraID>1670A879</paraID>
      <start>69</start>
      <end>92</end>
      <status>modified</status>
      <modifiedWord>“超过一定规模的危险性较大的分部分项工程范围”</modifiedWord>
      <trackRevisions>false</trackRevisions>
    </reviewItem>
    <reviewItem>
      <errorID>7aefedee-f012-4518-9b98-40f0dd99d175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399576BF</paraID>
      <start>0</start>
      <end>3</end>
      <status>modified</status>
      <modifiedWord>（2）</modifiedWord>
      <trackRevisions>false</trackRevisions>
    </reviewItem>
    <reviewItem>
      <errorID>ae5f6131-65a8-4efb-84c2-00cfbb64448e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346ED998</paraID>
      <start>0</start>
      <end>3</end>
      <status>modified</status>
      <modifiedWord>（3）</modifiedWord>
      <trackRevisions>false</trackRevisions>
    </reviewItem>
    <reviewItem>
      <errorID>56b45bf2-3fc7-4444-b4ce-8e33b0150282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41C5120C</paraID>
      <start>0</start>
      <end>3</end>
      <status>modified</status>
      <modifiedWord>（4）</modifiedWord>
      <trackRevisions>false</trackRevisions>
    </reviewItem>
    <reviewItem>
      <errorID>4f7776d1-a8f4-4986-953a-766113a19028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79A42C80</paraID>
      <start>0</start>
      <end>2</end>
      <status>modified</status>
      <modifiedWord>1）</modifiedWord>
      <trackRevisions>false</trackRevisions>
    </reviewItem>
    <reviewItem>
      <errorID>eae58856-4590-4736-bd6f-cd569756b572</errorID>
      <errorWord>400</errorWord>
      <group>L1_Word</group>
      <groupName>字词问题</groupName>
      <ability>L2_Typo</ability>
      <abilityName>字词错误</abilityName>
      <candidateList>
        <item>在400</item>
      </candidateList>
      <explain/>
      <paraID>602E8E51</paraID>
      <start>11</start>
      <end>15</end>
      <status>modified</status>
      <modifiedWord>在400</modifiedWord>
      <trackRevisions>false</trackRevisions>
    </reviewItem>
    <reviewItem>
      <errorID>e4798356-2053-4320-b8f1-45dbf2615df1</errorID>
      <errorWord>中华人民共和国建筑法</errorWord>
      <group>L1_Knowledge</group>
      <groupName>知识性问题</groupName>
      <ability>L2_Knowledge</ability>
      <abilityName>其他知识</abilityName>
      <candidateList>
        <item>《中华人民共和国建筑法》</item>
      </candidateList>
      <explain>完整法律法规名称需要加书名号，请注意检查。</explain>
      <paraID>6E07CAAB</paraID>
      <start>0</start>
      <end>12</end>
      <status>modified</status>
      <modifiedWord>《中华人民共和国建筑法》</modifiedWord>
      <trackRevisions>false</trackRevisions>
    </reviewItem>
    <reviewItem>
      <errorID>96e77906-aad0-4641-a681-1d1be34c655b</errorID>
      <errorWord>建设工程质量管理条例</errorWord>
      <group>L1_Knowledge</group>
      <groupName>知识性问题</groupName>
      <ability>L2_Knowledge</ability>
      <abilityName>其他知识</abilityName>
      <candidateList>
        <item>《建设工程质量管理条例》</item>
      </candidateList>
      <explain>完整法律法规名称需要加书名号，请注意检查。</explain>
      <paraID>529F08A0</paraID>
      <start>0</start>
      <end>12</end>
      <status>modified</status>
      <modifiedWord>《建设工程质量管理条例》</modifiedWord>
      <trackRevisions>false</trackRevisions>
    </reviewItem>
    <reviewItem>
      <errorID>91df3037-e373-42cb-afe1-06ddc2585945</errorID>
      <errorWord>建设工程安全生产管理条例</errorWord>
      <group>L1_Knowledge</group>
      <groupName>知识性问题</groupName>
      <ability>L2_Knowledge</ability>
      <abilityName>其他知识</abilityName>
      <candidateList>
        <item>《建设工程安全生产管理条例》</item>
      </candidateList>
      <explain>完整法律法规名称需要加书名号，请注意检查。</explain>
      <paraID>5349E553</paraID>
      <start>0</start>
      <end>14</end>
      <status>modified</status>
      <modifiedWord>《建设工程安全生产管理条例》</modifiedWord>
      <trackRevisions>false</trackRevisions>
    </reviewItem>
    <reviewItem>
      <errorID>7d59e834-2a38-438c-b6ae-b6a4d2160622</errorID>
      <errorWord>(2018) 31号</errorWord>
      <group>L1_Knowledge</group>
      <groupName>知识性问题</groupName>
      <ability>L2_Knowledge</ability>
      <abilityName>其他知识</abilityName>
      <candidateList>
        <item>〔2018〕31号</item>
      </candidateList>
      <explain>发文字号格式错误。</explain>
      <paraID>2812D946</paraID>
      <start>3</start>
      <end>13</end>
      <status>ignored</status>
      <modifiedWord/>
      <trackRevisions>false</trackRevisions>
    </reviewItem>
    <reviewItem>
      <errorID>8ff3498e-e743-4004-ad80-80257db1664a</errorID>
      <errorWord>（</errorWord>
      <group>L1_Format</group>
      <groupName>格式问题</groupName>
      <ability>L2_HalfPunc_CN</ability>
      <abilityName>全半角问题</abilityName>
      <candidateList>
        <item>(</item>
      </candidateList>
      <explain>文本全半角错误。</explain>
      <paraID>341AFEA8</paraID>
      <start>0</start>
      <end>1</end>
      <status>modified</status>
      <modifiedWord>(</modifiedWord>
      <trackRevisions>false</trackRevisions>
    </reviewItem>
    <reviewItem>
      <errorID>a17b574b-3796-43c2-bfc4-15529c7c9b28</errorID>
      <errorWord>）</errorWord>
      <group>L1_Format</group>
      <groupName>格式问题</groupName>
      <ability>L2_HalfPunc_CN</ability>
      <abilityName>全半角问题</abilityName>
      <candidateList>
        <item>)</item>
      </candidateList>
      <explain>文本全半角错误。</explain>
      <paraID>341AFEA8</paraID>
      <start>14</start>
      <end>15</end>
      <status>modified</status>
      <modifiedWord>)</modifiedWord>
      <trackRevisions>false</trackRevisions>
    </reviewItem>
    <reviewItem>
      <errorID>de91e54a-a2bb-4c31-a5f0-8571b4a29f30</errorID>
      <errorWord>(</errorWord>
      <group>L1_Format</group>
      <groupName>格式问题</groupName>
      <ability>L2_HalfPunc_CN</ability>
      <abilityName>全半角问题</abilityName>
      <candidateList>
        <item>（</item>
      </candidateList>
      <explain>文本全半角错误。</explain>
      <paraID>6B4635E8</paraID>
      <start>9</start>
      <end>10</end>
      <status>modified</status>
      <modifiedWord>（</modifiedWord>
      <trackRevisions>false</trackRevisions>
    </reviewItem>
    <reviewItem>
      <errorID>f7a0935a-ddc5-49b6-82bc-233e6f44e12e</errorID>
      <errorWord>)</errorWord>
      <group>L1_Format</group>
      <groupName>格式问题</groupName>
      <ability>L2_HalfPunc_CN</ability>
      <abilityName>全半角问题</abilityName>
      <candidateList>
        <item>）</item>
      </candidateList>
      <explain>文本全半角错误。</explain>
      <paraID>6B4635E8</paraID>
      <start>12</start>
      <end>13</end>
      <status>modified</status>
      <modifiedWord>）</modifiedWord>
      <trackRevisions>false</trackRevisions>
    </reviewItem>
    <reviewItem>
      <errorID>8c94bec3-3b7c-4eb1-9fd7-30d420083627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45C28EDB</paraID>
      <start>0</start>
      <end>2</end>
      <status>modified</status>
      <modifiedWord>2.</modifiedWord>
      <trackRevisions>false</trackRevisions>
    </reviewItem>
    <reviewItem>
      <errorID>83da2562-cb3f-4ec9-974d-2f215eabe826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6B06DD12</paraID>
      <start>0</start>
      <end>3</end>
      <status>modified</status>
      <modifiedWord>（1）</modifiedWord>
      <trackRevisions>false</trackRevisions>
    </reviewItem>
    <reviewItem>
      <errorID>d37d2e55-9a91-4fb4-97f1-22d700e4b4d4</errorID>
      <errorWord>KW</errorWord>
      <group>L1_Word</group>
      <groupName>字词问题</groupName>
      <ability>L2_Typo</ability>
      <abilityName>字词错误</abilityName>
      <candidateList>
        <item>kW</item>
      </candidateList>
      <explain/>
      <paraID>1A22E8C5</paraID>
      <start>3</start>
      <end>5</end>
      <status>ignored</status>
      <modifiedWord/>
      <trackRevisions>false</trackRevisions>
    </reviewItem>
    <reviewItem>
      <errorID>77d4e10c-ac61-4759-aa6c-1afb625d5e2b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E605DD6</paraID>
      <start>0</start>
      <end>3</end>
      <status>modified</status>
      <modifiedWord>（2）</modifiedWord>
      <trackRevisions>false</trackRevisions>
    </reviewItem>
    <reviewItem>
      <errorID>334d82a0-401c-41b0-80f9-3696c4f02ff0</errorID>
      <errorWord>塌落度</errorWord>
      <group>L1_Word</group>
      <groupName>字词问题</groupName>
      <ability>L2_Typo</ability>
      <abilityName>字词错误</abilityName>
      <candidateList>
        <item>坍落度</item>
      </candidateList>
      <explain/>
      <paraID>4984EF76</paraID>
      <start>0</start>
      <end>3</end>
      <status>modified</status>
      <modifiedWord>坍落度</modifiedWord>
      <trackRevisions>false</trackRevisions>
    </reviewItem>
    <reviewItem>
      <errorID>76d5e575-87db-40b8-a957-f0f54ec62628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5486D31C</paraID>
      <start>0</start>
      <end>2</end>
      <status>modified</status>
      <modifiedWord>1.</modifiedWord>
      <trackRevisions>false</trackRevisions>
    </reviewItem>
    <reviewItem>
      <errorID>bddb081f-985b-4f27-be5e-0b690ebae20e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75EACC2B</paraID>
      <start>0</start>
      <end>2</end>
      <status>modified</status>
      <modifiedWord>2.</modifiedWord>
      <trackRevisions>false</trackRevisions>
    </reviewItem>
    <reviewItem>
      <errorID>26c3b284-18f7-4fda-9738-8cbe988e050c</errorID>
      <errorWord>GB15831</errorWord>
      <group>L1_Word</group>
      <groupName>字词问题</groupName>
      <ability>L2_Typo</ability>
      <abilityName>字词错误</abilityName>
      <candidateList>
        <item>GB 15831</item>
      </candidateList>
      <explain/>
      <paraID>552D94C1</paraID>
      <start>38</start>
      <end>46</end>
      <status>modified</status>
      <modifiedWord>GB 15831</modifiedWord>
      <trackRevisions>false</trackRevisions>
    </reviewItem>
    <reviewItem>
      <errorID>5fa0b670-db4a-4509-846e-5641873fc995</errorID>
      <errorWord>具有</errorWord>
      <group>L1_Word</group>
      <groupName>字词问题</groupName>
      <ability>L2_Typo</ability>
      <abilityName>字词错误</abilityName>
      <candidateList>
        <item>应具有</item>
      </candidateList>
      <explain/>
      <paraID>552D94C1</paraID>
      <start>86</start>
      <end>89</end>
      <status>modified</status>
      <modifiedWord>应具有</modifiedWord>
      <trackRevisions>false</trackRevisions>
    </reviewItem>
    <reviewItem>
      <errorID>bc393164-8f21-4968-a31f-efee1c8488e8</errorID>
      <errorWord>螺栓出现</errorWord>
      <group>L1_Grammar</group>
      <groupName>语法问题</groupName>
      <ability>L2_Grammar</ability>
      <abilityName>语法错误</abilityName>
      <candidateList>
        <item>螺栓</item>
      </candidateList>
      <explain/>
      <paraID>552D94C1</paraID>
      <start>158</start>
      <end>160</end>
      <status>modified</status>
      <modifiedWord>螺栓</modifiedWord>
      <trackRevisions>false</trackRevisions>
    </reviewItem>
    <reviewItem>
      <errorID>374bb943-61eb-4661-bbb5-c04ae22f1ffc</errorID>
      <errorWord>m</errorWord>
      <group>L1_Grammar</group>
      <groupName>语法问题</groupName>
      <ability>L2_Grammar</ability>
      <abilityName>语法错误</abilityName>
      <candidateList>
        <item>N·m</item>
      </candidateList>
      <explain/>
      <paraID>552D94C1</paraID>
      <start>183</start>
      <end>184</end>
      <status>ignored</status>
      <modifiedWord/>
      <trackRevisions>false</trackRevisions>
    </reviewItem>
    <reviewItem>
      <errorID>0de0fa58-ca4c-4e9e-a612-e7701a7b2e28</errorID>
      <errorWord>-</errorWord>
      <group>L1_Format</group>
      <groupName>格式问题</groupName>
      <ability>L2_HalfPunc_CN</ability>
      <abilityName>全半角问题</abilityName>
      <candidateList>
        <item>－</item>
      </candidateList>
      <explain>文本全半角错误。</explain>
      <paraID>3EF03159</paraID>
      <start>1</start>
      <end>2</end>
      <status>modified</status>
      <modifiedWord>－</modifiedWord>
      <trackRevisions>false</trackRevisions>
    </reviewItem>
    <reviewItem>
      <errorID>c19387db-4947-47c6-ab89-aa724a50c915</errorID>
      <errorWord>-</errorWord>
      <group>L1_Format</group>
      <groupName>格式问题</groupName>
      <ability>L2_HalfPunc_CN</ability>
      <abilityName>全半角问题</abilityName>
      <candidateList>
        <item>－</item>
      </candidateList>
      <explain>文本全半角错误。</explain>
      <paraID>3EF03159</paraID>
      <start>7</start>
      <end>8</end>
      <status>modified</status>
      <modifiedWord>－</modifiedWord>
      <trackRevisions>false</trackRevisions>
    </reviewItem>
    <reviewItem>
      <errorID>1a797659-9b5f-45df-95aa-e7c53d848bef</errorID>
      <errorWord>-</errorWord>
      <group>L1_Format</group>
      <groupName>格式问题</groupName>
      <ability>L2_HalfPunc_CN</ability>
      <abilityName>全半角问题</abilityName>
      <candidateList>
        <item>－</item>
      </candidateList>
      <explain>文本全半角错误。</explain>
      <paraID>3EF03159</paraID>
      <start>15</start>
      <end>16</end>
      <status>modified</status>
      <modifiedWord>－</modifiedWord>
      <trackRevisions>false</trackRevisions>
    </reviewItem>
    <reviewItem>
      <errorID>caf3e248-de60-427d-90f0-1a801f6f9630</errorID>
      <errorWord>-</errorWord>
      <group>L1_Format</group>
      <groupName>格式问题</groupName>
      <ability>L2_HalfPunc_CN</ability>
      <abilityName>全半角问题</abilityName>
      <candidateList>
        <item>－</item>
      </candidateList>
      <explain>文本全半角错误。</explain>
      <paraID>2D55F2D6</paraID>
      <start>1</start>
      <end>2</end>
      <status>modified</status>
      <modifiedWord>－</modifiedWord>
      <trackRevisions>false</trackRevisions>
    </reviewItem>
    <reviewItem>
      <errorID>4c40aef5-d45e-4939-8f0a-272570eb3757</errorID>
      <errorWord>-</errorWord>
      <group>L1_Format</group>
      <groupName>格式问题</groupName>
      <ability>L2_HalfPunc_CN</ability>
      <abilityName>全半角问题</abilityName>
      <candidateList>
        <item>－</item>
      </candidateList>
      <explain>文本全半角错误。</explain>
      <paraID>2D55F2D6</paraID>
      <start>17</start>
      <end>18</end>
      <status>modified</status>
      <modifiedWord>－</modifiedWord>
      <trackRevisions>false</trackRevisions>
    </reviewItem>
    <reviewItem>
      <errorID>cf604d84-202d-49cb-a879-b37ee4fe45fb</errorID>
      <errorWord>-</errorWord>
      <group>L1_Format</group>
      <groupName>格式问题</groupName>
      <ability>L2_HalfPunc_CN</ability>
      <abilityName>全半角问题</abilityName>
      <candidateList>
        <item>－</item>
      </candidateList>
      <explain>文本全半角错误。</explain>
      <paraID>2D55F2D6</paraID>
      <start>24</start>
      <end>25</end>
      <status>modified</status>
      <modifiedWord>－</modifiedWord>
      <trackRevisions>false</trackRevisions>
    </reviewItem>
    <reviewItem>
      <errorID>b6274420-122f-4e1a-bf6a-dfd3fa76c4f1</errorID>
      <errorWord>-</errorWord>
      <group>L1_Format</group>
      <groupName>格式问题</groupName>
      <ability>L2_HalfPunc_CN</ability>
      <abilityName>全半角问题</abilityName>
      <candidateList>
        <item>－</item>
      </candidateList>
      <explain>文本全半角错误。</explain>
      <paraID>2D55F2D6</paraID>
      <start>36</start>
      <end>37</end>
      <status>modified</status>
      <modifiedWord>－</modifiedWord>
      <trackRevisions>false</trackRevisions>
    </reviewItem>
    <reviewItem>
      <errorID>217c5892-20b3-481b-82aa-d15e6ee730c7</errorID>
      <errorWord>,</errorWord>
      <group>L1_Format</group>
      <groupName>格式问题</groupName>
      <ability>L2_HalfPunc_CN</ability>
      <abilityName>全半角问题</abilityName>
      <candidateList>
        <item>，</item>
      </candidateList>
      <explain>文本全半角错误。</explain>
      <paraID> 6F291E7</paraID>
      <start>14</start>
      <end>15</end>
      <status>modified</status>
      <modifiedWord>，</modifiedWord>
      <trackRevisions>false</trackRevisions>
    </reviewItem>
    <reviewItem>
      <errorID>203c723f-dab5-4cc2-9f67-6b2fae006b5b</errorID>
      <errorWord>,</errorWord>
      <group>L1_Format</group>
      <groupName>格式问题</groupName>
      <ability>L2_HalfPunc_CN</ability>
      <abilityName>全半角问题</abilityName>
      <candidateList>
        <item>，</item>
      </candidateList>
      <explain>文本全半角错误。</explain>
      <paraID> 6F291E7</paraID>
      <start>62</start>
      <end>63</end>
      <status>modified</status>
      <modifiedWord>，</modifiedWord>
      <trackRevisions>false</trackRevisions>
    </reviewItem>
    <reviewItem>
      <errorID>7c261ba0-4e54-4824-8f43-149000202219</errorID>
      <errorWord>,</errorWord>
      <group>L1_Format</group>
      <groupName>格式问题</groupName>
      <ability>L2_HalfPunc_CN</ability>
      <abilityName>全半角问题</abilityName>
      <candidateList>
        <item>，</item>
      </candidateList>
      <explain>文本全半角错误。</explain>
      <paraID>62B76B27</paraID>
      <start>11</start>
      <end>12</end>
      <status>modified</status>
      <modifiedWord>，</modifiedWord>
      <trackRevisions>false</trackRevisions>
    </reviewItem>
    <reviewItem>
      <errorID>9fa457bf-e31a-44b3-876a-05a6c24b93a2</errorID>
      <errorWord>,</errorWord>
      <group>L1_Punc</group>
      <groupName>标点问题</groupName>
      <ability>L2_Punc_CN</ability>
      <abilityName>标点符号问题</abilityName>
      <candidateList>
        <item>，</item>
      </candidateList>
      <explain/>
      <paraID>62B76B27</paraID>
      <start>55</start>
      <end>56</end>
      <status>modified</status>
      <modifiedWord>，</modifiedWord>
      <trackRevisions>false</trackRevisions>
    </reviewItem>
    <reviewItem>
      <errorID>ced44159-3733-4a50-b13b-468fcdac6c41</errorID>
      <errorWord>,</errorWord>
      <group>L1_Punc</group>
      <groupName>标点问题</groupName>
      <ability>L2_Punc_CN</ability>
      <abilityName>标点符号问题</abilityName>
      <candidateList>
        <item>，</item>
      </candidateList>
      <explain/>
      <paraID>62B76B27</paraID>
      <start>89</start>
      <end>90</end>
      <status>modified</status>
      <modifiedWord>，</modifiedWord>
      <trackRevisions>false</trackRevisions>
    </reviewItem>
    <reviewItem>
      <errorID>29c8ae3e-d261-4264-b77f-a253c518c1ed</errorID>
      <errorWord>,</errorWord>
      <group>L1_Format</group>
      <groupName>格式问题</groupName>
      <ability>L2_HalfPunc_CN</ability>
      <abilityName>全半角问题</abilityName>
      <candidateList>
        <item>，</item>
      </candidateList>
      <explain>文本全半角错误。</explain>
      <paraID>16F7485A</paraID>
      <start>14</start>
      <end>15</end>
      <status>modified</status>
      <modifiedWord>，</modifiedWord>
      <trackRevisions>false</trackRevisions>
    </reviewItem>
    <reviewItem>
      <errorID>244523e1-2218-4d2a-b5d8-acc0dc2f334c</errorID>
      <errorWord>,</errorWord>
      <group>L1_Format</group>
      <groupName>格式问题</groupName>
      <ability>L2_HalfPunc_CN</ability>
      <abilityName>全半角问题</abilityName>
      <candidateList>
        <item>，</item>
      </candidateList>
      <explain>文本全半角错误。</explain>
      <paraID>16F7485A</paraID>
      <start>67</start>
      <end>68</end>
      <status>modified</status>
      <modifiedWord>，</modifiedWord>
      <trackRevisions>false</trackRevisions>
    </reviewItem>
    <reviewItem>
      <errorID>50a945c2-a765-4540-acfe-bde19933f67f</errorID>
      <errorWord>,</errorWord>
      <group>L1_Format</group>
      <groupName>格式问题</groupName>
      <ability>L2_HalfPunc_CN</ability>
      <abilityName>全半角问题</abilityName>
      <candidateList>
        <item>，</item>
      </candidateList>
      <explain>文本全半角错误。</explain>
      <paraID>16F7485A</paraID>
      <start>104</start>
      <end>105</end>
      <status>modified</status>
      <modifiedWord>，</modifiedWord>
      <trackRevisions>false</trackRevisions>
    </reviewItem>
    <reviewItem>
      <errorID>baa9dd84-0961-4cf8-bd35-78ad6874a845</errorID>
      <errorWord>,</errorWord>
      <group>L1_Format</group>
      <groupName>格式问题</groupName>
      <ability>L2_HalfPunc_CN</ability>
      <abilityName>全半角问题</abilityName>
      <candidateList>
        <item>，</item>
      </candidateList>
      <explain>文本全半角错误。</explain>
      <paraID>16F7485A</paraID>
      <start>144</start>
      <end>145</end>
      <status>modified</status>
      <modifiedWord>，</modifiedWord>
      <trackRevisions>false</trackRevisions>
    </reviewItem>
    <reviewItem>
      <errorID>4cc1e76f-8541-453b-8349-6bf520032452</errorID>
      <errorWord>,</errorWord>
      <group>L1_Format</group>
      <groupName>格式问题</groupName>
      <ability>L2_HalfPunc_CN</ability>
      <abilityName>全半角问题</abilityName>
      <candidateList>
        <item>，</item>
      </candidateList>
      <explain>文本全半角错误。</explain>
      <paraID>3DB93660</paraID>
      <start>11</start>
      <end>12</end>
      <status>modified</status>
      <modifiedWord>，</modifiedWord>
      <trackRevisions>false</trackRevisions>
    </reviewItem>
    <reviewItem>
      <errorID>c90c1e49-d85d-4d11-b4cd-1dec0164a413</errorID>
      <errorWord>:</errorWord>
      <group>L1_Punc</group>
      <groupName>标点问题</groupName>
      <ability>L2_Punc_CN</ability>
      <abilityName>标点符号问题</abilityName>
      <candidateList>
        <item>：</item>
      </candidateList>
      <explain/>
      <paraID>32A62331</paraID>
      <start>17</start>
      <end>18</end>
      <status>modified</status>
      <modifiedWord>：</modifiedWord>
      <trackRevisions>false</trackRevisions>
    </reviewItem>
    <reviewItem>
      <errorID>e4901943-3a46-4055-93f2-3f5672aa9a47</errorID>
      <errorWord>﹐</errorWord>
      <group>L1_Word</group>
      <groupName>字词问题</groupName>
      <ability>L2_Typo</ability>
      <abilityName>字词错误</abilityName>
      <candidateList>
        <item>，</item>
      </candidateList>
      <explain/>
      <paraID>70174180</paraID>
      <start>8</start>
      <end>9</end>
      <status>modified</status>
      <modifiedWord>，</modifiedWord>
      <trackRevisions>false</trackRevisions>
    </reviewItem>
    <reviewItem>
      <errorID>a26191f5-6171-45e4-8efe-d35a3c90fd1b</errorID>
      <errorWord>,</errorWord>
      <group>L1_Format</group>
      <groupName>格式问题</groupName>
      <ability>L2_HalfPunc_CN</ability>
      <abilityName>全半角问题</abilityName>
      <candidateList>
        <item>，</item>
      </candidateList>
      <explain>文本全半角错误。</explain>
      <paraID>70174180</paraID>
      <start>29</start>
      <end>30</end>
      <status>modified</status>
      <modifiedWord>，</modifiedWord>
      <trackRevisions>false</trackRevisions>
    </reviewItem>
    <reviewItem>
      <errorID>d51eed33-433f-4735-b145-5c8d2e4f80eb</errorID>
      <errorWord>,</errorWord>
      <group>L1_Format</group>
      <groupName>格式问题</groupName>
      <ability>L2_HalfPunc_CN</ability>
      <abilityName>全半角问题</abilityName>
      <candidateList>
        <item>，</item>
      </candidateList>
      <explain>文本全半角错误。</explain>
      <paraID>54B6B948</paraID>
      <start>16</start>
      <end>17</end>
      <status>modified</status>
      <modifiedWord>，</modifiedWord>
      <trackRevisions>false</trackRevisions>
    </reviewItem>
    <reviewItem>
      <errorID>9c60c136-aae6-443d-8546-52d4928a3eb1</errorID>
      <errorWord>,</errorWord>
      <group>L1_Format</group>
      <groupName>格式问题</groupName>
      <ability>L2_HalfPunc_CN</ability>
      <abilityName>全半角问题</abilityName>
      <candidateList>
        <item>，</item>
      </candidateList>
      <explain>文本全半角错误。</explain>
      <paraID>59A8603B</paraID>
      <start>13</start>
      <end>14</end>
      <status>modified</status>
      <modifiedWord>，</modifiedWord>
      <trackRevisions>false</trackRevisions>
    </reviewItem>
    <reviewItem>
      <errorID>566e6857-b773-4a0e-996a-65ee6857d523</errorID>
      <errorWord>,</errorWord>
      <group>L1_Punc</group>
      <groupName>标点问题</groupName>
      <ability>L2_Punc_CN</ability>
      <abilityName>标点符号问题</abilityName>
      <candidateList>
        <item>，</item>
      </candidateList>
      <explain/>
      <paraID>306B2460</paraID>
      <start>18</start>
      <end>19</end>
      <status>modified</status>
      <modifiedWord>，</modifiedWord>
      <trackRevisions>false</trackRevisions>
    </reviewItem>
    <reviewItem>
      <errorID>913ee257-7e5e-4336-9489-ae2220fa2246</errorID>
      <errorWord>,</errorWord>
      <group>L1_Format</group>
      <groupName>格式问题</groupName>
      <ability>L2_HalfPunc_CN</ability>
      <abilityName>全半角问题</abilityName>
      <candidateList>
        <item>，</item>
      </candidateList>
      <explain>文本全半角错误。</explain>
      <paraID>306B2460</paraID>
      <start>32</start>
      <end>33</end>
      <status>modified</status>
      <modifiedWord>，</modifiedWord>
      <trackRevisions>false</trackRevisions>
    </reviewItem>
    <reviewItem>
      <errorID>914c27c8-36e5-4e0c-b764-912c83cfe59f</errorID>
      <errorWord>,</errorWord>
      <group>L1_Format</group>
      <groupName>格式问题</groupName>
      <ability>L2_HalfPunc_CN</ability>
      <abilityName>全半角问题</abilityName>
      <candidateList>
        <item>，</item>
      </candidateList>
      <explain>文本全半角错误。</explain>
      <paraID>41FEC8E2</paraID>
      <start>18</start>
      <end>19</end>
      <status>modified</status>
      <modifiedWord>，</modifiedWord>
      <trackRevisions>false</trackRevisions>
    </reviewItem>
    <reviewItem>
      <errorID>a7a81bb4-a5bf-4f3e-a19b-b5d1db760f8c</errorID>
      <errorWord>;</errorWord>
      <group>L1_Punc</group>
      <groupName>标点问题</groupName>
      <ability>L2_Punc_CN</ability>
      <abilityName>标点符号问题</abilityName>
      <candidateList>
        <item>；</item>
      </candidateList>
      <explain/>
      <paraID>41FEC8E2</paraID>
      <start>31</start>
      <end>32</end>
      <status>modified</status>
      <modifiedWord>；</modifiedWord>
      <trackRevisions>false</trackRevisions>
    </reviewItem>
    <reviewItem>
      <errorID>4fad095b-58ef-46fa-ba0a-5b36c8546c0e</errorID>
      <errorWord>,</errorWord>
      <group>L1_Format</group>
      <groupName>格式问题</groupName>
      <ability>L2_HalfPunc_CN</ability>
      <abilityName>全半角问题</abilityName>
      <candidateList>
        <item>，</item>
      </candidateList>
      <explain>文本全半角错误。</explain>
      <paraID>41FEC8E2</paraID>
      <start>48</start>
      <end>49</end>
      <status>modified</status>
      <modifiedWord>，</modifiedWord>
      <trackRevisions>false</trackRevisions>
    </reviewItem>
    <reviewItem>
      <errorID>a981fec8-1867-45ed-9ab5-7e1f1ff02b2f</errorID>
      <errorWord>,</errorWord>
      <group>L1_Punc</group>
      <groupName>标点问题</groupName>
      <ability>L2_Punc_CN</ability>
      <abilityName>标点符号问题</abilityName>
      <candidateList>
        <item>，</item>
      </candidateList>
      <explain/>
      <paraID>41FEC8E2</paraID>
      <start>55</start>
      <end>56</end>
      <status>modified</status>
      <modifiedWord>，</modifiedWord>
      <trackRevisions>false</trackRevisions>
    </reviewItem>
    <reviewItem>
      <errorID>68f76ee3-e4af-4728-9204-782faadc14a8</errorID>
      <errorWord>;</errorWord>
      <group>L1_Punc</group>
      <groupName>标点问题</groupName>
      <ability>L2_Punc_CN</ability>
      <abilityName>标点符号问题</abilityName>
      <candidateList>
        <item>；</item>
      </candidateList>
      <explain/>
      <paraID>41FEC8E2</paraID>
      <start>66</start>
      <end>67</end>
      <status>modified</status>
      <modifiedWord>；</modifiedWord>
      <trackRevisions>false</trackRevisions>
    </reviewItem>
    <reviewItem>
      <errorID>1a729532-7df7-4cac-8cbd-18cda7864ccc</errorID>
      <errorWord>,</errorWord>
      <group>L1_Punc</group>
      <groupName>标点问题</groupName>
      <ability>L2_Punc_CN</ability>
      <abilityName>标点符号问题</abilityName>
      <candidateList>
        <item>，</item>
      </candidateList>
      <explain/>
      <paraID>41FEC8E2</paraID>
      <start>83</start>
      <end>84</end>
      <status>modified</status>
      <modifiedWord>，</modifiedWord>
      <trackRevisions>false</trackRevisions>
    </reviewItem>
    <reviewItem>
      <errorID>7ef7b281-d12d-4f6c-9a04-72aa15145b8a</errorID>
      <errorWord>,</errorWord>
      <group>L1_Format</group>
      <groupName>格式问题</groupName>
      <ability>L2_HalfPunc_CN</ability>
      <abilityName>全半角问题</abilityName>
      <candidateList>
        <item>，</item>
      </candidateList>
      <explain>文本全半角错误。</explain>
      <paraID>41FEC8E2</paraID>
      <start>91</start>
      <end>92</end>
      <status>modified</status>
      <modifiedWord>，</modifiedWord>
      <trackRevisions>false</trackRevisions>
    </reviewItem>
    <reviewItem>
      <errorID>428b1de7-fd4a-45fa-ba63-166659f7ef4d</errorID>
      <errorWord>;</errorWord>
      <group>L1_Punc</group>
      <groupName>标点问题</groupName>
      <ability>L2_Punc_CN</ability>
      <abilityName>标点符号问题</abilityName>
      <candidateList>
        <item>；</item>
      </candidateList>
      <explain/>
      <paraID>769B2E3E</paraID>
      <start>21</start>
      <end>22</end>
      <status>modified</status>
      <modifiedWord>；</modifiedWord>
      <trackRevisions>false</trackRevisions>
    </reviewItem>
    <reviewItem>
      <errorID>9745c6ed-b72d-4025-9434-001d21d3e27e</errorID>
      <errorWord>;</errorWord>
      <group>L1_Format</group>
      <groupName>格式问题</groupName>
      <ability>L2_HalfPunc_CN</ability>
      <abilityName>全半角问题</abilityName>
      <candidateList>
        <item>；</item>
      </candidateList>
      <explain>文本全半角错误。</explain>
      <paraID>769B2E3E</paraID>
      <start>44</start>
      <end>45</end>
      <status>modified</status>
      <modifiedWord>；</modifiedWord>
      <trackRevisions>false</trackRevisions>
    </reviewItem>
    <reviewItem>
      <errorID>5eea838f-2280-4916-b6ee-8faeeea1ca9d</errorID>
      <errorWord>,</errorWord>
      <group>L1_Format</group>
      <groupName>格式问题</groupName>
      <ability>L2_HalfPunc_CN</ability>
      <abilityName>全半角问题</abilityName>
      <candidateList>
        <item>，</item>
      </candidateList>
      <explain>文本全半角错误。</explain>
      <paraID>769B2E3E</paraID>
      <start>100</start>
      <end>101</end>
      <status>modified</status>
      <modifiedWord>，</modifiedWord>
      <trackRevisions>false</trackRevisions>
    </reviewItem>
    <reviewItem>
      <errorID>1df9bfbd-a4c6-48bc-ad22-4ad989396bfe</errorID>
      <errorWord>插人长度应不小于</errorWord>
      <group>L1_Word</group>
      <groupName>字词问题</groupName>
      <ability>L2_Typo</ability>
      <abilityName>字词错误</abilityName>
      <candidateList>
        <item>插入长度应不小于</item>
      </candidateList>
      <explain/>
      <paraID>769B2E3E</paraID>
      <start>102</start>
      <end>110</end>
      <status>modified</status>
      <modifiedWord>插入长度应不小于</modifiedWord>
      <trackRevisions>false</trackRevisions>
    </reviewItem>
    <reviewItem>
      <errorID>ef8c9c8a-c5e7-4bb2-86d2-9244dab92312</errorID>
      <errorWord>;</errorWord>
      <group>L1_Format</group>
      <groupName>格式问题</groupName>
      <ability>L2_HalfPunc_CN</ability>
      <abilityName>全半角问题</abilityName>
      <candidateList>
        <item>；</item>
      </candidateList>
      <explain>文本全半角错误。</explain>
      <paraID>769B2E3E</paraID>
      <start>114</start>
      <end>115</end>
      <status>modified</status>
      <modifiedWord>；</modifiedWord>
      <trackRevisions>false</trackRevisions>
    </reviewItem>
    <reviewItem>
      <errorID>cff51a51-23e3-4f4b-a5d7-a40c23fb4e6b</errorID>
      <errorWord>插人长度应不小于</errorWord>
      <group>L1_Word</group>
      <groupName>字词问题</groupName>
      <ability>L2_Typo</ability>
      <abilityName>字词错误</abilityName>
      <candidateList>
        <item>插入长度应不小于</item>
      </candidateList>
      <explain/>
      <paraID>769B2E3E</paraID>
      <start>139</start>
      <end>147</end>
      <status>modified</status>
      <modifiedWord>插入长度应不小于</modifiedWord>
      <trackRevisions>false</trackRevisions>
    </reviewItem>
    <reviewItem>
      <errorID>bae1c2d8-30d1-4668-9976-edfb482993ed</errorID>
      <errorWord>;</errorWord>
      <group>L1_Punc</group>
      <groupName>标点问题</groupName>
      <ability>L2_Punc_CN</ability>
      <abilityName>标点符号问题</abilityName>
      <candidateList>
        <item>；</item>
      </candidateList>
      <explain/>
      <paraID>769B2E3E</paraID>
      <start>152</start>
      <end>153</end>
      <status>modified</status>
      <modifiedWord>；</modifiedWord>
      <trackRevisions>false</trackRevisions>
    </reviewItem>
    <reviewItem>
      <errorID>ff57e7ed-dcb3-4af3-a9cc-3e9a60d9de5e</errorID>
      <errorWord>,</errorWord>
      <group>L1_Punc</group>
      <groupName>标点问题</groupName>
      <ability>L2_Punc_CN</ability>
      <abilityName>标点符号问题</abilityName>
      <candidateList>
        <item>，</item>
      </candidateList>
      <explain/>
      <paraID>769B2E3E</paraID>
      <start>174</start>
      <end>175</end>
      <status>modified</status>
      <modifiedWord>，</modifiedWord>
      <trackRevisions>false</trackRevisions>
    </reviewItem>
    <reviewItem>
      <errorID>08e83f4d-348b-4053-b3b0-20032b531f61</errorID>
      <errorWord>插人长度应不小于</errorWord>
      <group>L1_Word</group>
      <groupName>字词问题</groupName>
      <ability>L2_Typo</ability>
      <abilityName>字词错误</abilityName>
      <candidateList>
        <item>插入长度应不小于</item>
      </candidateList>
      <explain/>
      <paraID>769B2E3E</paraID>
      <start>176</start>
      <end>184</end>
      <status>modified</status>
      <modifiedWord>插入长度应不小于</modifiedWord>
      <trackRevisions>false</trackRevisions>
    </reviewItem>
    <reviewItem>
      <errorID>cf311c20-281f-4c4a-8fe9-4fea6f101f05</errorID>
      <errorWord>;</errorWord>
      <group>L1_Punc</group>
      <groupName>标点问题</groupName>
      <ability>L2_Punc_CN</ability>
      <abilityName>标点符号问题</abilityName>
      <candidateList>
        <item>；</item>
      </candidateList>
      <explain/>
      <paraID>769B2E3E</paraID>
      <start>211</start>
      <end>212</end>
      <status>modified</status>
      <modifiedWord>；</modifiedWord>
      <trackRevisions>false</trackRevisions>
    </reviewItem>
    <reviewItem>
      <errorID>77fdcff3-1ac0-4ed3-a561-afe5aca9258d</errorID>
      <errorWord>;</errorWord>
      <group>L1_Punc</group>
      <groupName>标点问题</groupName>
      <ability>L2_Punc_CN</ability>
      <abilityName>标点符号问题</abilityName>
      <candidateList>
        <item>；</item>
      </candidateList>
      <explain/>
      <paraID>769B2E3E</paraID>
      <start>239</start>
      <end>240</end>
      <status>modified</status>
      <modifiedWord>；</modifiedWord>
      <trackRevisions>false</trackRevisions>
    </reviewItem>
    <reviewItem>
      <errorID>68f76c4f-a237-44c5-8180-c8308f94a29a</errorID>
      <errorWord>,</errorWord>
      <group>L1_Format</group>
      <groupName>格式问题</groupName>
      <ability>L2_HalfPunc_CN</ability>
      <abilityName>全半角问题</abilityName>
      <candidateList>
        <item>，</item>
      </candidateList>
      <explain>文本全半角错误。</explain>
      <paraID>62A1C59E</paraID>
      <start>23</start>
      <end>24</end>
      <status>modified</status>
      <modifiedWord>，</modifiedWord>
      <trackRevisions>false</trackRevisions>
    </reviewItem>
    <reviewItem>
      <errorID>c1d42f64-2d45-42bb-9f67-58b3f0337118</errorID>
      <errorWord>,</errorWord>
      <group>L1_Format</group>
      <groupName>格式问题</groupName>
      <ability>L2_HalfPunc_CN</ability>
      <abilityName>全半角问题</abilityName>
      <candidateList>
        <item>，</item>
      </candidateList>
      <explain>文本全半角错误。</explain>
      <paraID>62A1C59E</paraID>
      <start>36</start>
      <end>37</end>
      <status>modified</status>
      <modifiedWord>，</modifiedWord>
      <trackRevisions>false</trackRevisions>
    </reviewItem>
    <reviewItem>
      <errorID>5f42b87f-f884-46d1-91d3-2de620e0e629</errorID>
      <errorWord>;</errorWord>
      <group>L1_Format</group>
      <groupName>格式问题</groupName>
      <ability>L2_HalfPunc_CN</ability>
      <abilityName>全半角问题</abilityName>
      <candidateList>
        <item>；</item>
      </candidateList>
      <explain>文本全半角错误。</explain>
      <paraID>62A1C59E</paraID>
      <start>47</start>
      <end>48</end>
      <status>modified</status>
      <modifiedWord>；</modifiedWord>
      <trackRevisions>false</trackRevisions>
    </reviewItem>
    <reviewItem>
      <errorID>617741f5-08ca-49c4-aef3-84ee5472e83f</errorID>
      <errorWord>,</errorWord>
      <group>L1_Format</group>
      <groupName>格式问题</groupName>
      <ability>L2_HalfPunc_CN</ability>
      <abilityName>全半角问题</abilityName>
      <candidateList>
        <item>，</item>
      </candidateList>
      <explain>文本全半角错误。</explain>
      <paraID>62A1C59E</paraID>
      <start>61</start>
      <end>62</end>
      <status>modified</status>
      <modifiedWord>，</modifiedWord>
      <trackRevisions>false</trackRevisions>
    </reviewItem>
    <reviewItem>
      <errorID>95f4fa92-8b46-4197-a183-f3d23a1b2afa</errorID>
      <errorWord>,</errorWord>
      <group>L1_Punc</group>
      <groupName>标点问题</groupName>
      <ability>L2_Punc_CN</ability>
      <abilityName>标点符号问题</abilityName>
      <candidateList>
        <item>，</item>
      </candidateList>
      <explain/>
      <paraID>67087ABD</paraID>
      <start>15</start>
      <end>16</end>
      <status>modified</status>
      <modifiedWord>，</modifiedWord>
      <trackRevisions>false</trackRevisions>
    </reviewItem>
    <reviewItem>
      <errorID>6d681437-d25f-4f19-b816-1bed59c48535</errorID>
      <errorWord>,</errorWord>
      <group>L1_Format</group>
      <groupName>格式问题</groupName>
      <ability>L2_HalfPunc_CN</ability>
      <abilityName>全半角问题</abilityName>
      <candidateList>
        <item>，</item>
      </candidateList>
      <explain>文本全半角错误。</explain>
      <paraID>4483BD75</paraID>
      <start>16</start>
      <end>17</end>
      <status>modified</status>
      <modifiedWord>，</modifiedWord>
      <trackRevisions>false</trackRevisions>
    </reviewItem>
    <reviewItem>
      <errorID>f994f2be-43b0-45e3-a5da-6a94ef0e8943</errorID>
      <errorWord>,</errorWord>
      <group>L1_Punc</group>
      <groupName>标点问题</groupName>
      <ability>L2_Punc_CN</ability>
      <abilityName>标点符号问题</abilityName>
      <candidateList>
        <item>，</item>
      </candidateList>
      <explain/>
      <paraID>57699BDA</paraID>
      <start>26</start>
      <end>27</end>
      <status>modified</status>
      <modifiedWord>，</modifiedWord>
      <trackRevisions>false</trackRevisions>
    </reviewItem>
    <reviewItem>
      <errorID>f7b498c9-10cb-4cd4-931a-afd3eeb36f96</errorID>
      <errorWord>,</errorWord>
      <group>L1_Format</group>
      <groupName>格式问题</groupName>
      <ability>L2_HalfPunc_CN</ability>
      <abilityName>全半角问题</abilityName>
      <candidateList>
        <item>，</item>
      </candidateList>
      <explain>文本全半角错误。</explain>
      <paraID>18127478</paraID>
      <start>59</start>
      <end>60</end>
      <status>modified</status>
      <modifiedWord>，</modifiedWord>
      <trackRevisions>false</trackRevisions>
    </reviewItem>
    <reviewItem>
      <errorID>3be62954-fcd4-400e-b6e8-1f42e9b237fc</errorID>
      <errorWord>,</errorWord>
      <group>L1_Format</group>
      <groupName>格式问题</groupName>
      <ability>L2_HalfPunc_CN</ability>
      <abilityName>全半角问题</abilityName>
      <candidateList>
        <item>，</item>
      </candidateList>
      <explain>文本全半角错误。</explain>
      <paraID>18127478</paraID>
      <start>109</start>
      <end>110</end>
      <status>modified</status>
      <modifiedWord>，</modifiedWord>
      <trackRevisions>false</trackRevisions>
    </reviewItem>
    <reviewItem>
      <errorID>668be5e7-b209-46d0-88b2-d3910ea10788</errorID>
      <errorWord>,</errorWord>
      <group>L1_Format</group>
      <groupName>格式问题</groupName>
      <ability>L2_HalfPunc_CN</ability>
      <abilityName>全半角问题</abilityName>
      <candidateList>
        <item>，</item>
      </candidateList>
      <explain>文本全半角错误。</explain>
      <paraID>5735C2D0</paraID>
      <start>20</start>
      <end>21</end>
      <status>modified</status>
      <modifiedWord>，</modifiedWord>
      <trackRevisions>false</trackRevisions>
    </reviewItem>
    <reviewItem>
      <errorID>d4b932c9-6fb2-4afa-84cf-022914846cf5</errorID>
      <errorWord>,</errorWord>
      <group>L1_Format</group>
      <groupName>格式问题</groupName>
      <ability>L2_HalfPunc_CN</ability>
      <abilityName>全半角问题</abilityName>
      <candidateList>
        <item>，</item>
      </candidateList>
      <explain>文本全半角错误。</explain>
      <paraID>5735C2D0</paraID>
      <start>59</start>
      <end>60</end>
      <status>modified</status>
      <modifiedWord>，</modifiedWord>
      <trackRevisions>false</trackRevisions>
    </reviewItem>
    <reviewItem>
      <errorID>396e3408-13f0-4f66-8b60-6501ce02d5aa</errorID>
      <errorWord>,</errorWord>
      <group>L1_Punc</group>
      <groupName>标点问题</groupName>
      <ability>L2_Punc_CN</ability>
      <abilityName>标点符号问题</abilityName>
      <candidateList>
        <item>，</item>
      </candidateList>
      <explain/>
      <paraID>5735C2D0</paraID>
      <start>86</start>
      <end>87</end>
      <status>modified</status>
      <modifiedWord>，</modifiedWord>
      <trackRevisions>false</trackRevisions>
    </reviewItem>
    <reviewItem>
      <errorID>e5be7879-f09a-48bb-a13a-cbde79ee3466</errorID>
      <errorWord>,</errorWord>
      <group>L1_Format</group>
      <groupName>格式问题</groupName>
      <ability>L2_HalfPunc_CN</ability>
      <abilityName>全半角问题</abilityName>
      <candidateList>
        <item>，</item>
      </candidateList>
      <explain>文本全半角错误。</explain>
      <paraID>5735C2D0</paraID>
      <start>97</start>
      <end>98</end>
      <status>modified</status>
      <modifiedWord>，</modifiedWord>
      <trackRevisions>false</trackRevisions>
    </reviewItem>
    <reviewItem>
      <errorID>73972d16-73f2-4bfe-93a1-8efb37ee75c8</errorID>
      <errorWord>,</errorWord>
      <group>L1_Format</group>
      <groupName>格式问题</groupName>
      <ability>L2_HalfPunc_CN</ability>
      <abilityName>全半角问题</abilityName>
      <candidateList>
        <item>，</item>
      </candidateList>
      <explain>文本全半角错误。</explain>
      <paraID> F7A0498</paraID>
      <start>21</start>
      <end>22</end>
      <status>modified</status>
      <modifiedWord>，</modifiedWord>
      <trackRevisions>false</trackRevisions>
    </reviewItem>
    <reviewItem>
      <errorID>92f1d299-bbca-42d8-8061-8796f32ff85f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B211291</paraID>
      <start>0</start>
      <end>2</end>
      <status>modified</status>
      <modifiedWord>3.</modifiedWord>
      <trackRevisions>false</trackRevisions>
    </reviewItem>
    <reviewItem>
      <errorID>c599925b-2a0a-4fb0-bbd8-8a36b8cd825b</errorID>
      <errorWord>标准</errorWord>
      <group>L1_Word</group>
      <groupName>字词问题</groupName>
      <ability>L2_Typo</ability>
      <abilityName>字词错误</abilityName>
      <candidateList>
        <item>规定</item>
      </candidateList>
      <explain/>
      <paraID>25CC47A5</paraID>
      <start>48</start>
      <end>50</end>
      <status>modified</status>
      <modifiedWord>规定</modifiedWord>
      <trackRevisions>false</trackRevisions>
    </reviewItem>
    <reviewItem>
      <errorID>241f985d-3fa4-419f-8e2d-d8c2635e9c78</errorID>
      <errorWord>规定</errorWord>
      <group>L1_Punc</group>
      <groupName>标点问题</groupName>
      <ability>L2_Punc_CN</ability>
      <abilityName>标点符号问题</abilityName>
      <candidateList>
        <item>规定：</item>
      </candidateList>
      <explain/>
      <paraID>41008738</paraID>
      <start>22</start>
      <end>25</end>
      <status>modified</status>
      <modifiedWord>规定：</modifiedWord>
      <trackRevisions>false</trackRevisions>
    </reviewItem>
    <reviewItem>
      <errorID>6e7d2814-2a8f-4ae2-847b-07d34bd62082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3E5204D2</paraID>
      <start>0</start>
      <end>2</end>
      <status>modified</status>
      <modifiedWord>4.</modifiedWord>
      <trackRevisions>false</trackRevisions>
    </reviewItem>
    <reviewItem>
      <errorID>4b03ff98-618b-4124-857d-cccf3c3a2f47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5461E150</paraID>
      <start>0</start>
      <end>2</end>
      <status>modified</status>
      <modifiedWord>5.</modifiedWord>
      <trackRevisions>false</trackRevisions>
    </reviewItem>
    <reviewItem>
      <errorID>c258985f-c12a-44a1-9e22-156c76e396bc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214CF300</paraID>
      <start>0</start>
      <end>2</end>
      <status>modified</status>
      <modifiedWord>6.</modifiedWord>
      <trackRevisions>false</trackRevisions>
    </reviewItem>
    <reviewItem>
      <errorID>3895c9d4-cbbf-4464-83ce-343b1cc1dcf1</errorID>
      <errorWord>(</errorWord>
      <group>L1_Format</group>
      <groupName>格式问题</groupName>
      <ability>L2_HalfPunc_CN</ability>
      <abilityName>全半角问题</abilityName>
      <candidateList>
        <item>（</item>
      </candidateList>
      <explain>文本全半角错误。</explain>
      <paraID>283B0C37</paraID>
      <start>10</start>
      <end>11</end>
      <status>modified</status>
      <modifiedWord>（</modifiedWord>
      <trackRevisions>false</trackRevisions>
    </reviewItem>
    <reviewItem>
      <errorID>9c8703a1-7c1e-4796-a86e-49928616c07d</errorID>
      <errorWord>)</errorWord>
      <group>L1_Format</group>
      <groupName>格式问题</groupName>
      <ability>L2_HalfPunc_CN</ability>
      <abilityName>全半角问题</abilityName>
      <candidateList>
        <item>）</item>
      </candidateList>
      <explain>文本全半角错误。</explain>
      <paraID>283B0C37</paraID>
      <start>16</start>
      <end>17</end>
      <status>modified</status>
      <modifiedWord>）</modifiedWord>
      <trackRevisions>false</trackRevisions>
    </reviewItem>
    <reviewItem>
      <errorID>77f607f5-b60f-489e-b0b9-524dedcdfd60</errorID>
      <errorWord>(</errorWord>
      <group>L1_Format</group>
      <groupName>格式问题</groupName>
      <ability>L2_HalfPunc_CN</ability>
      <abilityName>全半角问题</abilityName>
      <candidateList>
        <item>（</item>
      </candidateList>
      <explain>文本全半角错误。</explain>
      <paraID>63978AAC</paraID>
      <start>8</start>
      <end>9</end>
      <status>modified</status>
      <modifiedWord>（</modifiedWord>
      <trackRevisions>false</trackRevisions>
    </reviewItem>
    <reviewItem>
      <errorID>7e4c7b5b-999f-43c3-888a-834f5df158ed</errorID>
      <errorWord>)</errorWord>
      <group>L1_Format</group>
      <groupName>格式问题</groupName>
      <ability>L2_HalfPunc_CN</ability>
      <abilityName>全半角问题</abilityName>
      <candidateList>
        <item>）</item>
      </candidateList>
      <explain>文本全半角错误。</explain>
      <paraID>63978AAC</paraID>
      <start>11</start>
      <end>12</end>
      <status>modified</status>
      <modifiedWord>）</modifiedWord>
      <trackRevisions>false</trackRevisions>
    </reviewItem>
    <reviewItem>
      <errorID>adf7f4ca-87c2-44f4-91be-e134ae284b0b</errorID>
      <errorWord>(</errorWord>
      <group>L1_Format</group>
      <groupName>格式问题</groupName>
      <ability>L2_HalfPunc_CN</ability>
      <abilityName>全半角问题</abilityName>
      <candidateList>
        <item>（</item>
      </candidateList>
      <explain>文本全半角错误。</explain>
      <paraID>2B900DA2</paraID>
      <start>13</start>
      <end>14</end>
      <status>modified</status>
      <modifiedWord>（</modifiedWord>
      <trackRevisions>false</trackRevisions>
    </reviewItem>
    <reviewItem>
      <errorID>1e4e0167-a713-499d-9db0-9211257606a9</errorID>
      <errorWord>)</errorWord>
      <group>L1_Format</group>
      <groupName>格式问题</groupName>
      <ability>L2_HalfPunc_CN</ability>
      <abilityName>全半角问题</abilityName>
      <candidateList>
        <item>）</item>
      </candidateList>
      <explain>文本全半角错误。</explain>
      <paraID>2B900DA2</paraID>
      <start>16</start>
      <end>17</end>
      <status>modified</status>
      <modifiedWord>）</modifiedWord>
      <trackRevisions>false</trackRevisions>
    </reviewItem>
    <reviewItem>
      <errorID>f7344980-8c09-4747-a646-672e2cc18f91</errorID>
      <errorWord>(</errorWord>
      <group>L1_Format</group>
      <groupName>格式问题</groupName>
      <ability>L2_HalfPunc_CN</ability>
      <abilityName>全半角问题</abilityName>
      <candidateList>
        <item>（</item>
      </candidateList>
      <explain>文本全半角错误。</explain>
      <paraID>21B322A2</paraID>
      <start>17</start>
      <end>18</end>
      <status>modified</status>
      <modifiedWord>（</modifiedWord>
      <trackRevisions>false</trackRevisions>
    </reviewItem>
    <reviewItem>
      <errorID>76a3d296-97f7-4753-9985-de07f7a36cf8</errorID>
      <errorWord>)</errorWord>
      <group>L1_Format</group>
      <groupName>格式问题</groupName>
      <ability>L2_HalfPunc_CN</ability>
      <abilityName>全半角问题</abilityName>
      <candidateList>
        <item>）</item>
      </candidateList>
      <explain>文本全半角错误。</explain>
      <paraID>21B322A2</paraID>
      <start>20</start>
      <end>21</end>
      <status>modified</status>
      <modifiedWord>）</modifiedWord>
      <trackRevisions>false</trackRevisions>
    </reviewItem>
    <reviewItem>
      <errorID>66b87604-2aff-4655-a491-39c4ec70c681</errorID>
      <errorWord>(</errorWord>
      <group>L1_Format</group>
      <groupName>格式问题</groupName>
      <ability>L2_HalfPunc_CN</ability>
      <abilityName>全半角问题</abilityName>
      <candidateList>
        <item>（</item>
      </candidateList>
      <explain>文本全半角错误。</explain>
      <paraID>665A6EC7</paraID>
      <start>12</start>
      <end>13</end>
      <status>modified</status>
      <modifiedWord>（</modifiedWord>
      <trackRevisions>false</trackRevisions>
    </reviewItem>
    <reviewItem>
      <errorID>1ca1fd42-8210-4663-92e7-c64c037ba7bf</errorID>
      <errorWord>)</errorWord>
      <group>L1_Format</group>
      <groupName>格式问题</groupName>
      <ability>L2_HalfPunc_CN</ability>
      <abilityName>全半角问题</abilityName>
      <candidateList>
        <item>）</item>
      </candidateList>
      <explain>文本全半角错误。</explain>
      <paraID>665A6EC7</paraID>
      <start>15</start>
      <end>16</end>
      <status>modified</status>
      <modifiedWord>）</modifiedWord>
      <trackRevisions>false</trackRevisions>
    </reviewItem>
    <reviewItem>
      <errorID>cb83eb46-8c9c-4f00-88ae-21b0941223f9</errorID>
      <errorWord>(</errorWord>
      <group>L1_Format</group>
      <groupName>格式问题</groupName>
      <ability>L2_HalfPunc_CN</ability>
      <abilityName>全半角问题</abilityName>
      <candidateList>
        <item>（</item>
      </candidateList>
      <explain>文本全半角错误。</explain>
      <paraID>2A82AA0C</paraID>
      <start>2</start>
      <end>3</end>
      <status>modified</status>
      <modifiedWord>（</modifiedWord>
      <trackRevisions>false</trackRevisions>
    </reviewItem>
    <reviewItem>
      <errorID>13f6d80f-c7a0-4457-aade-9bb5c563c1fb</errorID>
      <errorWord>)</errorWord>
      <group>L1_Format</group>
      <groupName>格式问题</groupName>
      <ability>L2_HalfPunc_CN</ability>
      <abilityName>全半角问题</abilityName>
      <candidateList>
        <item>）</item>
      </candidateList>
      <explain>文本全半角错误。</explain>
      <paraID>2A82AA0C</paraID>
      <start>7</start>
      <end>8</end>
      <status>modified</status>
      <modifiedWord>）</modifiedWord>
      <trackRevisions>false</trackRevisions>
    </reviewItem>
    <reviewItem>
      <errorID>21a99bfc-9d2a-4c39-9604-b94969d25ea5</errorID>
      <errorWord>(</errorWord>
      <group>L1_Format</group>
      <groupName>格式问题</groupName>
      <ability>L2_HalfPunc_CN</ability>
      <abilityName>全半角问题</abilityName>
      <candidateList>
        <item>（</item>
      </candidateList>
      <explain>文本全半角错误。</explain>
      <paraID>42CF4B2D</paraID>
      <start>11</start>
      <end>12</end>
      <status>modified</status>
      <modifiedWord>（</modifiedWord>
      <trackRevisions>false</trackRevisions>
    </reviewItem>
    <reviewItem>
      <errorID>01ab0a95-5ace-42d5-a9e0-1a23e6a8ba59</errorID>
      <errorWord>)</errorWord>
      <group>L1_Format</group>
      <groupName>格式问题</groupName>
      <ability>L2_HalfPunc_CN</ability>
      <abilityName>全半角问题</abilityName>
      <candidateList>
        <item>）</item>
      </candidateList>
      <explain>文本全半角错误。</explain>
      <paraID>42CF4B2D</paraID>
      <start>13</start>
      <end>14</end>
      <status>modified</status>
      <modifiedWord>）</modifiedWord>
      <trackRevisions>false</trackRevisions>
    </reviewItem>
    <reviewItem>
      <errorID>9ef14a36-852c-4a8b-9db3-d66966113279</errorID>
      <errorWord>(</errorWord>
      <group>L1_Format</group>
      <groupName>格式问题</groupName>
      <ability>L2_HalfPunc_CN</ability>
      <abilityName>全半角问题</abilityName>
      <candidateList>
        <item>（</item>
      </candidateList>
      <explain>文本全半角错误。</explain>
      <paraID>5BDD51BA</paraID>
      <start>3</start>
      <end>4</end>
      <status>modified</status>
      <modifiedWord>（</modifiedWord>
      <trackRevisions>false</trackRevisions>
    </reviewItem>
    <reviewItem>
      <errorID>4ac2d9b2-eecd-4f73-936f-f13ac86bc710</errorID>
      <errorWord>)</errorWord>
      <group>L1_Format</group>
      <groupName>格式问题</groupName>
      <ability>L2_HalfPunc_CN</ability>
      <abilityName>全半角问题</abilityName>
      <candidateList>
        <item>）</item>
      </candidateList>
      <explain>文本全半角错误。</explain>
      <paraID>5BDD51BA</paraID>
      <start>6</start>
      <end>7</end>
      <status>modified</status>
      <modifiedWord>）</modifiedWord>
      <trackRevisions>false</trackRevisions>
    </reviewItem>
    <reviewItem>
      <errorID>9fc313d9-e5a6-45d8-8b1b-831081f8479f</errorID>
      <errorWord>(</errorWord>
      <group>L1_Format</group>
      <groupName>格式问题</groupName>
      <ability>L2_HalfPunc_CN</ability>
      <abilityName>全半角问题</abilityName>
      <candidateList>
        <item>（</item>
      </candidateList>
      <explain>文本全半角错误。</explain>
      <paraID>4B5F2C2C</paraID>
      <start>3</start>
      <end>4</end>
      <status>modified</status>
      <modifiedWord>（</modifiedWord>
      <trackRevisions>false</trackRevisions>
    </reviewItem>
    <reviewItem>
      <errorID>f6181117-73bb-4868-9c37-ec94ac3839f0</errorID>
      <errorWord>)</errorWord>
      <group>L1_Format</group>
      <groupName>格式问题</groupName>
      <ability>L2_HalfPunc_CN</ability>
      <abilityName>全半角问题</abilityName>
      <candidateList>
        <item>）</item>
      </candidateList>
      <explain>文本全半角错误。</explain>
      <paraID>4B5F2C2C</paraID>
      <start>6</start>
      <end>7</end>
      <status>modified</status>
      <modifiedWord>）</modifiedWord>
      <trackRevisions>false</trackRevisions>
    </reviewItem>
    <reviewItem>
      <errorID>57926adf-30f1-474b-a624-1a8addae527f</errorID>
      <errorWord>(</errorWord>
      <group>L1_Format</group>
      <groupName>格式问题</groupName>
      <ability>L2_HalfPunc_CN</ability>
      <abilityName>全半角问题</abilityName>
      <candidateList>
        <item>（</item>
      </candidateList>
      <explain>文本全半角错误。</explain>
      <paraID>27D5D24A</paraID>
      <start>6</start>
      <end>7</end>
      <status>modified</status>
      <modifiedWord>（</modifiedWord>
      <trackRevisions>false</trackRevisions>
    </reviewItem>
    <reviewItem>
      <errorID>d4299891-79b9-4935-83cf-794ded596809</errorID>
      <errorWord>)</errorWord>
      <group>L1_Format</group>
      <groupName>格式问题</groupName>
      <ability>L2_HalfPunc_CN</ability>
      <abilityName>全半角问题</abilityName>
      <candidateList>
        <item>）</item>
      </candidateList>
      <explain>文本全半角错误。</explain>
      <paraID>27D5D24A</paraID>
      <start>9</start>
      <end>10</end>
      <status>modified</status>
      <modifiedWord>）</modifiedWord>
      <trackRevisions>false</trackRevisions>
    </reviewItem>
    <reviewItem>
      <errorID>a250f6b0-3a0f-4ad6-93d5-e0da47942d09</errorID>
      <errorWord>(</errorWord>
      <group>L1_Format</group>
      <groupName>格式问题</groupName>
      <ability>L2_HalfPunc_CN</ability>
      <abilityName>全半角问题</abilityName>
      <candidateList>
        <item>（</item>
      </candidateList>
      <explain>文本全半角错误。</explain>
      <paraID>45D7621B</paraID>
      <start>8</start>
      <end>9</end>
      <status>modified</status>
      <modifiedWord>（</modifiedWord>
      <trackRevisions>false</trackRevisions>
    </reviewItem>
    <reviewItem>
      <errorID>3f749918-827b-43e9-8261-06ff4ec5d589</errorID>
      <errorWord>)</errorWord>
      <group>L1_Format</group>
      <groupName>格式问题</groupName>
      <ability>L2_HalfPunc_CN</ability>
      <abilityName>全半角问题</abilityName>
      <candidateList>
        <item>）</item>
      </candidateList>
      <explain>文本全半角错误。</explain>
      <paraID>45D7621B</paraID>
      <start>11</start>
      <end>12</end>
      <status>modified</status>
      <modifiedWord>）</modifiedWord>
      <trackRevisions>false</trackRevisions>
    </reviewItem>
    <reviewItem>
      <errorID>ec6826b6-92fd-43bb-b907-bd06096eecf5</errorID>
      <errorWord>(</errorWord>
      <group>L1_Format</group>
      <groupName>格式问题</groupName>
      <ability>L2_HalfPunc_CN</ability>
      <abilityName>全半角问题</abilityName>
      <candidateList>
        <item>（</item>
      </candidateList>
      <explain>文本全半角错误。</explain>
      <paraID> C051AF9</paraID>
      <start>8</start>
      <end>9</end>
      <status>modified</status>
      <modifiedWord>（</modifiedWord>
      <trackRevisions>false</trackRevisions>
    </reviewItem>
    <reviewItem>
      <errorID>1f198196-2a7f-40a8-9f54-a8a66cc1cfe4</errorID>
      <errorWord>)</errorWord>
      <group>L1_Format</group>
      <groupName>格式问题</groupName>
      <ability>L2_HalfPunc_CN</ability>
      <abilityName>全半角问题</abilityName>
      <candidateList>
        <item>）</item>
      </candidateList>
      <explain>文本全半角错误。</explain>
      <paraID> C051AF9</paraID>
      <start>11</start>
      <end>12</end>
      <status>modified</status>
      <modifiedWord>）</modifiedWord>
      <trackRevisions>false</trackRevisions>
    </reviewItem>
    <reviewItem>
      <errorID>e6c53d5b-b028-4b01-98cc-098a1c8c1fbb</errorID>
      <errorWord>(</errorWord>
      <group>L1_Format</group>
      <groupName>格式问题</groupName>
      <ability>L2_HalfPunc_CN</ability>
      <abilityName>全半角问题</abilityName>
      <candidateList>
        <item>（</item>
      </candidateList>
      <explain>文本全半角错误。</explain>
      <paraID>1317CF51</paraID>
      <start>10</start>
      <end>11</end>
      <status>modified</status>
      <modifiedWord>（</modifiedWord>
      <trackRevisions>false</trackRevisions>
    </reviewItem>
    <reviewItem>
      <errorID>132f07be-1cd9-48fe-98a1-347afb65f7d4</errorID>
      <errorWord>)</errorWord>
      <group>L1_Format</group>
      <groupName>格式问题</groupName>
      <ability>L2_HalfPunc_CN</ability>
      <abilityName>全半角问题</abilityName>
      <candidateList>
        <item>）</item>
      </candidateList>
      <explain>文本全半角错误。</explain>
      <paraID>1317CF51</paraID>
      <start>13</start>
      <end>14</end>
      <status>modified</status>
      <modifiedWord>）</modifiedWord>
      <trackRevisions>false</trackRevisions>
    </reviewItem>
    <reviewItem>
      <errorID>8919df7a-f846-4c6c-af6e-8938b8ee0af2</errorID>
      <errorWord>(</errorWord>
      <group>L1_Format</group>
      <groupName>格式问题</groupName>
      <ability>L2_HalfPunc_CN</ability>
      <abilityName>全半角问题</abilityName>
      <candidateList>
        <item>（</item>
      </candidateList>
      <explain>文本全半角错误。</explain>
      <paraID>6A6C93F2</paraID>
      <start>6</start>
      <end>7</end>
      <status>modified</status>
      <modifiedWord>（</modifiedWord>
      <trackRevisions>false</trackRevisions>
    </reviewItem>
    <reviewItem>
      <errorID>82e1bca2-2363-4eed-96b4-dba52276c801</errorID>
      <errorWord>)</errorWord>
      <group>L1_Format</group>
      <groupName>格式问题</groupName>
      <ability>L2_HalfPunc_CN</ability>
      <abilityName>全半角问题</abilityName>
      <candidateList>
        <item>）</item>
      </candidateList>
      <explain>文本全半角错误。</explain>
      <paraID>6A6C93F2</paraID>
      <start>8</start>
      <end>9</end>
      <status>modified</status>
      <modifiedWord>）</modifiedWord>
      <trackRevisions>false</trackRevisions>
    </reviewItem>
    <reviewItem>
      <errorID>45739670-74b9-4700-b66b-efd3a2bee145</errorID>
      <errorWord>(</errorWord>
      <group>L1_Format</group>
      <groupName>格式问题</groupName>
      <ability>L2_HalfPunc_CN</ability>
      <abilityName>全半角问题</abilityName>
      <candidateList>
        <item>（</item>
      </candidateList>
      <explain>文本全半角错误。</explain>
      <paraID>374458F8</paraID>
      <start>11</start>
      <end>12</end>
      <status>modified</status>
      <modifiedWord>（</modifiedWord>
      <trackRevisions>false</trackRevisions>
    </reviewItem>
    <reviewItem>
      <errorID>5cd6743b-2bf9-4e95-bb7f-ff100247f88b</errorID>
      <errorWord>)</errorWord>
      <group>L1_Format</group>
      <groupName>格式问题</groupName>
      <ability>L2_HalfPunc_CN</ability>
      <abilityName>全半角问题</abilityName>
      <candidateList>
        <item>）</item>
      </candidateList>
      <explain>文本全半角错误。</explain>
      <paraID>374458F8</paraID>
      <start>14</start>
      <end>15</end>
      <status>modified</status>
      <modifiedWord>）</modifiedWord>
      <trackRevisions>false</trackRevisions>
    </reviewItem>
    <reviewItem>
      <errorID>4cf098c2-9faf-4b6c-8e73-5d530fd1311d</errorID>
      <errorWord>(</errorWord>
      <group>L1_Format</group>
      <groupName>格式问题</groupName>
      <ability>L2_HalfPunc_CN</ability>
      <abilityName>全半角问题</abilityName>
      <candidateList>
        <item>（</item>
      </candidateList>
      <explain>文本全半角错误。</explain>
      <paraID>3D3EC4D4</paraID>
      <start>6</start>
      <end>7</end>
      <status>modified</status>
      <modifiedWord>（</modifiedWord>
      <trackRevisions>false</trackRevisions>
    </reviewItem>
    <reviewItem>
      <errorID>17fabbb1-cd26-44ec-a21a-5232bd7504a6</errorID>
      <errorWord>)</errorWord>
      <group>L1_Format</group>
      <groupName>格式问题</groupName>
      <ability>L2_HalfPunc_CN</ability>
      <abilityName>全半角问题</abilityName>
      <candidateList>
        <item>）</item>
      </candidateList>
      <explain>文本全半角错误。</explain>
      <paraID>3D3EC4D4</paraID>
      <start>8</start>
      <end>9</end>
      <status>modified</status>
      <modifiedWord>）</modifiedWord>
      <trackRevisions>false</trackRevisions>
    </reviewItem>
    <reviewItem>
      <errorID>424e6ecb-292d-4e63-9b53-188a2c1dd9be</errorID>
      <errorWord>(</errorWord>
      <group>L1_Format</group>
      <groupName>格式问题</groupName>
      <ability>L2_HalfPunc_CN</ability>
      <abilityName>全半角问题</abilityName>
      <candidateList>
        <item>（</item>
      </candidateList>
      <explain>文本全半角错误。</explain>
      <paraID> 448C3BB</paraID>
      <start>2</start>
      <end>3</end>
      <status>modified</status>
      <modifiedWord>（</modifiedWord>
      <trackRevisions>false</trackRevisions>
    </reviewItem>
    <reviewItem>
      <errorID>d80a3f0e-04b1-494d-9c38-1e42d5ac6cc6</errorID>
      <errorWord>)</errorWord>
      <group>L1_Format</group>
      <groupName>格式问题</groupName>
      <ability>L2_HalfPunc_CN</ability>
      <abilityName>全半角问题</abilityName>
      <candidateList>
        <item>）</item>
      </candidateList>
      <explain>文本全半角错误。</explain>
      <paraID> 448C3BB</paraID>
      <start>7</start>
      <end>8</end>
      <status>modified</status>
      <modifiedWord>）</modifiedWord>
      <trackRevisions>false</trackRevisions>
    </reviewItem>
    <reviewItem>
      <errorID>9a82cdb9-4474-4aee-aafb-21db3c6cbe1b</errorID>
      <errorWord>(</errorWord>
      <group>L1_Format</group>
      <groupName>格式问题</groupName>
      <ability>L2_HalfPunc_CN</ability>
      <abilityName>全半角问题</abilityName>
      <candidateList>
        <item>（</item>
      </candidateList>
      <explain>文本全半角错误。</explain>
      <paraID>1FC9899C</paraID>
      <start>11</start>
      <end>12</end>
      <status>modified</status>
      <modifiedWord>（</modifiedWord>
      <trackRevisions>false</trackRevisions>
    </reviewItem>
    <reviewItem>
      <errorID>9632a77f-8447-4882-83ec-7c417ab0cf29</errorID>
      <errorWord>)</errorWord>
      <group>L1_Format</group>
      <groupName>格式问题</groupName>
      <ability>L2_HalfPunc_CN</ability>
      <abilityName>全半角问题</abilityName>
      <candidateList>
        <item>）</item>
      </candidateList>
      <explain>文本全半角错误。</explain>
      <paraID>1FC9899C</paraID>
      <start>13</start>
      <end>14</end>
      <status>modified</status>
      <modifiedWord>）</modifiedWord>
      <trackRevisions>false</trackRevisions>
    </reviewItem>
    <reviewItem>
      <errorID>3645dfa4-3b9f-403b-8678-e6e2567f8760</errorID>
      <errorWord>(</errorWord>
      <group>L1_Format</group>
      <groupName>格式问题</groupName>
      <ability>L2_HalfPunc_CN</ability>
      <abilityName>全半角问题</abilityName>
      <candidateList>
        <item>（</item>
      </candidateList>
      <explain>文本全半角错误。</explain>
      <paraID>4A69E654</paraID>
      <start>3</start>
      <end>4</end>
      <status>modified</status>
      <modifiedWord>（</modifiedWord>
      <trackRevisions>false</trackRevisions>
    </reviewItem>
    <reviewItem>
      <errorID>ae54e50b-424a-4644-b55a-331f7365ecab</errorID>
      <errorWord>)</errorWord>
      <group>L1_Format</group>
      <groupName>格式问题</groupName>
      <ability>L2_HalfPunc_CN</ability>
      <abilityName>全半角问题</abilityName>
      <candidateList>
        <item>）</item>
      </candidateList>
      <explain>文本全半角错误。</explain>
      <paraID>4A69E654</paraID>
      <start>6</start>
      <end>7</end>
      <status>modified</status>
      <modifiedWord>）</modifiedWord>
      <trackRevisions>false</trackRevisions>
    </reviewItem>
    <reviewItem>
      <errorID>7d4e73f8-ad57-4270-bb0a-c9c5d3b5714c</errorID>
      <errorWord>(</errorWord>
      <group>L1_Format</group>
      <groupName>格式问题</groupName>
      <ability>L2_HalfPunc_CN</ability>
      <abilityName>全半角问题</abilityName>
      <candidateList>
        <item>（</item>
      </candidateList>
      <explain>文本全半角错误。</explain>
      <paraID>40DA323C</paraID>
      <start>3</start>
      <end>4</end>
      <status>modified</status>
      <modifiedWord>（</modifiedWord>
      <trackRevisions>false</trackRevisions>
    </reviewItem>
    <reviewItem>
      <errorID>fa5965d2-feb4-405a-86ff-85ddf4e9aa89</errorID>
      <errorWord>)</errorWord>
      <group>L1_Format</group>
      <groupName>格式问题</groupName>
      <ability>L2_HalfPunc_CN</ability>
      <abilityName>全半角问题</abilityName>
      <candidateList>
        <item>）</item>
      </candidateList>
      <explain>文本全半角错误。</explain>
      <paraID>40DA323C</paraID>
      <start>6</start>
      <end>7</end>
      <status>modified</status>
      <modifiedWord>）</modifiedWord>
      <trackRevisions>false</trackRevisions>
    </reviewItem>
    <reviewItem>
      <errorID>733d40d7-8167-4814-a812-328c289c83ce</errorID>
      <errorWord>(</errorWord>
      <group>L1_Format</group>
      <groupName>格式问题</groupName>
      <ability>L2_HalfPunc_CN</ability>
      <abilityName>全半角问题</abilityName>
      <candidateList>
        <item>（</item>
      </candidateList>
      <explain>文本全半角错误。</explain>
      <paraID>25DBE546</paraID>
      <start>6</start>
      <end>7</end>
      <status>modified</status>
      <modifiedWord>（</modifiedWord>
      <trackRevisions>false</trackRevisions>
    </reviewItem>
    <reviewItem>
      <errorID>70a3db01-1d80-4c3e-9783-2516b9a1106c</errorID>
      <errorWord>)</errorWord>
      <group>L1_Format</group>
      <groupName>格式问题</groupName>
      <ability>L2_HalfPunc_CN</ability>
      <abilityName>全半角问题</abilityName>
      <candidateList>
        <item>）</item>
      </candidateList>
      <explain>文本全半角错误。</explain>
      <paraID>25DBE546</paraID>
      <start>9</start>
      <end>10</end>
      <status>modified</status>
      <modifiedWord>）</modifiedWord>
      <trackRevisions>false</trackRevisions>
    </reviewItem>
    <reviewItem>
      <errorID>c1960d40-da21-4938-85b4-89bec6298260</errorID>
      <errorWord>(</errorWord>
      <group>L1_Format</group>
      <groupName>格式问题</groupName>
      <ability>L2_HalfPunc_CN</ability>
      <abilityName>全半角问题</abilityName>
      <candidateList>
        <item>（</item>
      </candidateList>
      <explain>文本全半角错误。</explain>
      <paraID>5B120F04</paraID>
      <start>8</start>
      <end>9</end>
      <status>modified</status>
      <modifiedWord>（</modifiedWord>
      <trackRevisions>false</trackRevisions>
    </reviewItem>
    <reviewItem>
      <errorID>1d019b7e-0ff6-4614-b68d-019916ecf5ea</errorID>
      <errorWord>)</errorWord>
      <group>L1_Format</group>
      <groupName>格式问题</groupName>
      <ability>L2_HalfPunc_CN</ability>
      <abilityName>全半角问题</abilityName>
      <candidateList>
        <item>）</item>
      </candidateList>
      <explain>文本全半角错误。</explain>
      <paraID>5B120F04</paraID>
      <start>11</start>
      <end>12</end>
      <status>modified</status>
      <modifiedWord>）</modifiedWord>
      <trackRevisions>false</trackRevisions>
    </reviewItem>
    <reviewItem>
      <errorID>a210355c-003a-421b-ada0-937ea47d7360</errorID>
      <errorWord>(</errorWord>
      <group>L1_Format</group>
      <groupName>格式问题</groupName>
      <ability>L2_HalfPunc_CN</ability>
      <abilityName>全半角问题</abilityName>
      <candidateList>
        <item>（</item>
      </candidateList>
      <explain>文本全半角错误。</explain>
      <paraID>7C9D5AE5</paraID>
      <start>8</start>
      <end>9</end>
      <status>modified</status>
      <modifiedWord>（</modifiedWord>
      <trackRevisions>false</trackRevisions>
    </reviewItem>
    <reviewItem>
      <errorID>bc85c27d-1f5f-4671-8b51-0492f9e967b6</errorID>
      <errorWord>)</errorWord>
      <group>L1_Format</group>
      <groupName>格式问题</groupName>
      <ability>L2_HalfPunc_CN</ability>
      <abilityName>全半角问题</abilityName>
      <candidateList>
        <item>）</item>
      </candidateList>
      <explain>文本全半角错误。</explain>
      <paraID>7C9D5AE5</paraID>
      <start>11</start>
      <end>12</end>
      <status>modified</status>
      <modifiedWord>）</modifiedWord>
      <trackRevisions>false</trackRevisions>
    </reviewItem>
    <reviewItem>
      <errorID>24b665cc-8495-4e3c-8fe4-7ff84f122c95</errorID>
      <errorWord>(</errorWord>
      <group>L1_Format</group>
      <groupName>格式问题</groupName>
      <ability>L2_HalfPunc_CN</ability>
      <abilityName>全半角问题</abilityName>
      <candidateList>
        <item>（</item>
      </candidateList>
      <explain>文本全半角错误。</explain>
      <paraID>1B603AC0</paraID>
      <start>10</start>
      <end>11</end>
      <status>modified</status>
      <modifiedWord>（</modifiedWord>
      <trackRevisions>false</trackRevisions>
    </reviewItem>
    <reviewItem>
      <errorID>2ed6bc20-2c21-4726-bb69-1d455f427d87</errorID>
      <errorWord>)</errorWord>
      <group>L1_Format</group>
      <groupName>格式问题</groupName>
      <ability>L2_HalfPunc_CN</ability>
      <abilityName>全半角问题</abilityName>
      <candidateList>
        <item>）</item>
      </candidateList>
      <explain>文本全半角错误。</explain>
      <paraID>1B603AC0</paraID>
      <start>13</start>
      <end>14</end>
      <status>modified</status>
      <modifiedWord>）</modifiedWord>
      <trackRevisions>false</trackRevisions>
    </reviewItem>
    <reviewItem>
      <errorID>e293aeff-abde-4ff9-859a-8b0d822adfeb</errorID>
      <errorWord>(</errorWord>
      <group>L1_Format</group>
      <groupName>格式问题</groupName>
      <ability>L2_HalfPunc_CN</ability>
      <abilityName>全半角问题</abilityName>
      <candidateList>
        <item>（</item>
      </candidateList>
      <explain>文本全半角错误。</explain>
      <paraID>5FBEEDEB</paraID>
      <start>6</start>
      <end>7</end>
      <status>modified</status>
      <modifiedWord>（</modifiedWord>
      <trackRevisions>false</trackRevisions>
    </reviewItem>
    <reviewItem>
      <errorID>0bcf9033-4dff-45ea-88fd-18335caf6db7</errorID>
      <errorWord>)</errorWord>
      <group>L1_Format</group>
      <groupName>格式问题</groupName>
      <ability>L2_HalfPunc_CN</ability>
      <abilityName>全半角问题</abilityName>
      <candidateList>
        <item>）</item>
      </candidateList>
      <explain>文本全半角错误。</explain>
      <paraID>5FBEEDEB</paraID>
      <start>8</start>
      <end>9</end>
      <status>modified</status>
      <modifiedWord>）</modifiedWord>
      <trackRevisions>false</trackRevisions>
    </reviewItem>
    <reviewItem>
      <errorID>4a572ae7-d6ec-4d0f-95f3-921d59342a17</errorID>
      <errorWord>(</errorWord>
      <group>L1_Format</group>
      <groupName>格式问题</groupName>
      <ability>L2_HalfPunc_CN</ability>
      <abilityName>全半角问题</abilityName>
      <candidateList>
        <item>（</item>
      </candidateList>
      <explain>文本全半角错误。</explain>
      <paraID>37FEC1E5</paraID>
      <start>10</start>
      <end>11</end>
      <status>modified</status>
      <modifiedWord>（</modifiedWord>
      <trackRevisions>false</trackRevisions>
    </reviewItem>
    <reviewItem>
      <errorID>304e41d8-d47c-403a-bdec-0031810ac2eb</errorID>
      <errorWord>)</errorWord>
      <group>L1_Format</group>
      <groupName>格式问题</groupName>
      <ability>L2_HalfPunc_CN</ability>
      <abilityName>全半角问题</abilityName>
      <candidateList>
        <item>）</item>
      </candidateList>
      <explain>文本全半角错误。</explain>
      <paraID>37FEC1E5</paraID>
      <start>16</start>
      <end>17</end>
      <status>modified</status>
      <modifiedWord>）</modifiedWord>
      <trackRevisions>false</trackRevisions>
    </reviewItem>
    <reviewItem>
      <errorID>e597f6f5-eddb-4be0-ac0e-58dfba1016a2</errorID>
      <errorWord>(</errorWord>
      <group>L1_Format</group>
      <groupName>格式问题</groupName>
      <ability>L2_HalfPunc_CN</ability>
      <abilityName>全半角问题</abilityName>
      <candidateList>
        <item>（</item>
      </candidateList>
      <explain>文本全半角错误。</explain>
      <paraID>7B86D411</paraID>
      <start>8</start>
      <end>9</end>
      <status>modified</status>
      <modifiedWord>（</modifiedWord>
      <trackRevisions>false</trackRevisions>
    </reviewItem>
    <reviewItem>
      <errorID>aca7fc9b-e3c0-4534-9eda-2aa3e9b1fe8c</errorID>
      <errorWord>)</errorWord>
      <group>L1_Format</group>
      <groupName>格式问题</groupName>
      <ability>L2_HalfPunc_CN</ability>
      <abilityName>全半角问题</abilityName>
      <candidateList>
        <item>）</item>
      </candidateList>
      <explain>文本全半角错误。</explain>
      <paraID>7B86D411</paraID>
      <start>11</start>
      <end>12</end>
      <status>modified</status>
      <modifiedWord>）</modifiedWord>
      <trackRevisions>false</trackRevisions>
    </reviewItem>
    <reviewItem>
      <errorID>5bbb12c3-fd78-4920-805e-446555a9b80e</errorID>
      <errorWord>(</errorWord>
      <group>L1_Format</group>
      <groupName>格式问题</groupName>
      <ability>L2_HalfPunc_CN</ability>
      <abilityName>全半角问题</abilityName>
      <candidateList>
        <item>（</item>
      </candidateList>
      <explain>文本全半角错误。</explain>
      <paraID>38652C24</paraID>
      <start>13</start>
      <end>14</end>
      <status>modified</status>
      <modifiedWord>（</modifiedWord>
      <trackRevisions>false</trackRevisions>
    </reviewItem>
    <reviewItem>
      <errorID>a7daf4cf-ae5c-4ff1-8913-3b11ebabe910</errorID>
      <errorWord>)</errorWord>
      <group>L1_Format</group>
      <groupName>格式问题</groupName>
      <ability>L2_HalfPunc_CN</ability>
      <abilityName>全半角问题</abilityName>
      <candidateList>
        <item>）</item>
      </candidateList>
      <explain>文本全半角错误。</explain>
      <paraID>38652C24</paraID>
      <start>16</start>
      <end>17</end>
      <status>modified</status>
      <modifiedWord>）</modifiedWord>
      <trackRevisions>false</trackRevisions>
    </reviewItem>
    <reviewItem>
      <errorID>6d944e56-f4eb-409d-833c-18213e7d4856</errorID>
      <errorWord>(</errorWord>
      <group>L1_Format</group>
      <groupName>格式问题</groupName>
      <ability>L2_HalfPunc_CN</ability>
      <abilityName>全半角问题</abilityName>
      <candidateList>
        <item>（</item>
      </candidateList>
      <explain>文本全半角错误。</explain>
      <paraID>1FFF71DB</paraID>
      <start>17</start>
      <end>18</end>
      <status>modified</status>
      <modifiedWord>（</modifiedWord>
      <trackRevisions>false</trackRevisions>
    </reviewItem>
    <reviewItem>
      <errorID>44f4dc2b-9e5e-4314-a981-09954a6c76fb</errorID>
      <errorWord>)</errorWord>
      <group>L1_Format</group>
      <groupName>格式问题</groupName>
      <ability>L2_HalfPunc_CN</ability>
      <abilityName>全半角问题</abilityName>
      <candidateList>
        <item>）</item>
      </candidateList>
      <explain>文本全半角错误。</explain>
      <paraID>1FFF71DB</paraID>
      <start>20</start>
      <end>21</end>
      <status>modified</status>
      <modifiedWord>）</modifiedWord>
      <trackRevisions>false</trackRevisions>
    </reviewItem>
    <reviewItem>
      <errorID>d75b7120-2e4e-48f5-afc5-272a9c6b8d89</errorID>
      <errorWord>(</errorWord>
      <group>L1_Format</group>
      <groupName>格式问题</groupName>
      <ability>L2_HalfPunc_CN</ability>
      <abilityName>全半角问题</abilityName>
      <candidateList>
        <item>（</item>
      </candidateList>
      <explain>文本全半角错误。</explain>
      <paraID>72C633B5</paraID>
      <start>12</start>
      <end>13</end>
      <status>modified</status>
      <modifiedWord>（</modifiedWord>
      <trackRevisions>false</trackRevisions>
    </reviewItem>
    <reviewItem>
      <errorID>61d6aaba-4a0b-4c72-a9a1-4c9b8c0f318c</errorID>
      <errorWord>)</errorWord>
      <group>L1_Format</group>
      <groupName>格式问题</groupName>
      <ability>L2_HalfPunc_CN</ability>
      <abilityName>全半角问题</abilityName>
      <candidateList>
        <item>）</item>
      </candidateList>
      <explain>文本全半角错误。</explain>
      <paraID>72C633B5</paraID>
      <start>15</start>
      <end>16</end>
      <status>modified</status>
      <modifiedWord>）</modifiedWord>
      <trackRevisions>false</trackRevisions>
    </reviewItem>
    <reviewItem>
      <errorID>0cb21a31-034c-4b2a-9a4f-2b7e4bdcc4f9</errorID>
      <errorWord>(</errorWord>
      <group>L1_Format</group>
      <groupName>格式问题</groupName>
      <ability>L2_HalfPunc_CN</ability>
      <abilityName>全半角问题</abilityName>
      <candidateList>
        <item>（</item>
      </candidateList>
      <explain>文本全半角错误。</explain>
      <paraID> F0FAF60</paraID>
      <start>2</start>
      <end>3</end>
      <status>modified</status>
      <modifiedWord>（</modifiedWord>
      <trackRevisions>false</trackRevisions>
    </reviewItem>
    <reviewItem>
      <errorID>3fd78e54-64a5-4afc-ba67-522d7b82dea4</errorID>
      <errorWord>)</errorWord>
      <group>L1_Format</group>
      <groupName>格式问题</groupName>
      <ability>L2_HalfPunc_CN</ability>
      <abilityName>全半角问题</abilityName>
      <candidateList>
        <item>）</item>
      </candidateList>
      <explain>文本全半角错误。</explain>
      <paraID> F0FAF60</paraID>
      <start>7</start>
      <end>8</end>
      <status>modified</status>
      <modifiedWord>）</modifiedWord>
      <trackRevisions>false</trackRevisions>
    </reviewItem>
    <reviewItem>
      <errorID>16270225-f09f-41fe-9ae9-75a1f81314aa</errorID>
      <errorWord>(</errorWord>
      <group>L1_Format</group>
      <groupName>格式问题</groupName>
      <ability>L2_HalfPunc_CN</ability>
      <abilityName>全半角问题</abilityName>
      <candidateList>
        <item>（</item>
      </candidateList>
      <explain>文本全半角错误。</explain>
      <paraID>7F49FF15</paraID>
      <start>11</start>
      <end>12</end>
      <status>modified</status>
      <modifiedWord>（</modifiedWord>
      <trackRevisions>false</trackRevisions>
    </reviewItem>
    <reviewItem>
      <errorID>f87168e2-a956-498b-9744-625e380f0fbc</errorID>
      <errorWord>)</errorWord>
      <group>L1_Format</group>
      <groupName>格式问题</groupName>
      <ability>L2_HalfPunc_CN</ability>
      <abilityName>全半角问题</abilityName>
      <candidateList>
        <item>）</item>
      </candidateList>
      <explain>文本全半角错误。</explain>
      <paraID>7F49FF15</paraID>
      <start>13</start>
      <end>14</end>
      <status>modified</status>
      <modifiedWord>）</modifiedWord>
      <trackRevisions>false</trackRevisions>
    </reviewItem>
    <reviewItem>
      <errorID>406f796c-a60b-47fd-9063-21f408a698b5</errorID>
      <errorWord>(</errorWord>
      <group>L1_Format</group>
      <groupName>格式问题</groupName>
      <ability>L2_HalfPunc_CN</ability>
      <abilityName>全半角问题</abilityName>
      <candidateList>
        <item>（</item>
      </candidateList>
      <explain>文本全半角错误。</explain>
      <paraID>77428FD1</paraID>
      <start>3</start>
      <end>4</end>
      <status>modified</status>
      <modifiedWord>（</modifiedWord>
      <trackRevisions>false</trackRevisions>
    </reviewItem>
    <reviewItem>
      <errorID>9915d46c-a687-4af1-aaa7-fd9dfd103fcf</errorID>
      <errorWord>)</errorWord>
      <group>L1_Format</group>
      <groupName>格式问题</groupName>
      <ability>L2_HalfPunc_CN</ability>
      <abilityName>全半角问题</abilityName>
      <candidateList>
        <item>）</item>
      </candidateList>
      <explain>文本全半角错误。</explain>
      <paraID>77428FD1</paraID>
      <start>6</start>
      <end>7</end>
      <status>modified</status>
      <modifiedWord>）</modifiedWord>
      <trackRevisions>false</trackRevisions>
    </reviewItem>
    <reviewItem>
      <errorID>15ee41c8-f118-4c2a-9487-cfb2019baca3</errorID>
      <errorWord>(</errorWord>
      <group>L1_Format</group>
      <groupName>格式问题</groupName>
      <ability>L2_HalfPunc_CN</ability>
      <abilityName>全半角问题</abilityName>
      <candidateList>
        <item>（</item>
      </candidateList>
      <explain>文本全半角错误。</explain>
      <paraID>2FEBB554</paraID>
      <start>3</start>
      <end>4</end>
      <status>modified</status>
      <modifiedWord>（</modifiedWord>
      <trackRevisions>false</trackRevisions>
    </reviewItem>
    <reviewItem>
      <errorID>09718e01-733a-4796-b204-9fa2696bd98e</errorID>
      <errorWord>)</errorWord>
      <group>L1_Format</group>
      <groupName>格式问题</groupName>
      <ability>L2_HalfPunc_CN</ability>
      <abilityName>全半角问题</abilityName>
      <candidateList>
        <item>）</item>
      </candidateList>
      <explain>文本全半角错误。</explain>
      <paraID>2FEBB554</paraID>
      <start>6</start>
      <end>7</end>
      <status>modified</status>
      <modifiedWord>）</modifiedWord>
      <trackRevisions>false</trackRevisions>
    </reviewItem>
    <reviewItem>
      <errorID>56358d2d-ca8b-48d1-9bdb-ecde86c1beb0</errorID>
      <errorWord>(</errorWord>
      <group>L1_Format</group>
      <groupName>格式问题</groupName>
      <ability>L2_HalfPunc_CN</ability>
      <abilityName>全半角问题</abilityName>
      <candidateList>
        <item>（</item>
      </candidateList>
      <explain>文本全半角错误。</explain>
      <paraID>27B02679</paraID>
      <start>6</start>
      <end>7</end>
      <status>modified</status>
      <modifiedWord>（</modifiedWord>
      <trackRevisions>false</trackRevisions>
    </reviewItem>
    <reviewItem>
      <errorID>9f2751aa-d522-4ca5-abb7-bc90667ab707</errorID>
      <errorWord>)</errorWord>
      <group>L1_Format</group>
      <groupName>格式问题</groupName>
      <ability>L2_HalfPunc_CN</ability>
      <abilityName>全半角问题</abilityName>
      <candidateList>
        <item>）</item>
      </candidateList>
      <explain>文本全半角错误。</explain>
      <paraID>27B02679</paraID>
      <start>9</start>
      <end>10</end>
      <status>modified</status>
      <modifiedWord>）</modifiedWord>
      <trackRevisions>false</trackRevisions>
    </reviewItem>
    <reviewItem>
      <errorID>2407691d-844e-4433-a819-a57773ee0046</errorID>
      <errorWord>(</errorWord>
      <group>L1_Format</group>
      <groupName>格式问题</groupName>
      <ability>L2_HalfPunc_CN</ability>
      <abilityName>全半角问题</abilityName>
      <candidateList>
        <item>（</item>
      </candidateList>
      <explain>文本全半角错误。</explain>
      <paraID>145AF378</paraID>
      <start>8</start>
      <end>9</end>
      <status>modified</status>
      <modifiedWord>（</modifiedWord>
      <trackRevisions>false</trackRevisions>
    </reviewItem>
    <reviewItem>
      <errorID>5f829e96-3926-4234-8c46-62ad936379b2</errorID>
      <errorWord>)</errorWord>
      <group>L1_Format</group>
      <groupName>格式问题</groupName>
      <ability>L2_HalfPunc_CN</ability>
      <abilityName>全半角问题</abilityName>
      <candidateList>
        <item>）</item>
      </candidateList>
      <explain>文本全半角错误。</explain>
      <paraID>145AF378</paraID>
      <start>11</start>
      <end>12</end>
      <status>modified</status>
      <modifiedWord>）</modifiedWord>
      <trackRevisions>false</trackRevisions>
    </reviewItem>
    <reviewItem>
      <errorID>7310b148-54f2-4b77-9565-e482cf20a536</errorID>
      <errorWord>(</errorWord>
      <group>L1_Format</group>
      <groupName>格式问题</groupName>
      <ability>L2_HalfPunc_CN</ability>
      <abilityName>全半角问题</abilityName>
      <candidateList>
        <item>（</item>
      </candidateList>
      <explain>文本全半角错误。</explain>
      <paraID>  DFF970</paraID>
      <start>8</start>
      <end>9</end>
      <status>modified</status>
      <modifiedWord>（</modifiedWord>
      <trackRevisions>false</trackRevisions>
    </reviewItem>
    <reviewItem>
      <errorID>ea542ca5-de0e-4a8f-8c1e-ce4d350b5a00</errorID>
      <errorWord>)</errorWord>
      <group>L1_Format</group>
      <groupName>格式问题</groupName>
      <ability>L2_HalfPunc_CN</ability>
      <abilityName>全半角问题</abilityName>
      <candidateList>
        <item>）</item>
      </candidateList>
      <explain>文本全半角错误。</explain>
      <paraID>  DFF970</paraID>
      <start>11</start>
      <end>12</end>
      <status>modified</status>
      <modifiedWord>）</modifiedWord>
      <trackRevisions>false</trackRevisions>
    </reviewItem>
    <reviewItem>
      <errorID>d0aadfe7-084a-4def-b89b-e58d25879389</errorID>
      <errorWord>(</errorWord>
      <group>L1_Format</group>
      <groupName>格式问题</groupName>
      <ability>L2_HalfPunc_CN</ability>
      <abilityName>全半角问题</abilityName>
      <candidateList>
        <item>（</item>
      </candidateList>
      <explain>文本全半角错误。</explain>
      <paraID>2C67C89A</paraID>
      <start>10</start>
      <end>11</end>
      <status>modified</status>
      <modifiedWord>（</modifiedWord>
      <trackRevisions>false</trackRevisions>
    </reviewItem>
    <reviewItem>
      <errorID>5c7f26c7-d6af-421b-a404-eff0b6e6340a</errorID>
      <errorWord>)</errorWord>
      <group>L1_Format</group>
      <groupName>格式问题</groupName>
      <ability>L2_HalfPunc_CN</ability>
      <abilityName>全半角问题</abilityName>
      <candidateList>
        <item>）</item>
      </candidateList>
      <explain>文本全半角错误。</explain>
      <paraID>2C67C89A</paraID>
      <start>13</start>
      <end>14</end>
      <status>modified</status>
      <modifiedWord>）</modifiedWord>
      <trackRevisions>false</trackRevisions>
    </reviewItem>
    <reviewItem>
      <errorID>0fd96def-8290-48bd-b817-ae5adb076de1</errorID>
      <errorWord>(</errorWord>
      <group>L1_Format</group>
      <groupName>格式问题</groupName>
      <ability>L2_HalfPunc_CN</ability>
      <abilityName>全半角问题</abilityName>
      <candidateList>
        <item>（</item>
      </candidateList>
      <explain>文本全半角错误。</explain>
      <paraID>27A74785</paraID>
      <start>6</start>
      <end>7</end>
      <status>modified</status>
      <modifiedWord>（</modifiedWord>
      <trackRevisions>false</trackRevisions>
    </reviewItem>
    <reviewItem>
      <errorID>7fd267f3-94a7-4074-8e79-675a4fb80ef6</errorID>
      <errorWord>)</errorWord>
      <group>L1_Format</group>
      <groupName>格式问题</groupName>
      <ability>L2_HalfPunc_CN</ability>
      <abilityName>全半角问题</abilityName>
      <candidateList>
        <item>）</item>
      </candidateList>
      <explain>文本全半角错误。</explain>
      <paraID>27A74785</paraID>
      <start>8</start>
      <end>9</end>
      <status>modified</status>
      <modifiedWord>）</modifiedWord>
      <trackRevisions>false</trackRevisions>
    </reviewItem>
    <reviewItem>
      <errorID>6e04a6c6-2aff-4676-abe4-fa6b90d6d3ae</errorID>
      <errorWord>(</errorWord>
      <group>L1_Format</group>
      <groupName>格式问题</groupName>
      <ability>L2_HalfPunc_CN</ability>
      <abilityName>全半角问题</abilityName>
      <candidateList>
        <item>（</item>
      </candidateList>
      <explain>文本全半角错误。</explain>
      <paraID>14C7B871</paraID>
      <start>11</start>
      <end>12</end>
      <status>modified</status>
      <modifiedWord>（</modifiedWord>
      <trackRevisions>false</trackRevisions>
    </reviewItem>
    <reviewItem>
      <errorID>9ff6f65e-a635-4353-862f-69befb7428de</errorID>
      <errorWord>)</errorWord>
      <group>L1_Format</group>
      <groupName>格式问题</groupName>
      <ability>L2_HalfPunc_CN</ability>
      <abilityName>全半角问题</abilityName>
      <candidateList>
        <item>）</item>
      </candidateList>
      <explain>文本全半角错误。</explain>
      <paraID>14C7B871</paraID>
      <start>14</start>
      <end>15</end>
      <status>modified</status>
      <modifiedWord>）</modifiedWord>
      <trackRevisions>false</trackRevisions>
    </reviewItem>
    <reviewItem>
      <errorID>211ac2f3-afc7-469d-9321-effe67d250f7</errorID>
      <errorWord>(</errorWord>
      <group>L1_Format</group>
      <groupName>格式问题</groupName>
      <ability>L2_HalfPunc_CN</ability>
      <abilityName>全半角问题</abilityName>
      <candidateList>
        <item>（</item>
      </candidateList>
      <explain>文本全半角错误。</explain>
      <paraID>232238E9</paraID>
      <start>6</start>
      <end>7</end>
      <status>modified</status>
      <modifiedWord>（</modifiedWord>
      <trackRevisions>false</trackRevisions>
    </reviewItem>
    <reviewItem>
      <errorID>35b3ab67-f052-48bc-8cd2-d9cb6f3c9608</errorID>
      <errorWord>)</errorWord>
      <group>L1_Format</group>
      <groupName>格式问题</groupName>
      <ability>L2_HalfPunc_CN</ability>
      <abilityName>全半角问题</abilityName>
      <candidateList>
        <item>）</item>
      </candidateList>
      <explain>文本全半角错误。</explain>
      <paraID>232238E9</paraID>
      <start>8</start>
      <end>9</end>
      <status>modified</status>
      <modifiedWord>）</modifiedWord>
      <trackRevisions>false</trackRevisions>
    </reviewItem>
    <reviewItem>
      <errorID>8ba5f2b2-560f-4fcd-9843-48dd047ace69</errorID>
      <errorWord>(</errorWord>
      <group>L1_Format</group>
      <groupName>格式问题</groupName>
      <ability>L2_HalfPunc_CN</ability>
      <abilityName>全半角问题</abilityName>
      <candidateList>
        <item>（</item>
      </candidateList>
      <explain>文本全半角错误。</explain>
      <paraID>54840431</paraID>
      <start>2</start>
      <end>3</end>
      <status>modified</status>
      <modifiedWord>（</modifiedWord>
      <trackRevisions>false</trackRevisions>
    </reviewItem>
    <reviewItem>
      <errorID>05d84610-f273-47e5-b94b-c6c41fea076b</errorID>
      <errorWord>)</errorWord>
      <group>L1_Format</group>
      <groupName>格式问题</groupName>
      <ability>L2_HalfPunc_CN</ability>
      <abilityName>全半角问题</abilityName>
      <candidateList>
        <item>）</item>
      </candidateList>
      <explain>文本全半角错误。</explain>
      <paraID>54840431</paraID>
      <start>7</start>
      <end>8</end>
      <status>modified</status>
      <modifiedWord>）</modifiedWord>
      <trackRevisions>false</trackRevisions>
    </reviewItem>
    <reviewItem>
      <errorID>9278cb2a-f83c-45f7-8c6e-ab060682229d</errorID>
      <errorWord>(</errorWord>
      <group>L1_Format</group>
      <groupName>格式问题</groupName>
      <ability>L2_HalfPunc_CN</ability>
      <abilityName>全半角问题</abilityName>
      <candidateList>
        <item>（</item>
      </candidateList>
      <explain>文本全半角错误。</explain>
      <paraID>5DDF2DFC</paraID>
      <start>11</start>
      <end>12</end>
      <status>modified</status>
      <modifiedWord>（</modifiedWord>
      <trackRevisions>false</trackRevisions>
    </reviewItem>
    <reviewItem>
      <errorID>98e5cbd6-554e-4a48-9e25-37de649746a9</errorID>
      <errorWord>)</errorWord>
      <group>L1_Format</group>
      <groupName>格式问题</groupName>
      <ability>L2_HalfPunc_CN</ability>
      <abilityName>全半角问题</abilityName>
      <candidateList>
        <item>）</item>
      </candidateList>
      <explain>文本全半角错误。</explain>
      <paraID>5DDF2DFC</paraID>
      <start>13</start>
      <end>14</end>
      <status>modified</status>
      <modifiedWord>）</modifiedWord>
      <trackRevisions>false</trackRevisions>
    </reviewItem>
    <reviewItem>
      <errorID>226d1789-4b3a-44a5-b64d-d81bb8f6d9ae</errorID>
      <errorWord>(</errorWord>
      <group>L1_Format</group>
      <groupName>格式问题</groupName>
      <ability>L2_HalfPunc_CN</ability>
      <abilityName>全半角问题</abilityName>
      <candidateList>
        <item>（</item>
      </candidateList>
      <explain>文本全半角错误。</explain>
      <paraID>25B6FAFC</paraID>
      <start>3</start>
      <end>4</end>
      <status>modified</status>
      <modifiedWord>（</modifiedWord>
      <trackRevisions>false</trackRevisions>
    </reviewItem>
    <reviewItem>
      <errorID>3f6a77d5-ec15-4612-8289-bbb1190d0e78</errorID>
      <errorWord>)</errorWord>
      <group>L1_Format</group>
      <groupName>格式问题</groupName>
      <ability>L2_HalfPunc_CN</ability>
      <abilityName>全半角问题</abilityName>
      <candidateList>
        <item>）</item>
      </candidateList>
      <explain>文本全半角错误。</explain>
      <paraID>25B6FAFC</paraID>
      <start>6</start>
      <end>7</end>
      <status>modified</status>
      <modifiedWord>）</modifiedWord>
      <trackRevisions>false</trackRevisions>
    </reviewItem>
    <reviewItem>
      <errorID>ccc48450-c12b-4a42-9650-455307234f77</errorID>
      <errorWord>(</errorWord>
      <group>L1_Format</group>
      <groupName>格式问题</groupName>
      <ability>L2_HalfPunc_CN</ability>
      <abilityName>全半角问题</abilityName>
      <candidateList>
        <item>（</item>
      </candidateList>
      <explain>文本全半角错误。</explain>
      <paraID>54A06248</paraID>
      <start>3</start>
      <end>4</end>
      <status>modified</status>
      <modifiedWord>（</modifiedWord>
      <trackRevisions>false</trackRevisions>
    </reviewItem>
    <reviewItem>
      <errorID>f1a13ff3-9019-4da3-99d6-7cc00adf7021</errorID>
      <errorWord>)</errorWord>
      <group>L1_Format</group>
      <groupName>格式问题</groupName>
      <ability>L2_HalfPunc_CN</ability>
      <abilityName>全半角问题</abilityName>
      <candidateList>
        <item>）</item>
      </candidateList>
      <explain>文本全半角错误。</explain>
      <paraID>54A06248</paraID>
      <start>6</start>
      <end>7</end>
      <status>modified</status>
      <modifiedWord>）</modifiedWord>
      <trackRevisions>false</trackRevisions>
    </reviewItem>
    <reviewItem>
      <errorID>f8a2a33e-3031-47dd-a60e-6f4f0ab90efd</errorID>
      <errorWord>(</errorWord>
      <group>L1_Format</group>
      <groupName>格式问题</groupName>
      <ability>L2_HalfPunc_CN</ability>
      <abilityName>全半角问题</abilityName>
      <candidateList>
        <item>（</item>
      </candidateList>
      <explain>文本全半角错误。</explain>
      <paraID>506B2C0E</paraID>
      <start>6</start>
      <end>7</end>
      <status>modified</status>
      <modifiedWord>（</modifiedWord>
      <trackRevisions>false</trackRevisions>
    </reviewItem>
    <reviewItem>
      <errorID>ecf3e306-1fa3-40f5-87e1-d90a94d37274</errorID>
      <errorWord>)</errorWord>
      <group>L1_Format</group>
      <groupName>格式问题</groupName>
      <ability>L2_HalfPunc_CN</ability>
      <abilityName>全半角问题</abilityName>
      <candidateList>
        <item>）</item>
      </candidateList>
      <explain>文本全半角错误。</explain>
      <paraID>506B2C0E</paraID>
      <start>9</start>
      <end>10</end>
      <status>modified</status>
      <modifiedWord>）</modifiedWord>
      <trackRevisions>false</trackRevisions>
    </reviewItem>
    <reviewItem>
      <errorID>8ab97711-d4e6-48dd-8dc8-70403d01d723</errorID>
      <errorWord>(</errorWord>
      <group>L1_Format</group>
      <groupName>格式问题</groupName>
      <ability>L2_HalfPunc_CN</ability>
      <abilityName>全半角问题</abilityName>
      <candidateList>
        <item>（</item>
      </candidateList>
      <explain>文本全半角错误。</explain>
      <paraID>7E550E67</paraID>
      <start>8</start>
      <end>9</end>
      <status>modified</status>
      <modifiedWord>（</modifiedWord>
      <trackRevisions>false</trackRevisions>
    </reviewItem>
    <reviewItem>
      <errorID>b0e827c8-8d69-43d3-b0ff-218a050b22f3</errorID>
      <errorWord>)</errorWord>
      <group>L1_Format</group>
      <groupName>格式问题</groupName>
      <ability>L2_HalfPunc_CN</ability>
      <abilityName>全半角问题</abilityName>
      <candidateList>
        <item>）</item>
      </candidateList>
      <explain>文本全半角错误。</explain>
      <paraID>7E550E67</paraID>
      <start>11</start>
      <end>12</end>
      <status>modified</status>
      <modifiedWord>）</modifiedWord>
      <trackRevisions>false</trackRevisions>
    </reviewItem>
    <reviewItem>
      <errorID>526409b0-dd5c-494d-838f-fc0a6447d3e6</errorID>
      <errorWord>(</errorWord>
      <group>L1_Format</group>
      <groupName>格式问题</groupName>
      <ability>L2_HalfPunc_CN</ability>
      <abilityName>全半角问题</abilityName>
      <candidateList>
        <item>（</item>
      </candidateList>
      <explain>文本全半角错误。</explain>
      <paraID>7ABAD206</paraID>
      <start>8</start>
      <end>9</end>
      <status>modified</status>
      <modifiedWord>（</modifiedWord>
      <trackRevisions>false</trackRevisions>
    </reviewItem>
    <reviewItem>
      <errorID>26a1adec-2d12-4d0d-a146-d753faac9f97</errorID>
      <errorWord>)</errorWord>
      <group>L1_Format</group>
      <groupName>格式问题</groupName>
      <ability>L2_HalfPunc_CN</ability>
      <abilityName>全半角问题</abilityName>
      <candidateList>
        <item>）</item>
      </candidateList>
      <explain>文本全半角错误。</explain>
      <paraID>7ABAD206</paraID>
      <start>11</start>
      <end>12</end>
      <status>modified</status>
      <modifiedWord>）</modifiedWord>
      <trackRevisions>false</trackRevisions>
    </reviewItem>
    <reviewItem>
      <errorID>b7211fb2-b6bc-47e6-b0bd-1452c9f74ed4</errorID>
      <errorWord>(</errorWord>
      <group>L1_Format</group>
      <groupName>格式问题</groupName>
      <ability>L2_HalfPunc_CN</ability>
      <abilityName>全半角问题</abilityName>
      <candidateList>
        <item>（</item>
      </candidateList>
      <explain>文本全半角错误。</explain>
      <paraID>6BF18F41</paraID>
      <start>10</start>
      <end>11</end>
      <status>modified</status>
      <modifiedWord>（</modifiedWord>
      <trackRevisions>false</trackRevisions>
    </reviewItem>
    <reviewItem>
      <errorID>d274368f-f0ba-447f-b337-21630bda1753</errorID>
      <errorWord>)</errorWord>
      <group>L1_Format</group>
      <groupName>格式问题</groupName>
      <ability>L2_HalfPunc_CN</ability>
      <abilityName>全半角问题</abilityName>
      <candidateList>
        <item>）</item>
      </candidateList>
      <explain>文本全半角错误。</explain>
      <paraID>6BF18F41</paraID>
      <start>13</start>
      <end>14</end>
      <status>modified</status>
      <modifiedWord>）</modifiedWord>
      <trackRevisions>false</trackRevisions>
    </reviewItem>
    <reviewItem>
      <errorID>7a16a4f6-8082-4150-acc8-869ec1c5cef5</errorID>
      <errorWord>(</errorWord>
      <group>L1_Format</group>
      <groupName>格式问题</groupName>
      <ability>L2_HalfPunc_CN</ability>
      <abilityName>全半角问题</abilityName>
      <candidateList>
        <item>（</item>
      </candidateList>
      <explain>文本全半角错误。</explain>
      <paraID>69BC30B6</paraID>
      <start>6</start>
      <end>7</end>
      <status>modified</status>
      <modifiedWord>（</modifiedWord>
      <trackRevisions>false</trackRevisions>
    </reviewItem>
    <reviewItem>
      <errorID>4c1a9ff9-871d-4370-b20c-f661b8663914</errorID>
      <errorWord>)</errorWord>
      <group>L1_Format</group>
      <groupName>格式问题</groupName>
      <ability>L2_HalfPunc_CN</ability>
      <abilityName>全半角问题</abilityName>
      <candidateList>
        <item>）</item>
      </candidateList>
      <explain>文本全半角错误。</explain>
      <paraID>69BC30B6</paraID>
      <start>8</start>
      <end>9</end>
      <status>modified</status>
      <modifiedWord>）</modifiedWord>
      <trackRevisions>false</trackRevisions>
    </reviewItem>
    <reviewItem>
      <errorID>50383f62-52c3-401b-b726-63cc5d84ac0d</errorID>
      <errorWord>35mWKL4</errorWord>
      <group>L1_Word</group>
      <groupName>字词问题</groupName>
      <ability>L2_Typo</ability>
      <abilityName>字词错误</abilityName>
      <candidateList>
        <item>35m WKL4</item>
      </candidateList>
      <explain/>
      <paraID>  4F0832</paraID>
      <start>13</start>
      <end>21</end>
      <status>modified</status>
      <modifiedWord>35m WKL4</modifiedWord>
      <trackRevisions>false</trackRevisions>
    </reviewItem>
    <reviewItem>
      <errorID>2d4b69bb-4383-4582-b8fe-b8a5702a6c59</errorID>
      <errorWord>(</errorWord>
      <group>L1_Format</group>
      <groupName>格式问题</groupName>
      <ability>L2_HalfPunc_CN</ability>
      <abilityName>全半角问题</abilityName>
      <candidateList>
        <item>（</item>
      </candidateList>
      <explain>文本全半角错误。</explain>
      <paraID> CE9053D</paraID>
      <start>10</start>
      <end>11</end>
      <status>modified</status>
      <modifiedWord>（</modifiedWord>
      <trackRevisions>false</trackRevisions>
    </reviewItem>
    <reviewItem>
      <errorID>a97309ad-5ccb-481b-8df4-543c0904a076</errorID>
      <errorWord>)</errorWord>
      <group>L1_Format</group>
      <groupName>格式问题</groupName>
      <ability>L2_HalfPunc_CN</ability>
      <abilityName>全半角问题</abilityName>
      <candidateList>
        <item>）</item>
      </candidateList>
      <explain>文本全半角错误。</explain>
      <paraID> CE9053D</paraID>
      <start>16</start>
      <end>17</end>
      <status>modified</status>
      <modifiedWord>）</modifiedWord>
      <trackRevisions>false</trackRevisions>
    </reviewItem>
    <reviewItem>
      <errorID>0fdc880e-1c79-4d06-a7f5-84905896643b</errorID>
      <errorWord>(</errorWord>
      <group>L1_Format</group>
      <groupName>格式问题</groupName>
      <ability>L2_HalfPunc_CN</ability>
      <abilityName>全半角问题</abilityName>
      <candidateList>
        <item>（</item>
      </candidateList>
      <explain>文本全半角错误。</explain>
      <paraID>4B773511</paraID>
      <start>8</start>
      <end>9</end>
      <status>modified</status>
      <modifiedWord>（</modifiedWord>
      <trackRevisions>false</trackRevisions>
    </reviewItem>
    <reviewItem>
      <errorID>84e22f73-c24d-4550-b8db-5c8616f72596</errorID>
      <errorWord>)</errorWord>
      <group>L1_Format</group>
      <groupName>格式问题</groupName>
      <ability>L2_HalfPunc_CN</ability>
      <abilityName>全半角问题</abilityName>
      <candidateList>
        <item>）</item>
      </candidateList>
      <explain>文本全半角错误。</explain>
      <paraID>4B773511</paraID>
      <start>11</start>
      <end>12</end>
      <status>modified</status>
      <modifiedWord>）</modifiedWord>
      <trackRevisions>false</trackRevisions>
    </reviewItem>
    <reviewItem>
      <errorID>62faf6ac-e2ee-4317-8224-bb21cfa90a3c</errorID>
      <errorWord>(</errorWord>
      <group>L1_Format</group>
      <groupName>格式问题</groupName>
      <ability>L2_HalfPunc_CN</ability>
      <abilityName>全半角问题</abilityName>
      <candidateList>
        <item>（</item>
      </candidateList>
      <explain>文本全半角错误。</explain>
      <paraID>502CF35E</paraID>
      <start>13</start>
      <end>14</end>
      <status>modified</status>
      <modifiedWord>（</modifiedWord>
      <trackRevisions>false</trackRevisions>
    </reviewItem>
    <reviewItem>
      <errorID>1123bba3-5409-4a1b-b2b5-d94e45e2bc9a</errorID>
      <errorWord>)</errorWord>
      <group>L1_Format</group>
      <groupName>格式问题</groupName>
      <ability>L2_HalfPunc_CN</ability>
      <abilityName>全半角问题</abilityName>
      <candidateList>
        <item>）</item>
      </candidateList>
      <explain>文本全半角错误。</explain>
      <paraID>502CF35E</paraID>
      <start>16</start>
      <end>17</end>
      <status>modified</status>
      <modifiedWord>）</modifiedWord>
      <trackRevisions>false</trackRevisions>
    </reviewItem>
    <reviewItem>
      <errorID>c59b41fb-1e1b-415c-8ae0-144fbbbcfb7a</errorID>
      <errorWord>(</errorWord>
      <group>L1_Format</group>
      <groupName>格式问题</groupName>
      <ability>L2_HalfPunc_CN</ability>
      <abilityName>全半角问题</abilityName>
      <candidateList>
        <item>（</item>
      </candidateList>
      <explain>文本全半角错误。</explain>
      <paraID>6249DDFE</paraID>
      <start>17</start>
      <end>18</end>
      <status>modified</status>
      <modifiedWord>（</modifiedWord>
      <trackRevisions>false</trackRevisions>
    </reviewItem>
    <reviewItem>
      <errorID>54c5c9f9-e42f-4ded-8ae9-61260f6a5b2c</errorID>
      <errorWord>)</errorWord>
      <group>L1_Format</group>
      <groupName>格式问题</groupName>
      <ability>L2_HalfPunc_CN</ability>
      <abilityName>全半角问题</abilityName>
      <candidateList>
        <item>）</item>
      </candidateList>
      <explain>文本全半角错误。</explain>
      <paraID>6249DDFE</paraID>
      <start>20</start>
      <end>21</end>
      <status>modified</status>
      <modifiedWord>）</modifiedWord>
      <trackRevisions>false</trackRevisions>
    </reviewItem>
    <reviewItem>
      <errorID>9b790bd8-3a9f-4c97-a66f-a839977d4d5b</errorID>
      <errorWord>(</errorWord>
      <group>L1_Format</group>
      <groupName>格式问题</groupName>
      <ability>L2_HalfPunc_CN</ability>
      <abilityName>全半角问题</abilityName>
      <candidateList>
        <item>（</item>
      </candidateList>
      <explain>文本全半角错误。</explain>
      <paraID>6B27BF82</paraID>
      <start>12</start>
      <end>13</end>
      <status>modified</status>
      <modifiedWord>（</modifiedWord>
      <trackRevisions>false</trackRevisions>
    </reviewItem>
    <reviewItem>
      <errorID>2ec98c5c-20c0-426a-9e5d-ec3ff7646eae</errorID>
      <errorWord>)</errorWord>
      <group>L1_Format</group>
      <groupName>格式问题</groupName>
      <ability>L2_HalfPunc_CN</ability>
      <abilityName>全半角问题</abilityName>
      <candidateList>
        <item>）</item>
      </candidateList>
      <explain>文本全半角错误。</explain>
      <paraID>6B27BF82</paraID>
      <start>15</start>
      <end>16</end>
      <status>modified</status>
      <modifiedWord>）</modifiedWord>
      <trackRevisions>false</trackRevisions>
    </reviewItem>
    <reviewItem>
      <errorID>6a15485a-20e7-4db5-ae3b-5072d2ec57b3</errorID>
      <errorWord>(</errorWord>
      <group>L1_Format</group>
      <groupName>格式问题</groupName>
      <ability>L2_HalfPunc_CN</ability>
      <abilityName>全半角问题</abilityName>
      <candidateList>
        <item>（</item>
      </candidateList>
      <explain>文本全半角错误。</explain>
      <paraID>7FD2E3C2</paraID>
      <start>2</start>
      <end>3</end>
      <status>modified</status>
      <modifiedWord>（</modifiedWord>
      <trackRevisions>false</trackRevisions>
    </reviewItem>
    <reviewItem>
      <errorID>7e3bb40a-42e8-4286-90ee-82406f94ba88</errorID>
      <errorWord>)</errorWord>
      <group>L1_Format</group>
      <groupName>格式问题</groupName>
      <ability>L2_HalfPunc_CN</ability>
      <abilityName>全半角问题</abilityName>
      <candidateList>
        <item>）</item>
      </candidateList>
      <explain>文本全半角错误。</explain>
      <paraID>7FD2E3C2</paraID>
      <start>7</start>
      <end>8</end>
      <status>modified</status>
      <modifiedWord>）</modifiedWord>
      <trackRevisions>false</trackRevisions>
    </reviewItem>
    <reviewItem>
      <errorID>14088416-bf19-48f9-8e5d-7f4e45832f01</errorID>
      <errorWord>(</errorWord>
      <group>L1_Format</group>
      <groupName>格式问题</groupName>
      <ability>L2_HalfPunc_CN</ability>
      <abilityName>全半角问题</abilityName>
      <candidateList>
        <item>（</item>
      </candidateList>
      <explain>文本全半角错误。</explain>
      <paraID>66AA4792</paraID>
      <start>11</start>
      <end>12</end>
      <status>modified</status>
      <modifiedWord>（</modifiedWord>
      <trackRevisions>false</trackRevisions>
    </reviewItem>
    <reviewItem>
      <errorID>685df138-0987-4da2-9bd6-f079ffc440d1</errorID>
      <errorWord>)</errorWord>
      <group>L1_Format</group>
      <groupName>格式问题</groupName>
      <ability>L2_HalfPunc_CN</ability>
      <abilityName>全半角问题</abilityName>
      <candidateList>
        <item>）</item>
      </candidateList>
      <explain>文本全半角错误。</explain>
      <paraID>66AA4792</paraID>
      <start>13</start>
      <end>14</end>
      <status>modified</status>
      <modifiedWord>）</modifiedWord>
      <trackRevisions>false</trackRevisions>
    </reviewItem>
    <reviewItem>
      <errorID>cdf9d9a3-98ca-455a-a0ea-44e69b8933e7</errorID>
      <errorWord>(</errorWord>
      <group>L1_Format</group>
      <groupName>格式问题</groupName>
      <ability>L2_HalfPunc_CN</ability>
      <abilityName>全半角问题</abilityName>
      <candidateList>
        <item>（</item>
      </candidateList>
      <explain>文本全半角错误。</explain>
      <paraID>7C91473B</paraID>
      <start>3</start>
      <end>4</end>
      <status>modified</status>
      <modifiedWord>（</modifiedWord>
      <trackRevisions>false</trackRevisions>
    </reviewItem>
    <reviewItem>
      <errorID>98f18d98-a2b5-4ddb-8056-8d3a7e6c2ed3</errorID>
      <errorWord>)</errorWord>
      <group>L1_Format</group>
      <groupName>格式问题</groupName>
      <ability>L2_HalfPunc_CN</ability>
      <abilityName>全半角问题</abilityName>
      <candidateList>
        <item>）</item>
      </candidateList>
      <explain>文本全半角错误。</explain>
      <paraID>7C91473B</paraID>
      <start>6</start>
      <end>7</end>
      <status>modified</status>
      <modifiedWord>）</modifiedWord>
      <trackRevisions>false</trackRevisions>
    </reviewItem>
    <reviewItem>
      <errorID>140ff872-a26b-4304-bb7b-2ebdc19e50bd</errorID>
      <errorWord>(</errorWord>
      <group>L1_Format</group>
      <groupName>格式问题</groupName>
      <ability>L2_HalfPunc_CN</ability>
      <abilityName>全半角问题</abilityName>
      <candidateList>
        <item>（</item>
      </candidateList>
      <explain>文本全半角错误。</explain>
      <paraID> E28E567</paraID>
      <start>3</start>
      <end>4</end>
      <status>modified</status>
      <modifiedWord>（</modifiedWord>
      <trackRevisions>false</trackRevisions>
    </reviewItem>
    <reviewItem>
      <errorID>53ec8443-0713-44f2-a974-c40ce4a53db1</errorID>
      <errorWord>)</errorWord>
      <group>L1_Format</group>
      <groupName>格式问题</groupName>
      <ability>L2_HalfPunc_CN</ability>
      <abilityName>全半角问题</abilityName>
      <candidateList>
        <item>）</item>
      </candidateList>
      <explain>文本全半角错误。</explain>
      <paraID> E28E567</paraID>
      <start>6</start>
      <end>7</end>
      <status>modified</status>
      <modifiedWord>）</modifiedWord>
      <trackRevisions>false</trackRevisions>
    </reviewItem>
    <reviewItem>
      <errorID>f33083c7-d2f3-40d3-8f74-4afc9d2a3542</errorID>
      <errorWord>(</errorWord>
      <group>L1_Format</group>
      <groupName>格式问题</groupName>
      <ability>L2_HalfPunc_CN</ability>
      <abilityName>全半角问题</abilityName>
      <candidateList>
        <item>（</item>
      </candidateList>
      <explain>文本全半角错误。</explain>
      <paraID>4E96FE8F</paraID>
      <start>6</start>
      <end>7</end>
      <status>modified</status>
      <modifiedWord>（</modifiedWord>
      <trackRevisions>false</trackRevisions>
    </reviewItem>
    <reviewItem>
      <errorID>4579c7c5-322e-44f8-a1a2-bebddceddbd8</errorID>
      <errorWord>)</errorWord>
      <group>L1_Format</group>
      <groupName>格式问题</groupName>
      <ability>L2_HalfPunc_CN</ability>
      <abilityName>全半角问题</abilityName>
      <candidateList>
        <item>）</item>
      </candidateList>
      <explain>文本全半角错误。</explain>
      <paraID>4E96FE8F</paraID>
      <start>9</start>
      <end>10</end>
      <status>modified</status>
      <modifiedWord>）</modifiedWord>
      <trackRevisions>false</trackRevisions>
    </reviewItem>
    <reviewItem>
      <errorID>30276cc4-be65-4a82-84f6-7eb4693d33fe</errorID>
      <errorWord>(</errorWord>
      <group>L1_Format</group>
      <groupName>格式问题</groupName>
      <ability>L2_HalfPunc_CN</ability>
      <abilityName>全半角问题</abilityName>
      <candidateList>
        <item>（</item>
      </candidateList>
      <explain>文本全半角错误。</explain>
      <paraID>5E685EEB</paraID>
      <start>8</start>
      <end>9</end>
      <status>modified</status>
      <modifiedWord>（</modifiedWord>
      <trackRevisions>false</trackRevisions>
    </reviewItem>
    <reviewItem>
      <errorID>045ea5a5-be5a-4476-9641-038fa9b30e76</errorID>
      <errorWord>)</errorWord>
      <group>L1_Format</group>
      <groupName>格式问题</groupName>
      <ability>L2_HalfPunc_CN</ability>
      <abilityName>全半角问题</abilityName>
      <candidateList>
        <item>）</item>
      </candidateList>
      <explain>文本全半角错误。</explain>
      <paraID>5E685EEB</paraID>
      <start>11</start>
      <end>12</end>
      <status>modified</status>
      <modifiedWord>）</modifiedWord>
      <trackRevisions>false</trackRevisions>
    </reviewItem>
    <reviewItem>
      <errorID>878beec7-39b4-447d-b28d-c52151b8bc7e</errorID>
      <errorWord>(</errorWord>
      <group>L1_Format</group>
      <groupName>格式问题</groupName>
      <ability>L2_HalfPunc_CN</ability>
      <abilityName>全半角问题</abilityName>
      <candidateList>
        <item>（</item>
      </candidateList>
      <explain>文本全半角错误。</explain>
      <paraID>153AF294</paraID>
      <start>8</start>
      <end>9</end>
      <status>modified</status>
      <modifiedWord>（</modifiedWord>
      <trackRevisions>false</trackRevisions>
    </reviewItem>
    <reviewItem>
      <errorID>eaaa6b3c-1a30-4b7e-add7-c34d02a653be</errorID>
      <errorWord>)</errorWord>
      <group>L1_Format</group>
      <groupName>格式问题</groupName>
      <ability>L2_HalfPunc_CN</ability>
      <abilityName>全半角问题</abilityName>
      <candidateList>
        <item>）</item>
      </candidateList>
      <explain>文本全半角错误。</explain>
      <paraID>153AF294</paraID>
      <start>11</start>
      <end>12</end>
      <status>modified</status>
      <modifiedWord>）</modifiedWord>
      <trackRevisions>false</trackRevisions>
    </reviewItem>
    <reviewItem>
      <errorID>c08e3a28-9d83-41ff-bfb7-7bf35371a237</errorID>
      <errorWord>(</errorWord>
      <group>L1_Format</group>
      <groupName>格式问题</groupName>
      <ability>L2_HalfPunc_CN</ability>
      <abilityName>全半角问题</abilityName>
      <candidateList>
        <item>（</item>
      </candidateList>
      <explain>文本全半角错误。</explain>
      <paraID>116B1D02</paraID>
      <start>10</start>
      <end>11</end>
      <status>modified</status>
      <modifiedWord>（</modifiedWord>
      <trackRevisions>false</trackRevisions>
    </reviewItem>
    <reviewItem>
      <errorID>01732578-cbfb-4ecc-b0bb-cbce220c8087</errorID>
      <errorWord>)</errorWord>
      <group>L1_Format</group>
      <groupName>格式问题</groupName>
      <ability>L2_HalfPunc_CN</ability>
      <abilityName>全半角问题</abilityName>
      <candidateList>
        <item>）</item>
      </candidateList>
      <explain>文本全半角错误。</explain>
      <paraID>116B1D02</paraID>
      <start>13</start>
      <end>14</end>
      <status>modified</status>
      <modifiedWord>）</modifiedWord>
      <trackRevisions>false</trackRevisions>
    </reviewItem>
    <reviewItem>
      <errorID>404eb711-81f1-4db7-ac7f-3994c09b65b5</errorID>
      <errorWord>(</errorWord>
      <group>L1_Format</group>
      <groupName>格式问题</groupName>
      <ability>L2_HalfPunc_CN</ability>
      <abilityName>全半角问题</abilityName>
      <candidateList>
        <item>（</item>
      </candidateList>
      <explain>文本全半角错误。</explain>
      <paraID>3E532076</paraID>
      <start>6</start>
      <end>7</end>
      <status>modified</status>
      <modifiedWord>（</modifiedWord>
      <trackRevisions>false</trackRevisions>
    </reviewItem>
    <reviewItem>
      <errorID>1f86af87-b40d-4aa4-994c-d4d92f38e154</errorID>
      <errorWord>)</errorWord>
      <group>L1_Format</group>
      <groupName>格式问题</groupName>
      <ability>L2_HalfPunc_CN</ability>
      <abilityName>全半角问题</abilityName>
      <candidateList>
        <item>）</item>
      </candidateList>
      <explain>文本全半角错误。</explain>
      <paraID>3E532076</paraID>
      <start>8</start>
      <end>9</end>
      <status>modified</status>
      <modifiedWord>）</modifiedWord>
      <trackRevisions>false</trackRevisions>
    </reviewItem>
    <reviewItem>
      <errorID>92e9c1b0-4cfc-4e54-b7f5-ba19d1d8fb92</errorID>
      <errorWord>(</errorWord>
      <group>L1_Format</group>
      <groupName>格式问题</groupName>
      <ability>L2_HalfPunc_CN</ability>
      <abilityName>全半角问题</abilityName>
      <candidateList>
        <item>（</item>
      </candidateList>
      <explain>文本全半角错误。</explain>
      <paraID>16C3D6BF</paraID>
      <start>10</start>
      <end>11</end>
      <status>modified</status>
      <modifiedWord>（</modifiedWord>
      <trackRevisions>false</trackRevisions>
    </reviewItem>
    <reviewItem>
      <errorID>8903055b-0006-4f89-934c-12fd8fab1b2b</errorID>
      <errorWord>)</errorWord>
      <group>L1_Format</group>
      <groupName>格式问题</groupName>
      <ability>L2_HalfPunc_CN</ability>
      <abilityName>全半角问题</abilityName>
      <candidateList>
        <item>）</item>
      </candidateList>
      <explain>文本全半角错误。</explain>
      <paraID>16C3D6BF</paraID>
      <start>16</start>
      <end>17</end>
      <status>modified</status>
      <modifiedWord>）</modifiedWord>
      <trackRevisions>false</trackRevisions>
    </reviewItem>
    <reviewItem>
      <errorID>25a71086-418a-46e8-8921-60e4bd7ff635</errorID>
      <errorWord>(</errorWord>
      <group>L1_Format</group>
      <groupName>格式问题</groupName>
      <ability>L2_HalfPunc_CN</ability>
      <abilityName>全半角问题</abilityName>
      <candidateList>
        <item>（</item>
      </candidateList>
      <explain>文本全半角错误。</explain>
      <paraID>208CE2E6</paraID>
      <start>8</start>
      <end>9</end>
      <status>modified</status>
      <modifiedWord>（</modifiedWord>
      <trackRevisions>false</trackRevisions>
    </reviewItem>
    <reviewItem>
      <errorID>7d347589-a64d-4f59-b068-6e61466d2651</errorID>
      <errorWord>)</errorWord>
      <group>L1_Format</group>
      <groupName>格式问题</groupName>
      <ability>L2_HalfPunc_CN</ability>
      <abilityName>全半角问题</abilityName>
      <candidateList>
        <item>）</item>
      </candidateList>
      <explain>文本全半角错误。</explain>
      <paraID>208CE2E6</paraID>
      <start>11</start>
      <end>12</end>
      <status>modified</status>
      <modifiedWord>）</modifiedWord>
      <trackRevisions>false</trackRevisions>
    </reviewItem>
    <reviewItem>
      <errorID>b75b5a73-e0e7-4633-bc53-b48a5064121a</errorID>
      <errorWord>II</errorWord>
      <group>L1_Knowledge</group>
      <groupName>知识性问题</groupName>
      <ability>L2_Knowledge</ability>
      <abilityName>其他知识</abilityName>
      <candidateList>
        <item>Ⅱ</item>
      </candidateList>
      <explain>中文环境下罗马数字格式错误。</explain>
      <paraID>6F1DEEC4</paraID>
      <start>0</start>
      <end>1</end>
      <status>modified</status>
      <modifiedWord>Ⅱ</modifiedWord>
      <trackRevisions>false</trackRevisions>
    </reviewItem>
    <reviewItem>
      <errorID>4acf7d95-2c92-4611-bc6d-ecf683c2ba13</errorID>
      <errorWord>(</errorWord>
      <group>L1_Format</group>
      <groupName>格式问题</groupName>
      <ability>L2_HalfPunc_CN</ability>
      <abilityName>全半角问题</abilityName>
      <candidateList>
        <item>（</item>
      </candidateList>
      <explain>文本全半角错误。</explain>
      <paraID>7EB460CB</paraID>
      <start>13</start>
      <end>14</end>
      <status>modified</status>
      <modifiedWord>（</modifiedWord>
      <trackRevisions>false</trackRevisions>
    </reviewItem>
    <reviewItem>
      <errorID>84cabbb3-1e66-435c-acbb-2b9c3196ee2e</errorID>
      <errorWord>)</errorWord>
      <group>L1_Format</group>
      <groupName>格式问题</groupName>
      <ability>L2_HalfPunc_CN</ability>
      <abilityName>全半角问题</abilityName>
      <candidateList>
        <item>）</item>
      </candidateList>
      <explain>文本全半角错误。</explain>
      <paraID>7EB460CB</paraID>
      <start>16</start>
      <end>17</end>
      <status>modified</status>
      <modifiedWord>）</modifiedWord>
      <trackRevisions>false</trackRevisions>
    </reviewItem>
    <reviewItem>
      <errorID>64044db6-d43c-4baa-9c1b-a2871978caa5</errorID>
      <errorWord>(</errorWord>
      <group>L1_Format</group>
      <groupName>格式问题</groupName>
      <ability>L2_HalfPunc_CN</ability>
      <abilityName>全半角问题</abilityName>
      <candidateList>
        <item>（</item>
      </candidateList>
      <explain>文本全半角错误。</explain>
      <paraID>3C9ADD15</paraID>
      <start>17</start>
      <end>18</end>
      <status>modified</status>
      <modifiedWord>（</modifiedWord>
      <trackRevisions>false</trackRevisions>
    </reviewItem>
    <reviewItem>
      <errorID>213f86bb-7dfb-406a-b0b6-4102528b9d43</errorID>
      <errorWord>)</errorWord>
      <group>L1_Format</group>
      <groupName>格式问题</groupName>
      <ability>L2_HalfPunc_CN</ability>
      <abilityName>全半角问题</abilityName>
      <candidateList>
        <item>）</item>
      </candidateList>
      <explain>文本全半角错误。</explain>
      <paraID>3C9ADD15</paraID>
      <start>20</start>
      <end>21</end>
      <status>modified</status>
      <modifiedWord>）</modifiedWord>
      <trackRevisions>false</trackRevisions>
    </reviewItem>
    <reviewItem>
      <errorID>b2f3f89e-4037-41c6-9c8d-814502beef62</errorID>
      <errorWord>(</errorWord>
      <group>L1_Format</group>
      <groupName>格式问题</groupName>
      <ability>L2_HalfPunc_CN</ability>
      <abilityName>全半角问题</abilityName>
      <candidateList>
        <item>（</item>
      </candidateList>
      <explain>文本全半角错误。</explain>
      <paraID>71807283</paraID>
      <start>12</start>
      <end>13</end>
      <status>modified</status>
      <modifiedWord>（</modifiedWord>
      <trackRevisions>false</trackRevisions>
    </reviewItem>
    <reviewItem>
      <errorID>68c5cce8-0067-4380-8365-f93a722e4c8f</errorID>
      <errorWord>)</errorWord>
      <group>L1_Format</group>
      <groupName>格式问题</groupName>
      <ability>L2_HalfPunc_CN</ability>
      <abilityName>全半角问题</abilityName>
      <candidateList>
        <item>）</item>
      </candidateList>
      <explain>文本全半角错误。</explain>
      <paraID>71807283</paraID>
      <start>15</start>
      <end>16</end>
      <status>modified</status>
      <modifiedWord>）</modifiedWord>
      <trackRevisions>false</trackRevisions>
    </reviewItem>
    <reviewItem>
      <errorID>70ea25ea-e148-471a-9ed0-53e662f73a26</errorID>
      <errorWord>(</errorWord>
      <group>L1_Format</group>
      <groupName>格式问题</groupName>
      <ability>L2_HalfPunc_CN</ability>
      <abilityName>全半角问题</abilityName>
      <candidateList>
        <item>（</item>
      </candidateList>
      <explain>文本全半角错误。</explain>
      <paraID>753EF170</paraID>
      <start>2</start>
      <end>3</end>
      <status>modified</status>
      <modifiedWord>（</modifiedWord>
      <trackRevisions>false</trackRevisions>
    </reviewItem>
    <reviewItem>
      <errorID>09519c90-f2ce-49d0-9381-eb3071ce88ff</errorID>
      <errorWord>)</errorWord>
      <group>L1_Format</group>
      <groupName>格式问题</groupName>
      <ability>L2_HalfPunc_CN</ability>
      <abilityName>全半角问题</abilityName>
      <candidateList>
        <item>）</item>
      </candidateList>
      <explain>文本全半角错误。</explain>
      <paraID>753EF170</paraID>
      <start>7</start>
      <end>8</end>
      <status>modified</status>
      <modifiedWord>）</modifiedWord>
      <trackRevisions>false</trackRevisions>
    </reviewItem>
    <reviewItem>
      <errorID>f35bd850-8083-4557-9984-2edfca939ddf</errorID>
      <errorWord>(</errorWord>
      <group>L1_Format</group>
      <groupName>格式问题</groupName>
      <ability>L2_HalfPunc_CN</ability>
      <abilityName>全半角问题</abilityName>
      <candidateList>
        <item>（</item>
      </candidateList>
      <explain>文本全半角错误。</explain>
      <paraID>19F1343C</paraID>
      <start>11</start>
      <end>12</end>
      <status>modified</status>
      <modifiedWord>（</modifiedWord>
      <trackRevisions>false</trackRevisions>
    </reviewItem>
    <reviewItem>
      <errorID>5c40d8de-69e9-455d-8942-3e24b0062f5b</errorID>
      <errorWord>)</errorWord>
      <group>L1_Format</group>
      <groupName>格式问题</groupName>
      <ability>L2_HalfPunc_CN</ability>
      <abilityName>全半角问题</abilityName>
      <candidateList>
        <item>）</item>
      </candidateList>
      <explain>文本全半角错误。</explain>
      <paraID>19F1343C</paraID>
      <start>13</start>
      <end>14</end>
      <status>modified</status>
      <modifiedWord>）</modifiedWord>
      <trackRevisions>false</trackRevisions>
    </reviewItem>
    <reviewItem>
      <errorID>00b78133-3140-4fc4-88ff-c70195b2fd80</errorID>
      <errorWord>(</errorWord>
      <group>L1_Format</group>
      <groupName>格式问题</groupName>
      <ability>L2_HalfPunc_CN</ability>
      <abilityName>全半角问题</abilityName>
      <candidateList>
        <item>（</item>
      </candidateList>
      <explain>文本全半角错误。</explain>
      <paraID>4932BBD6</paraID>
      <start>3</start>
      <end>4</end>
      <status>modified</status>
      <modifiedWord>（</modifiedWord>
      <trackRevisions>false</trackRevisions>
    </reviewItem>
    <reviewItem>
      <errorID>4976cae3-1aa6-46c3-8b00-3933ce2535ef</errorID>
      <errorWord>)</errorWord>
      <group>L1_Format</group>
      <groupName>格式问题</groupName>
      <ability>L2_HalfPunc_CN</ability>
      <abilityName>全半角问题</abilityName>
      <candidateList>
        <item>）</item>
      </candidateList>
      <explain>文本全半角错误。</explain>
      <paraID>4932BBD6</paraID>
      <start>6</start>
      <end>7</end>
      <status>modified</status>
      <modifiedWord>）</modifiedWord>
      <trackRevisions>false</trackRevisions>
    </reviewItem>
    <reviewItem>
      <errorID>567244d1-9f9e-4bce-85a8-59f0382f8159</errorID>
      <errorWord>(</errorWord>
      <group>L1_Format</group>
      <groupName>格式问题</groupName>
      <ability>L2_HalfPunc_CN</ability>
      <abilityName>全半角问题</abilityName>
      <candidateList>
        <item>（</item>
      </candidateList>
      <explain>文本全半角错误。</explain>
      <paraID> C62BC80</paraID>
      <start>3</start>
      <end>4</end>
      <status>modified</status>
      <modifiedWord>（</modifiedWord>
      <trackRevisions>false</trackRevisions>
    </reviewItem>
    <reviewItem>
      <errorID>3066afdd-b1ec-4ea6-98e4-6655630bc667</errorID>
      <errorWord>)</errorWord>
      <group>L1_Format</group>
      <groupName>格式问题</groupName>
      <ability>L2_HalfPunc_CN</ability>
      <abilityName>全半角问题</abilityName>
      <candidateList>
        <item>）</item>
      </candidateList>
      <explain>文本全半角错误。</explain>
      <paraID> C62BC80</paraID>
      <start>6</start>
      <end>7</end>
      <status>modified</status>
      <modifiedWord>）</modifiedWord>
      <trackRevisions>false</trackRevisions>
    </reviewItem>
    <reviewItem>
      <errorID>e8c7d3aa-3bb8-4d4e-a51b-bf291eeb3b19</errorID>
      <errorWord>(</errorWord>
      <group>L1_Format</group>
      <groupName>格式问题</groupName>
      <ability>L2_HalfPunc_CN</ability>
      <abilityName>全半角问题</abilityName>
      <candidateList>
        <item>（</item>
      </candidateList>
      <explain>文本全半角错误。</explain>
      <paraID>52F19538</paraID>
      <start>6</start>
      <end>7</end>
      <status>modified</status>
      <modifiedWord>（</modifiedWord>
      <trackRevisions>false</trackRevisions>
    </reviewItem>
    <reviewItem>
      <errorID>55448870-fd43-4738-a349-1c6732f108de</errorID>
      <errorWord>)</errorWord>
      <group>L1_Format</group>
      <groupName>格式问题</groupName>
      <ability>L2_HalfPunc_CN</ability>
      <abilityName>全半角问题</abilityName>
      <candidateList>
        <item>）</item>
      </candidateList>
      <explain>文本全半角错误。</explain>
      <paraID>52F19538</paraID>
      <start>9</start>
      <end>10</end>
      <status>modified</status>
      <modifiedWord>）</modifiedWord>
      <trackRevisions>false</trackRevisions>
    </reviewItem>
    <reviewItem>
      <errorID>13167d23-cab0-45b9-a890-c36cf7909f1c</errorID>
      <errorWord>(</errorWord>
      <group>L1_Format</group>
      <groupName>格式问题</groupName>
      <ability>L2_HalfPunc_CN</ability>
      <abilityName>全半角问题</abilityName>
      <candidateList>
        <item>（</item>
      </candidateList>
      <explain>文本全半角错误。</explain>
      <paraID> B9C4E45</paraID>
      <start>8</start>
      <end>9</end>
      <status>modified</status>
      <modifiedWord>（</modifiedWord>
      <trackRevisions>false</trackRevisions>
    </reviewItem>
    <reviewItem>
      <errorID>8b7e9720-a399-4ec1-9766-88c221329ccf</errorID>
      <errorWord>)</errorWord>
      <group>L1_Format</group>
      <groupName>格式问题</groupName>
      <ability>L2_HalfPunc_CN</ability>
      <abilityName>全半角问题</abilityName>
      <candidateList>
        <item>）</item>
      </candidateList>
      <explain>文本全半角错误。</explain>
      <paraID> B9C4E45</paraID>
      <start>11</start>
      <end>12</end>
      <status>modified</status>
      <modifiedWord>）</modifiedWord>
      <trackRevisions>false</trackRevisions>
    </reviewItem>
    <reviewItem>
      <errorID>76218234-394f-451d-b821-1747753c5e63</errorID>
      <errorWord>(</errorWord>
      <group>L1_Format</group>
      <groupName>格式问题</groupName>
      <ability>L2_HalfPunc_CN</ability>
      <abilityName>全半角问题</abilityName>
      <candidateList>
        <item>（</item>
      </candidateList>
      <explain>文本全半角错误。</explain>
      <paraID>7545A4DA</paraID>
      <start>8</start>
      <end>9</end>
      <status>modified</status>
      <modifiedWord>（</modifiedWord>
      <trackRevisions>false</trackRevisions>
    </reviewItem>
    <reviewItem>
      <errorID>679555f9-b58b-4036-8e4e-c322d2980ff1</errorID>
      <errorWord>)</errorWord>
      <group>L1_Format</group>
      <groupName>格式问题</groupName>
      <ability>L2_HalfPunc_CN</ability>
      <abilityName>全半角问题</abilityName>
      <candidateList>
        <item>）</item>
      </candidateList>
      <explain>文本全半角错误。</explain>
      <paraID>7545A4DA</paraID>
      <start>11</start>
      <end>12</end>
      <status>modified</status>
      <modifiedWord>）</modifiedWord>
      <trackRevisions>false</trackRevisions>
    </reviewItem>
    <reviewItem>
      <errorID>8c0d449d-cd00-483d-b7e4-90220e0be2b1</errorID>
      <errorWord>(</errorWord>
      <group>L1_Format</group>
      <groupName>格式问题</groupName>
      <ability>L2_HalfPunc_CN</ability>
      <abilityName>全半角问题</abilityName>
      <candidateList>
        <item>（</item>
      </candidateList>
      <explain>文本全半角错误。</explain>
      <paraID>58BCE333</paraID>
      <start>10</start>
      <end>11</end>
      <status>modified</status>
      <modifiedWord>（</modifiedWord>
      <trackRevisions>false</trackRevisions>
    </reviewItem>
    <reviewItem>
      <errorID>74f5f144-3cbb-4055-8398-e65fb178a4af</errorID>
      <errorWord>)</errorWord>
      <group>L1_Format</group>
      <groupName>格式问题</groupName>
      <ability>L2_HalfPunc_CN</ability>
      <abilityName>全半角问题</abilityName>
      <candidateList>
        <item>）</item>
      </candidateList>
      <explain>文本全半角错误。</explain>
      <paraID>58BCE333</paraID>
      <start>13</start>
      <end>14</end>
      <status>modified</status>
      <modifiedWord>）</modifiedWord>
      <trackRevisions>false</trackRevisions>
    </reviewItem>
    <reviewItem>
      <errorID>65c04e6f-0a62-4fa5-ae32-087cb3328185</errorID>
      <errorWord>(</errorWord>
      <group>L1_Format</group>
      <groupName>格式问题</groupName>
      <ability>L2_HalfPunc_CN</ability>
      <abilityName>全半角问题</abilityName>
      <candidateList>
        <item>（</item>
      </candidateList>
      <explain>文本全半角错误。</explain>
      <paraID>3989AF0C</paraID>
      <start>6</start>
      <end>7</end>
      <status>modified</status>
      <modifiedWord>（</modifiedWord>
      <trackRevisions>false</trackRevisions>
    </reviewItem>
    <reviewItem>
      <errorID>9a0d4bd7-152c-4f1a-ac3c-753f5892516d</errorID>
      <errorWord>)</errorWord>
      <group>L1_Format</group>
      <groupName>格式问题</groupName>
      <ability>L2_HalfPunc_CN</ability>
      <abilityName>全半角问题</abilityName>
      <candidateList>
        <item>）</item>
      </candidateList>
      <explain>文本全半角错误。</explain>
      <paraID>3989AF0C</paraID>
      <start>8</start>
      <end>9</end>
      <status>modified</status>
      <modifiedWord>）</modifiedWord>
      <trackRevisions>false</trackRevisions>
    </reviewItem>
    <reviewItem>
      <errorID>8fa5719c-8178-4d2a-9ca0-c2e8a77b757e</errorID>
      <errorWord>(</errorWord>
      <group>L1_Format</group>
      <groupName>格式问题</groupName>
      <ability>L2_HalfPunc_CN</ability>
      <abilityName>全半角问题</abilityName>
      <candidateList>
        <item>（</item>
      </candidateList>
      <explain>文本全半角错误。</explain>
      <paraID>56CCAC4A</paraID>
      <start>10</start>
      <end>11</end>
      <status>modified</status>
      <modifiedWord>（</modifiedWord>
      <trackRevisions>false</trackRevisions>
    </reviewItem>
    <reviewItem>
      <errorID>bd06cfaa-5dcc-4112-ba8e-027cbe157053</errorID>
      <errorWord>)</errorWord>
      <group>L1_Format</group>
      <groupName>格式问题</groupName>
      <ability>L2_HalfPunc_CN</ability>
      <abilityName>全半角问题</abilityName>
      <candidateList>
        <item>）</item>
      </candidateList>
      <explain>文本全半角错误。</explain>
      <paraID>56CCAC4A</paraID>
      <start>16</start>
      <end>17</end>
      <status>modified</status>
      <modifiedWord>）</modifiedWord>
      <trackRevisions>false</trackRevisions>
    </reviewItem>
    <reviewItem>
      <errorID>18a5a602-35a8-46f3-9cef-f92ee741ecb0</errorID>
      <errorWord>(</errorWord>
      <group>L1_Format</group>
      <groupName>格式问题</groupName>
      <ability>L2_HalfPunc_CN</ability>
      <abilityName>全半角问题</abilityName>
      <candidateList>
        <item>（</item>
      </candidateList>
      <explain>文本全半角错误。</explain>
      <paraID>5DEECD8D</paraID>
      <start>8</start>
      <end>9</end>
      <status>modified</status>
      <modifiedWord>（</modifiedWord>
      <trackRevisions>false</trackRevisions>
    </reviewItem>
    <reviewItem>
      <errorID>f98ba13b-f2f1-4ab5-9d27-573daf31b7d9</errorID>
      <errorWord>)</errorWord>
      <group>L1_Format</group>
      <groupName>格式问题</groupName>
      <ability>L2_HalfPunc_CN</ability>
      <abilityName>全半角问题</abilityName>
      <candidateList>
        <item>）</item>
      </candidateList>
      <explain>文本全半角错误。</explain>
      <paraID>5DEECD8D</paraID>
      <start>11</start>
      <end>12</end>
      <status>modified</status>
      <modifiedWord>）</modifiedWord>
      <trackRevisions>false</trackRevisions>
    </reviewItem>
    <reviewItem>
      <errorID>c9596655-bac7-4b4a-bd4b-a1a402ff5776</errorID>
      <errorWord>(</errorWord>
      <group>L1_Format</group>
      <groupName>格式问题</groupName>
      <ability>L2_HalfPunc_CN</ability>
      <abilityName>全半角问题</abilityName>
      <candidateList>
        <item>（</item>
      </candidateList>
      <explain>文本全半角错误。</explain>
      <paraID>17B922B3</paraID>
      <start>13</start>
      <end>14</end>
      <status>modified</status>
      <modifiedWord>（</modifiedWord>
      <trackRevisions>false</trackRevisions>
    </reviewItem>
    <reviewItem>
      <errorID>0d433d6e-df2c-40dc-bdc4-48bc7d97e6dd</errorID>
      <errorWord>)</errorWord>
      <group>L1_Format</group>
      <groupName>格式问题</groupName>
      <ability>L2_HalfPunc_CN</ability>
      <abilityName>全半角问题</abilityName>
      <candidateList>
        <item>）</item>
      </candidateList>
      <explain>文本全半角错误。</explain>
      <paraID>17B922B3</paraID>
      <start>16</start>
      <end>17</end>
      <status>modified</status>
      <modifiedWord>）</modifiedWord>
      <trackRevisions>false</trackRevisions>
    </reviewItem>
    <reviewItem>
      <errorID>7a0c95db-512f-4c22-935d-5bacdd81d3e5</errorID>
      <errorWord>(</errorWord>
      <group>L1_Format</group>
      <groupName>格式问题</groupName>
      <ability>L2_HalfPunc_CN</ability>
      <abilityName>全半角问题</abilityName>
      <candidateList>
        <item>（</item>
      </candidateList>
      <explain>文本全半角错误。</explain>
      <paraID>6530C273</paraID>
      <start>17</start>
      <end>18</end>
      <status>modified</status>
      <modifiedWord>（</modifiedWord>
      <trackRevisions>false</trackRevisions>
    </reviewItem>
    <reviewItem>
      <errorID>4f845990-eb1a-4e69-afe7-70546e39bc4d</errorID>
      <errorWord>)</errorWord>
      <group>L1_Format</group>
      <groupName>格式问题</groupName>
      <ability>L2_HalfPunc_CN</ability>
      <abilityName>全半角问题</abilityName>
      <candidateList>
        <item>）</item>
      </candidateList>
      <explain>文本全半角错误。</explain>
      <paraID>6530C273</paraID>
      <start>20</start>
      <end>21</end>
      <status>modified</status>
      <modifiedWord>）</modifiedWord>
      <trackRevisions>false</trackRevisions>
    </reviewItem>
    <reviewItem>
      <errorID>33e2aff3-878a-4122-b6eb-2a2aa1126c68</errorID>
      <errorWord>(</errorWord>
      <group>L1_Format</group>
      <groupName>格式问题</groupName>
      <ability>L2_HalfPunc_CN</ability>
      <abilityName>全半角问题</abilityName>
      <candidateList>
        <item>（</item>
      </candidateList>
      <explain>文本全半角错误。</explain>
      <paraID>30431FD5</paraID>
      <start>12</start>
      <end>13</end>
      <status>modified</status>
      <modifiedWord>（</modifiedWord>
      <trackRevisions>false</trackRevisions>
    </reviewItem>
    <reviewItem>
      <errorID>8d9c957f-f2e4-4f4e-ad20-6bb1b062b201</errorID>
      <errorWord>)</errorWord>
      <group>L1_Format</group>
      <groupName>格式问题</groupName>
      <ability>L2_HalfPunc_CN</ability>
      <abilityName>全半角问题</abilityName>
      <candidateList>
        <item>）</item>
      </candidateList>
      <explain>文本全半角错误。</explain>
      <paraID>30431FD5</paraID>
      <start>15</start>
      <end>16</end>
      <status>modified</status>
      <modifiedWord>）</modifiedWord>
      <trackRevisions>false</trackRevisions>
    </reviewItem>
    <reviewItem>
      <errorID>89682089-4b7b-4033-ab4c-87200e298a60</errorID>
      <errorWord>(</errorWord>
      <group>L1_Format</group>
      <groupName>格式问题</groupName>
      <ability>L2_HalfPunc_CN</ability>
      <abilityName>全半角问题</abilityName>
      <candidateList>
        <item>（</item>
      </candidateList>
      <explain>文本全半角错误。</explain>
      <paraID>3C908181</paraID>
      <start>2</start>
      <end>3</end>
      <status>modified</status>
      <modifiedWord>（</modifiedWord>
      <trackRevisions>false</trackRevisions>
    </reviewItem>
    <reviewItem>
      <errorID>c6110c94-3599-4f63-abab-43751344aa5f</errorID>
      <errorWord>)</errorWord>
      <group>L1_Format</group>
      <groupName>格式问题</groupName>
      <ability>L2_HalfPunc_CN</ability>
      <abilityName>全半角问题</abilityName>
      <candidateList>
        <item>）</item>
      </candidateList>
      <explain>文本全半角错误。</explain>
      <paraID>3C908181</paraID>
      <start>7</start>
      <end>8</end>
      <status>modified</status>
      <modifiedWord>）</modifiedWord>
      <trackRevisions>false</trackRevisions>
    </reviewItem>
    <reviewItem>
      <errorID>36613124-2a9b-40fe-9f69-04931e022856</errorID>
      <errorWord>(</errorWord>
      <group>L1_Format</group>
      <groupName>格式问题</groupName>
      <ability>L2_HalfPunc_CN</ability>
      <abilityName>全半角问题</abilityName>
      <candidateList>
        <item>（</item>
      </candidateList>
      <explain>文本全半角错误。</explain>
      <paraID>1A613825</paraID>
      <start>11</start>
      <end>12</end>
      <status>modified</status>
      <modifiedWord>（</modifiedWord>
      <trackRevisions>false</trackRevisions>
    </reviewItem>
    <reviewItem>
      <errorID>c15a27ca-bbbc-40f7-8489-5e1fc3860355</errorID>
      <errorWord>)</errorWord>
      <group>L1_Format</group>
      <groupName>格式问题</groupName>
      <ability>L2_HalfPunc_CN</ability>
      <abilityName>全半角问题</abilityName>
      <candidateList>
        <item>）</item>
      </candidateList>
      <explain>文本全半角错误。</explain>
      <paraID>1A613825</paraID>
      <start>13</start>
      <end>14</end>
      <status>modified</status>
      <modifiedWord>）</modifiedWord>
      <trackRevisions>false</trackRevisions>
    </reviewItem>
    <reviewItem>
      <errorID>3b7cb78e-b2db-4944-946b-5d0cd947fedd</errorID>
      <errorWord>(</errorWord>
      <group>L1_Format</group>
      <groupName>格式问题</groupName>
      <ability>L2_HalfPunc_CN</ability>
      <abilityName>全半角问题</abilityName>
      <candidateList>
        <item>（</item>
      </candidateList>
      <explain>文本全半角错误。</explain>
      <paraID>1E0AAE2D</paraID>
      <start>3</start>
      <end>4</end>
      <status>modified</status>
      <modifiedWord>（</modifiedWord>
      <trackRevisions>false</trackRevisions>
    </reviewItem>
    <reviewItem>
      <errorID>5538dc54-6c61-4ee4-b330-cf21b6f8cb80</errorID>
      <errorWord>)</errorWord>
      <group>L1_Format</group>
      <groupName>格式问题</groupName>
      <ability>L2_HalfPunc_CN</ability>
      <abilityName>全半角问题</abilityName>
      <candidateList>
        <item>）</item>
      </candidateList>
      <explain>文本全半角错误。</explain>
      <paraID>1E0AAE2D</paraID>
      <start>6</start>
      <end>7</end>
      <status>modified</status>
      <modifiedWord>）</modifiedWord>
      <trackRevisions>false</trackRevisions>
    </reviewItem>
    <reviewItem>
      <errorID>0f27c78e-1bca-4f65-97e7-64dee0dedf07</errorID>
      <errorWord>(</errorWord>
      <group>L1_Format</group>
      <groupName>格式问题</groupName>
      <ability>L2_HalfPunc_CN</ability>
      <abilityName>全半角问题</abilityName>
      <candidateList>
        <item>（</item>
      </candidateList>
      <explain>文本全半角错误。</explain>
      <paraID>401E8572</paraID>
      <start>3</start>
      <end>4</end>
      <status>modified</status>
      <modifiedWord>（</modifiedWord>
      <trackRevisions>false</trackRevisions>
    </reviewItem>
    <reviewItem>
      <errorID>1a07ba7a-a926-425d-9430-acb51c2e9c44</errorID>
      <errorWord>)</errorWord>
      <group>L1_Format</group>
      <groupName>格式问题</groupName>
      <ability>L2_HalfPunc_CN</ability>
      <abilityName>全半角问题</abilityName>
      <candidateList>
        <item>）</item>
      </candidateList>
      <explain>文本全半角错误。</explain>
      <paraID>401E8572</paraID>
      <start>6</start>
      <end>7</end>
      <status>modified</status>
      <modifiedWord>）</modifiedWord>
      <trackRevisions>false</trackRevisions>
    </reviewItem>
    <reviewItem>
      <errorID>b027979e-ece2-49aa-aadb-1538ac73ca6f</errorID>
      <errorWord>(</errorWord>
      <group>L1_Format</group>
      <groupName>格式问题</groupName>
      <ability>L2_HalfPunc_CN</ability>
      <abilityName>全半角问题</abilityName>
      <candidateList>
        <item>（</item>
      </candidateList>
      <explain>文本全半角错误。</explain>
      <paraID>3C4B7AC0</paraID>
      <start>6</start>
      <end>7</end>
      <status>modified</status>
      <modifiedWord>（</modifiedWord>
      <trackRevisions>false</trackRevisions>
    </reviewItem>
    <reviewItem>
      <errorID>f6c96584-e2fc-4888-8354-4e27117addc6</errorID>
      <errorWord>)</errorWord>
      <group>L1_Format</group>
      <groupName>格式问题</groupName>
      <ability>L2_HalfPunc_CN</ability>
      <abilityName>全半角问题</abilityName>
      <candidateList>
        <item>）</item>
      </candidateList>
      <explain>文本全半角错误。</explain>
      <paraID>3C4B7AC0</paraID>
      <start>9</start>
      <end>10</end>
      <status>modified</status>
      <modifiedWord>）</modifiedWord>
      <trackRevisions>false</trackRevisions>
    </reviewItem>
    <reviewItem>
      <errorID>c61ffb91-0ce1-4b10-9be9-f39671b876e6</errorID>
      <errorWord>(</errorWord>
      <group>L1_Format</group>
      <groupName>格式问题</groupName>
      <ability>L2_HalfPunc_CN</ability>
      <abilityName>全半角问题</abilityName>
      <candidateList>
        <item>（</item>
      </candidateList>
      <explain>文本全半角错误。</explain>
      <paraID>7D0CBDB1</paraID>
      <start>8</start>
      <end>9</end>
      <status>modified</status>
      <modifiedWord>（</modifiedWord>
      <trackRevisions>false</trackRevisions>
    </reviewItem>
    <reviewItem>
      <errorID>90d84b2a-3eff-4266-a0f3-0593e645b1ab</errorID>
      <errorWord>)</errorWord>
      <group>L1_Format</group>
      <groupName>格式问题</groupName>
      <ability>L2_HalfPunc_CN</ability>
      <abilityName>全半角问题</abilityName>
      <candidateList>
        <item>）</item>
      </candidateList>
      <explain>文本全半角错误。</explain>
      <paraID>7D0CBDB1</paraID>
      <start>11</start>
      <end>12</end>
      <status>modified</status>
      <modifiedWord>）</modifiedWord>
      <trackRevisions>false</trackRevisions>
    </reviewItem>
    <reviewItem>
      <errorID>75c5c67c-0726-4790-90c6-ef404fd90026</errorID>
      <errorWord>(</errorWord>
      <group>L1_Format</group>
      <groupName>格式问题</groupName>
      <ability>L2_HalfPunc_CN</ability>
      <abilityName>全半角问题</abilityName>
      <candidateList>
        <item>（</item>
      </candidateList>
      <explain>文本全半角错误。</explain>
      <paraID> FF1F991</paraID>
      <start>8</start>
      <end>9</end>
      <status>modified</status>
      <modifiedWord>（</modifiedWord>
      <trackRevisions>false</trackRevisions>
    </reviewItem>
    <reviewItem>
      <errorID>93e72c9d-7912-413f-b0fa-0e50add6318b</errorID>
      <errorWord>)</errorWord>
      <group>L1_Format</group>
      <groupName>格式问题</groupName>
      <ability>L2_HalfPunc_CN</ability>
      <abilityName>全半角问题</abilityName>
      <candidateList>
        <item>）</item>
      </candidateList>
      <explain>文本全半角错误。</explain>
      <paraID> FF1F991</paraID>
      <start>11</start>
      <end>12</end>
      <status>modified</status>
      <modifiedWord>）</modifiedWord>
      <trackRevisions>false</trackRevisions>
    </reviewItem>
    <reviewItem>
      <errorID>81a012bc-34b1-4f45-a27a-c40c1ea671d5</errorID>
      <errorWord>(</errorWord>
      <group>L1_Format</group>
      <groupName>格式问题</groupName>
      <ability>L2_HalfPunc_CN</ability>
      <abilityName>全半角问题</abilityName>
      <candidateList>
        <item>（</item>
      </candidateList>
      <explain>文本全半角错误。</explain>
      <paraID>7712FDD5</paraID>
      <start>10</start>
      <end>11</end>
      <status>modified</status>
      <modifiedWord>（</modifiedWord>
      <trackRevisions>false</trackRevisions>
    </reviewItem>
    <reviewItem>
      <errorID>a3790440-320d-4ea5-8ecd-f6972f21b4f8</errorID>
      <errorWord>)</errorWord>
      <group>L1_Format</group>
      <groupName>格式问题</groupName>
      <ability>L2_HalfPunc_CN</ability>
      <abilityName>全半角问题</abilityName>
      <candidateList>
        <item>）</item>
      </candidateList>
      <explain>文本全半角错误。</explain>
      <paraID>7712FDD5</paraID>
      <start>13</start>
      <end>14</end>
      <status>modified</status>
      <modifiedWord>）</modifiedWord>
      <trackRevisions>false</trackRevisions>
    </reviewItem>
    <reviewItem>
      <errorID>01b5ad44-ff45-4f13-8b7c-6bd420026864</errorID>
      <errorWord>(</errorWord>
      <group>L1_Format</group>
      <groupName>格式问题</groupName>
      <ability>L2_HalfPunc_CN</ability>
      <abilityName>全半角问题</abilityName>
      <candidateList>
        <item>（</item>
      </candidateList>
      <explain>文本全半角错误。</explain>
      <paraID>7A610CC8</paraID>
      <start>6</start>
      <end>7</end>
      <status>modified</status>
      <modifiedWord>（</modifiedWord>
      <trackRevisions>false</trackRevisions>
    </reviewItem>
    <reviewItem>
      <errorID>35d6992f-4e46-406b-a61e-0ec5690b9e41</errorID>
      <errorWord>)</errorWord>
      <group>L1_Format</group>
      <groupName>格式问题</groupName>
      <ability>L2_HalfPunc_CN</ability>
      <abilityName>全半角问题</abilityName>
      <candidateList>
        <item>）</item>
      </candidateList>
      <explain>文本全半角错误。</explain>
      <paraID>7A610CC8</paraID>
      <start>8</start>
      <end>9</end>
      <status>modified</status>
      <modifiedWord>）</modifiedWord>
      <trackRevisions>false</trackRevisions>
    </reviewItem>
    <reviewItem>
      <errorID>0e0a1fba-478b-4faf-96f4-2046b9273be5</errorID>
      <errorWord>(</errorWord>
      <group>L1_Format</group>
      <groupName>格式问题</groupName>
      <ability>L2_HalfPunc_CN</ability>
      <abilityName>全半角问题</abilityName>
      <candidateList>
        <item>（</item>
      </candidateList>
      <explain>文本全半角错误。</explain>
      <paraID>482359E6</paraID>
      <start>11</start>
      <end>12</end>
      <status>modified</status>
      <modifiedWord>（</modifiedWord>
      <trackRevisions>false</trackRevisions>
    </reviewItem>
    <reviewItem>
      <errorID>2f4e5c53-2ec6-47fa-a4bf-556271b1699a</errorID>
      <errorWord>)</errorWord>
      <group>L1_Format</group>
      <groupName>格式问题</groupName>
      <ability>L2_HalfPunc_CN</ability>
      <abilityName>全半角问题</abilityName>
      <candidateList>
        <item>）</item>
      </candidateList>
      <explain>文本全半角错误。</explain>
      <paraID>482359E6</paraID>
      <start>14</start>
      <end>15</end>
      <status>modified</status>
      <modifiedWord>）</modifiedWord>
      <trackRevisions>false</trackRevisions>
    </reviewItem>
    <reviewItem>
      <errorID>e251b6de-775b-43ba-83e4-e49249ab1430</errorID>
      <errorWord>(</errorWord>
      <group>L1_Format</group>
      <groupName>格式问题</groupName>
      <ability>L2_HalfPunc_CN</ability>
      <abilityName>全半角问题</abilityName>
      <candidateList>
        <item>（</item>
      </candidateList>
      <explain>文本全半角错误。</explain>
      <paraID>550D841C</paraID>
      <start>6</start>
      <end>7</end>
      <status>modified</status>
      <modifiedWord>（</modifiedWord>
      <trackRevisions>false</trackRevisions>
    </reviewItem>
    <reviewItem>
      <errorID>8badf44d-43b6-4ecc-aff5-409e391be4f4</errorID>
      <errorWord>)</errorWord>
      <group>L1_Format</group>
      <groupName>格式问题</groupName>
      <ability>L2_HalfPunc_CN</ability>
      <abilityName>全半角问题</abilityName>
      <candidateList>
        <item>）</item>
      </candidateList>
      <explain>文本全半角错误。</explain>
      <paraID>550D841C</paraID>
      <start>8</start>
      <end>9</end>
      <status>modified</status>
      <modifiedWord>）</modifiedWord>
      <trackRevisions>false</trackRevisions>
    </reviewItem>
    <reviewItem>
      <errorID>419c8fa5-dcac-4162-ba49-6c9f5025e8b4</errorID>
      <errorWord>(</errorWord>
      <group>L1_Format</group>
      <groupName>格式问题</groupName>
      <ability>L2_HalfPunc_CN</ability>
      <abilityName>全半角问题</abilityName>
      <candidateList>
        <item>（</item>
      </candidateList>
      <explain>文本全半角错误。</explain>
      <paraID>50242CC0</paraID>
      <start>2</start>
      <end>3</end>
      <status>modified</status>
      <modifiedWord>（</modifiedWord>
      <trackRevisions>false</trackRevisions>
    </reviewItem>
    <reviewItem>
      <errorID>ebeeb6de-d5e8-4f86-a10e-9d80547fd8ec</errorID>
      <errorWord>)</errorWord>
      <group>L1_Format</group>
      <groupName>格式问题</groupName>
      <ability>L2_HalfPunc_CN</ability>
      <abilityName>全半角问题</abilityName>
      <candidateList>
        <item>）</item>
      </candidateList>
      <explain>文本全半角错误。</explain>
      <paraID>50242CC0</paraID>
      <start>7</start>
      <end>8</end>
      <status>modified</status>
      <modifiedWord>）</modifiedWord>
      <trackRevisions>false</trackRevisions>
    </reviewItem>
    <reviewItem>
      <errorID>dc1297f7-2ce4-4fc6-a266-ca7d87d87d98</errorID>
      <errorWord>(</errorWord>
      <group>L1_Format</group>
      <groupName>格式问题</groupName>
      <ability>L2_HalfPunc_CN</ability>
      <abilityName>全半角问题</abilityName>
      <candidateList>
        <item>（</item>
      </candidateList>
      <explain>文本全半角错误。</explain>
      <paraID> 73B1A82</paraID>
      <start>11</start>
      <end>12</end>
      <status>modified</status>
      <modifiedWord>（</modifiedWord>
      <trackRevisions>false</trackRevisions>
    </reviewItem>
    <reviewItem>
      <errorID>ea8e5951-9485-428c-8561-b6c94287abe1</errorID>
      <errorWord>)</errorWord>
      <group>L1_Format</group>
      <groupName>格式问题</groupName>
      <ability>L2_HalfPunc_CN</ability>
      <abilityName>全半角问题</abilityName>
      <candidateList>
        <item>）</item>
      </candidateList>
      <explain>文本全半角错误。</explain>
      <paraID> 73B1A82</paraID>
      <start>13</start>
      <end>14</end>
      <status>modified</status>
      <modifiedWord>）</modifiedWord>
      <trackRevisions>false</trackRevisions>
    </reviewItem>
    <reviewItem>
      <errorID>0bebb640-80a9-49ce-90f7-522ab20ad9b9</errorID>
      <errorWord>(</errorWord>
      <group>L1_Format</group>
      <groupName>格式问题</groupName>
      <ability>L2_HalfPunc_CN</ability>
      <abilityName>全半角问题</abilityName>
      <candidateList>
        <item>（</item>
      </candidateList>
      <explain>文本全半角错误。</explain>
      <paraID>37595C62</paraID>
      <start>3</start>
      <end>4</end>
      <status>modified</status>
      <modifiedWord>（</modifiedWord>
      <trackRevisions>false</trackRevisions>
    </reviewItem>
    <reviewItem>
      <errorID>972b6c23-c38c-47ff-887d-ca7eab87b7d6</errorID>
      <errorWord>)</errorWord>
      <group>L1_Format</group>
      <groupName>格式问题</groupName>
      <ability>L2_HalfPunc_CN</ability>
      <abilityName>全半角问题</abilityName>
      <candidateList>
        <item>）</item>
      </candidateList>
      <explain>文本全半角错误。</explain>
      <paraID>37595C62</paraID>
      <start>6</start>
      <end>7</end>
      <status>modified</status>
      <modifiedWord>）</modifiedWord>
      <trackRevisions>false</trackRevisions>
    </reviewItem>
    <reviewItem>
      <errorID>3aafaeb5-9ef3-4cf3-8a6d-0a5c8bcfe07e</errorID>
      <errorWord>(</errorWord>
      <group>L1_Format</group>
      <groupName>格式问题</groupName>
      <ability>L2_HalfPunc_CN</ability>
      <abilityName>全半角问题</abilityName>
      <candidateList>
        <item>（</item>
      </candidateList>
      <explain>文本全半角错误。</explain>
      <paraID>1644670B</paraID>
      <start>3</start>
      <end>4</end>
      <status>modified</status>
      <modifiedWord>（</modifiedWord>
      <trackRevisions>false</trackRevisions>
    </reviewItem>
    <reviewItem>
      <errorID>5b17d753-1aec-4a7b-a850-94f33c00425e</errorID>
      <errorWord>)</errorWord>
      <group>L1_Format</group>
      <groupName>格式问题</groupName>
      <ability>L2_HalfPunc_CN</ability>
      <abilityName>全半角问题</abilityName>
      <candidateList>
        <item>）</item>
      </candidateList>
      <explain>文本全半角错误。</explain>
      <paraID>1644670B</paraID>
      <start>6</start>
      <end>7</end>
      <status>modified</status>
      <modifiedWord>）</modifiedWord>
      <trackRevisions>false</trackRevisions>
    </reviewItem>
    <reviewItem>
      <errorID>12090e96-5a82-4185-b029-774efc338ef0</errorID>
      <errorWord>(</errorWord>
      <group>L1_Format</group>
      <groupName>格式问题</groupName>
      <ability>L2_HalfPunc_CN</ability>
      <abilityName>全半角问题</abilityName>
      <candidateList>
        <item>（</item>
      </candidateList>
      <explain>文本全半角错误。</explain>
      <paraID>7A57FF06</paraID>
      <start>6</start>
      <end>7</end>
      <status>modified</status>
      <modifiedWord>（</modifiedWord>
      <trackRevisions>false</trackRevisions>
    </reviewItem>
    <reviewItem>
      <errorID>6c5c0cd9-eeef-41a2-b10d-f6c38350e7b2</errorID>
      <errorWord>)</errorWord>
      <group>L1_Format</group>
      <groupName>格式问题</groupName>
      <ability>L2_HalfPunc_CN</ability>
      <abilityName>全半角问题</abilityName>
      <candidateList>
        <item>）</item>
      </candidateList>
      <explain>文本全半角错误。</explain>
      <paraID>7A57FF06</paraID>
      <start>9</start>
      <end>10</end>
      <status>modified</status>
      <modifiedWord>）</modifiedWord>
      <trackRevisions>false</trackRevisions>
    </reviewItem>
    <reviewItem>
      <errorID>3fd92246-1657-4b53-9928-d9581fcfb70a</errorID>
      <errorWord>(</errorWord>
      <group>L1_Format</group>
      <groupName>格式问题</groupName>
      <ability>L2_HalfPunc_CN</ability>
      <abilityName>全半角问题</abilityName>
      <candidateList>
        <item>（</item>
      </candidateList>
      <explain>文本全半角错误。</explain>
      <paraID>55A67DFB</paraID>
      <start>8</start>
      <end>9</end>
      <status>modified</status>
      <modifiedWord>（</modifiedWord>
      <trackRevisions>false</trackRevisions>
    </reviewItem>
    <reviewItem>
      <errorID>cf92c7e4-13bc-4a06-a17b-56f198d12933</errorID>
      <errorWord>)</errorWord>
      <group>L1_Format</group>
      <groupName>格式问题</groupName>
      <ability>L2_HalfPunc_CN</ability>
      <abilityName>全半角问题</abilityName>
      <candidateList>
        <item>）</item>
      </candidateList>
      <explain>文本全半角错误。</explain>
      <paraID>55A67DFB</paraID>
      <start>11</start>
      <end>12</end>
      <status>modified</status>
      <modifiedWord>）</modifiedWord>
      <trackRevisions>false</trackRevisions>
    </reviewItem>
    <reviewItem>
      <errorID>6dfddfca-6efd-424d-963e-8b2405b1cd6e</errorID>
      <errorWord>(</errorWord>
      <group>L1_Format</group>
      <groupName>格式问题</groupName>
      <ability>L2_HalfPunc_CN</ability>
      <abilityName>全半角问题</abilityName>
      <candidateList>
        <item>（</item>
      </candidateList>
      <explain>文本全半角错误。</explain>
      <paraID>62637CB2</paraID>
      <start>8</start>
      <end>9</end>
      <status>modified</status>
      <modifiedWord>（</modifiedWord>
      <trackRevisions>false</trackRevisions>
    </reviewItem>
    <reviewItem>
      <errorID>1a3de01c-dc9d-45fb-819c-d9456d91dc0b</errorID>
      <errorWord>)</errorWord>
      <group>L1_Format</group>
      <groupName>格式问题</groupName>
      <ability>L2_HalfPunc_CN</ability>
      <abilityName>全半角问题</abilityName>
      <candidateList>
        <item>）</item>
      </candidateList>
      <explain>文本全半角错误。</explain>
      <paraID>62637CB2</paraID>
      <start>11</start>
      <end>12</end>
      <status>modified</status>
      <modifiedWord>）</modifiedWord>
      <trackRevisions>false</trackRevisions>
    </reviewItem>
    <reviewItem>
      <errorID>111b340a-583d-4522-95fd-e4b3c40e2365</errorID>
      <errorWord>(</errorWord>
      <group>L1_Format</group>
      <groupName>格式问题</groupName>
      <ability>L2_HalfPunc_CN</ability>
      <abilityName>全半角问题</abilityName>
      <candidateList>
        <item>（</item>
      </candidateList>
      <explain>文本全半角错误。</explain>
      <paraID>1F56E08D</paraID>
      <start>10</start>
      <end>11</end>
      <status>modified</status>
      <modifiedWord>（</modifiedWord>
      <trackRevisions>false</trackRevisions>
    </reviewItem>
    <reviewItem>
      <errorID>ba2597ef-b289-41e6-b249-f4898032c726</errorID>
      <errorWord>)</errorWord>
      <group>L1_Format</group>
      <groupName>格式问题</groupName>
      <ability>L2_HalfPunc_CN</ability>
      <abilityName>全半角问题</abilityName>
      <candidateList>
        <item>）</item>
      </candidateList>
      <explain>文本全半角错误。</explain>
      <paraID>1F56E08D</paraID>
      <start>13</start>
      <end>14</end>
      <status>modified</status>
      <modifiedWord>）</modifiedWord>
      <trackRevisions>false</trackRevisions>
    </reviewItem>
    <reviewItem>
      <errorID>36d0adad-32ad-4984-b200-6c219f172a78</errorID>
      <errorWord>(</errorWord>
      <group>L1_Format</group>
      <groupName>格式问题</groupName>
      <ability>L2_HalfPunc_CN</ability>
      <abilityName>全半角问题</abilityName>
      <candidateList>
        <item>（</item>
      </candidateList>
      <explain>文本全半角错误。</explain>
      <paraID>7AE73AF3</paraID>
      <start>6</start>
      <end>7</end>
      <status>modified</status>
      <modifiedWord>（</modifiedWord>
      <trackRevisions>false</trackRevisions>
    </reviewItem>
    <reviewItem>
      <errorID>acdf50c3-cf28-4be2-85dd-0935c4e65dab</errorID>
      <errorWord>)</errorWord>
      <group>L1_Format</group>
      <groupName>格式问题</groupName>
      <ability>L2_HalfPunc_CN</ability>
      <abilityName>全半角问题</abilityName>
      <candidateList>
        <item>）</item>
      </candidateList>
      <explain>文本全半角错误。</explain>
      <paraID>7AE73AF3</paraID>
      <start>8</start>
      <end>9</end>
      <status>modified</status>
      <modifiedWord>）</modifiedWord>
      <trackRevisions>false</trackRevisions>
    </reviewItem>
    <reviewItem>
      <errorID>d9d03baa-fc45-403b-bc35-52750358a9e1</errorID>
      <errorWord>)</errorWord>
      <group>L1_Format</group>
      <groupName>格式问题</groupName>
      <ability>L2_HalfPunc_CN</ability>
      <abilityName>全半角问题</abilityName>
      <candidateList>
        <item>）</item>
      </candidateList>
      <explain>文本全半角错误。</explain>
      <paraID>6E4E0B98</paraID>
      <start>33</start>
      <end>34</end>
      <status>modified</status>
      <modifiedWord>）</modifiedWord>
      <trackRevisions>false</trackRevisions>
    </reviewItem>
    <reviewItem>
      <errorID>b6731edc-41cd-4e58-ae0c-ec1e4dfa2c3b</errorID>
      <errorWord>(</errorWord>
      <group>L1_Format</group>
      <groupName>格式问题</groupName>
      <ability>L2_HalfPunc_CN</ability>
      <abilityName>全半角问题</abilityName>
      <candidateList>
        <item>（</item>
      </candidateList>
      <explain>文本全半角错误。</explain>
      <paraID>7BFF77F5</paraID>
      <start>10</start>
      <end>11</end>
      <status>modified</status>
      <modifiedWord>（</modifiedWord>
      <trackRevisions>false</trackRevisions>
    </reviewItem>
    <reviewItem>
      <errorID>c3e2f536-e469-4307-8f81-2a60921da007</errorID>
      <errorWord>)</errorWord>
      <group>L1_Format</group>
      <groupName>格式问题</groupName>
      <ability>L2_HalfPunc_CN</ability>
      <abilityName>全半角问题</abilityName>
      <candidateList>
        <item>）</item>
      </candidateList>
      <explain>文本全半角错误。</explain>
      <paraID>7BFF77F5</paraID>
      <start>16</start>
      <end>17</end>
      <status>modified</status>
      <modifiedWord>）</modifiedWord>
      <trackRevisions>false</trackRevisions>
    </reviewItem>
    <reviewItem>
      <errorID>33a18ec6-11ee-4245-b250-c26a569978d0</errorID>
      <errorWord>(</errorWord>
      <group>L1_Format</group>
      <groupName>格式问题</groupName>
      <ability>L2_HalfPunc_CN</ability>
      <abilityName>全半角问题</abilityName>
      <candidateList>
        <item>（</item>
      </candidateList>
      <explain>文本全半角错误。</explain>
      <paraID>55CA6184</paraID>
      <start>8</start>
      <end>9</end>
      <status>modified</status>
      <modifiedWord>（</modifiedWord>
      <trackRevisions>false</trackRevisions>
    </reviewItem>
    <reviewItem>
      <errorID>2515a518-7b34-4405-8e6b-ed945cf00ac6</errorID>
      <errorWord>)</errorWord>
      <group>L1_Format</group>
      <groupName>格式问题</groupName>
      <ability>L2_HalfPunc_CN</ability>
      <abilityName>全半角问题</abilityName>
      <candidateList>
        <item>）</item>
      </candidateList>
      <explain>文本全半角错误。</explain>
      <paraID>55CA6184</paraID>
      <start>11</start>
      <end>12</end>
      <status>modified</status>
      <modifiedWord>）</modifiedWord>
      <trackRevisions>false</trackRevisions>
    </reviewItem>
    <reviewItem>
      <errorID>9146c12f-e3a6-4fba-bc8d-1408d44384e8</errorID>
      <errorWord>(</errorWord>
      <group>L1_Format</group>
      <groupName>格式问题</groupName>
      <ability>L2_HalfPunc_CN</ability>
      <abilityName>全半角问题</abilityName>
      <candidateList>
        <item>（</item>
      </candidateList>
      <explain>文本全半角错误。</explain>
      <paraID>7B16BC77</paraID>
      <start>13</start>
      <end>14</end>
      <status>modified</status>
      <modifiedWord>（</modifiedWord>
      <trackRevisions>false</trackRevisions>
    </reviewItem>
    <reviewItem>
      <errorID>e772534f-6d62-469a-991d-af53ea78442a</errorID>
      <errorWord>)</errorWord>
      <group>L1_Format</group>
      <groupName>格式问题</groupName>
      <ability>L2_HalfPunc_CN</ability>
      <abilityName>全半角问题</abilityName>
      <candidateList>
        <item>）</item>
      </candidateList>
      <explain>文本全半角错误。</explain>
      <paraID>7B16BC77</paraID>
      <start>16</start>
      <end>17</end>
      <status>modified</status>
      <modifiedWord>）</modifiedWord>
      <trackRevisions>false</trackRevisions>
    </reviewItem>
    <reviewItem>
      <errorID>73ef1915-8d16-4869-be47-8aa1e6073e3e</errorID>
      <errorWord>(</errorWord>
      <group>L1_Format</group>
      <groupName>格式问题</groupName>
      <ability>L2_HalfPunc_CN</ability>
      <abilityName>全半角问题</abilityName>
      <candidateList>
        <item>（</item>
      </candidateList>
      <explain>文本全半角错误。</explain>
      <paraID>7AFC0C73</paraID>
      <start>17</start>
      <end>18</end>
      <status>modified</status>
      <modifiedWord>（</modifiedWord>
      <trackRevisions>false</trackRevisions>
    </reviewItem>
    <reviewItem>
      <errorID>e633f8ea-3ff9-49c9-92f2-129c29767be8</errorID>
      <errorWord>)</errorWord>
      <group>L1_Format</group>
      <groupName>格式问题</groupName>
      <ability>L2_HalfPunc_CN</ability>
      <abilityName>全半角问题</abilityName>
      <candidateList>
        <item>）</item>
      </candidateList>
      <explain>文本全半角错误。</explain>
      <paraID>7AFC0C73</paraID>
      <start>20</start>
      <end>21</end>
      <status>modified</status>
      <modifiedWord>）</modifiedWord>
      <trackRevisions>false</trackRevisions>
    </reviewItem>
    <reviewItem>
      <errorID>44e272f8-e20a-40bb-a4d9-bb4d28d171c7</errorID>
      <errorWord>(</errorWord>
      <group>L1_Format</group>
      <groupName>格式问题</groupName>
      <ability>L2_HalfPunc_CN</ability>
      <abilityName>全半角问题</abilityName>
      <candidateList>
        <item>（</item>
      </candidateList>
      <explain>文本全半角错误。</explain>
      <paraID>16E56831</paraID>
      <start>12</start>
      <end>13</end>
      <status>modified</status>
      <modifiedWord>（</modifiedWord>
      <trackRevisions>false</trackRevisions>
    </reviewItem>
    <reviewItem>
      <errorID>61c69090-da4c-42bf-8796-3324a1438f08</errorID>
      <errorWord>)</errorWord>
      <group>L1_Format</group>
      <groupName>格式问题</groupName>
      <ability>L2_HalfPunc_CN</ability>
      <abilityName>全半角问题</abilityName>
      <candidateList>
        <item>）</item>
      </candidateList>
      <explain>文本全半角错误。</explain>
      <paraID>16E56831</paraID>
      <start>15</start>
      <end>16</end>
      <status>modified</status>
      <modifiedWord>）</modifiedWord>
      <trackRevisions>false</trackRevisions>
    </reviewItem>
    <reviewItem>
      <errorID>3af88f6e-d547-4903-aeaa-155cb557818f</errorID>
      <errorWord>(</errorWord>
      <group>L1_Format</group>
      <groupName>格式问题</groupName>
      <ability>L2_HalfPunc_CN</ability>
      <abilityName>全半角问题</abilityName>
      <candidateList>
        <item>（</item>
      </candidateList>
      <explain>文本全半角错误。</explain>
      <paraID>6A96A95A</paraID>
      <start>2</start>
      <end>3</end>
      <status>modified</status>
      <modifiedWord>（</modifiedWord>
      <trackRevisions>false</trackRevisions>
    </reviewItem>
    <reviewItem>
      <errorID>d9f0dda8-8bb6-4f10-ae64-a5ac1defa7a1</errorID>
      <errorWord>)</errorWord>
      <group>L1_Format</group>
      <groupName>格式问题</groupName>
      <ability>L2_HalfPunc_CN</ability>
      <abilityName>全半角问题</abilityName>
      <candidateList>
        <item>）</item>
      </candidateList>
      <explain>文本全半角错误。</explain>
      <paraID>6A96A95A</paraID>
      <start>7</start>
      <end>8</end>
      <status>modified</status>
      <modifiedWord>）</modifiedWord>
      <trackRevisions>false</trackRevisions>
    </reviewItem>
    <reviewItem>
      <errorID>0b8c1ca4-dc01-4605-b153-40975bfc641e</errorID>
      <errorWord>(</errorWord>
      <group>L1_Format</group>
      <groupName>格式问题</groupName>
      <ability>L2_HalfPunc_CN</ability>
      <abilityName>全半角问题</abilityName>
      <candidateList>
        <item>（</item>
      </candidateList>
      <explain>文本全半角错误。</explain>
      <paraID> AC344E9</paraID>
      <start>11</start>
      <end>12</end>
      <status>modified</status>
      <modifiedWord>（</modifiedWord>
      <trackRevisions>false</trackRevisions>
    </reviewItem>
    <reviewItem>
      <errorID>6e0defca-f8ee-4aeb-b65c-ce3da7611269</errorID>
      <errorWord>)</errorWord>
      <group>L1_Format</group>
      <groupName>格式问题</groupName>
      <ability>L2_HalfPunc_CN</ability>
      <abilityName>全半角问题</abilityName>
      <candidateList>
        <item>）</item>
      </candidateList>
      <explain>文本全半角错误。</explain>
      <paraID> AC344E9</paraID>
      <start>13</start>
      <end>14</end>
      <status>modified</status>
      <modifiedWord>）</modifiedWord>
      <trackRevisions>false</trackRevisions>
    </reviewItem>
    <reviewItem>
      <errorID>030b8374-cc95-4664-91df-f62aa2096e5d</errorID>
      <errorWord>(</errorWord>
      <group>L1_Format</group>
      <groupName>格式问题</groupName>
      <ability>L2_HalfPunc_CN</ability>
      <abilityName>全半角问题</abilityName>
      <candidateList>
        <item>（</item>
      </candidateList>
      <explain>文本全半角错误。</explain>
      <paraID>72DEE338</paraID>
      <start>3</start>
      <end>4</end>
      <status>modified</status>
      <modifiedWord>（</modifiedWord>
      <trackRevisions>false</trackRevisions>
    </reviewItem>
    <reviewItem>
      <errorID>7420f595-0c94-4dcf-8b94-b1a3b3212ec3</errorID>
      <errorWord>)</errorWord>
      <group>L1_Format</group>
      <groupName>格式问题</groupName>
      <ability>L2_HalfPunc_CN</ability>
      <abilityName>全半角问题</abilityName>
      <candidateList>
        <item>）</item>
      </candidateList>
      <explain>文本全半角错误。</explain>
      <paraID>72DEE338</paraID>
      <start>6</start>
      <end>7</end>
      <status>modified</status>
      <modifiedWord>）</modifiedWord>
      <trackRevisions>false</trackRevisions>
    </reviewItem>
    <reviewItem>
      <errorID>7b3946dc-1a45-41e8-b4c0-9434b5c8251e</errorID>
      <errorWord>(</errorWord>
      <group>L1_Format</group>
      <groupName>格式问题</groupName>
      <ability>L2_HalfPunc_CN</ability>
      <abilityName>全半角问题</abilityName>
      <candidateList>
        <item>（</item>
      </candidateList>
      <explain>文本全半角错误。</explain>
      <paraID>115183F8</paraID>
      <start>3</start>
      <end>4</end>
      <status>modified</status>
      <modifiedWord>（</modifiedWord>
      <trackRevisions>false</trackRevisions>
    </reviewItem>
    <reviewItem>
      <errorID>c06872fe-65e1-4652-b9fc-c903afafe642</errorID>
      <errorWord>)</errorWord>
      <group>L1_Format</group>
      <groupName>格式问题</groupName>
      <ability>L2_HalfPunc_CN</ability>
      <abilityName>全半角问题</abilityName>
      <candidateList>
        <item>）</item>
      </candidateList>
      <explain>文本全半角错误。</explain>
      <paraID>115183F8</paraID>
      <start>6</start>
      <end>7</end>
      <status>modified</status>
      <modifiedWord>）</modifiedWord>
      <trackRevisions>false</trackRevisions>
    </reviewItem>
    <reviewItem>
      <errorID>c0d7bcc0-264d-43f9-9536-cb6c8769da5c</errorID>
      <errorWord>(</errorWord>
      <group>L1_Format</group>
      <groupName>格式问题</groupName>
      <ability>L2_HalfPunc_CN</ability>
      <abilityName>全半角问题</abilityName>
      <candidateList>
        <item>（</item>
      </candidateList>
      <explain>文本全半角错误。</explain>
      <paraID>633ECB75</paraID>
      <start>6</start>
      <end>7</end>
      <status>modified</status>
      <modifiedWord>（</modifiedWord>
      <trackRevisions>false</trackRevisions>
    </reviewItem>
    <reviewItem>
      <errorID>101fe841-f961-4e71-bbae-66697bf4c482</errorID>
      <errorWord>)</errorWord>
      <group>L1_Format</group>
      <groupName>格式问题</groupName>
      <ability>L2_HalfPunc_CN</ability>
      <abilityName>全半角问题</abilityName>
      <candidateList>
        <item>）</item>
      </candidateList>
      <explain>文本全半角错误。</explain>
      <paraID>633ECB75</paraID>
      <start>9</start>
      <end>10</end>
      <status>modified</status>
      <modifiedWord>）</modifiedWord>
      <trackRevisions>false</trackRevisions>
    </reviewItem>
    <reviewItem>
      <errorID>7d8c4ff9-396a-4056-a8a4-8ba8832bf687</errorID>
      <errorWord>(</errorWord>
      <group>L1_Format</group>
      <groupName>格式问题</groupName>
      <ability>L2_HalfPunc_CN</ability>
      <abilityName>全半角问题</abilityName>
      <candidateList>
        <item>（</item>
      </candidateList>
      <explain>文本全半角错误。</explain>
      <paraID>5A7AB06A</paraID>
      <start>8</start>
      <end>9</end>
      <status>modified</status>
      <modifiedWord>（</modifiedWord>
      <trackRevisions>false</trackRevisions>
    </reviewItem>
    <reviewItem>
      <errorID>ac16781d-c991-41c4-922b-4ab578db3235</errorID>
      <errorWord>)</errorWord>
      <group>L1_Format</group>
      <groupName>格式问题</groupName>
      <ability>L2_HalfPunc_CN</ability>
      <abilityName>全半角问题</abilityName>
      <candidateList>
        <item>）</item>
      </candidateList>
      <explain>文本全半角错误。</explain>
      <paraID>5A7AB06A</paraID>
      <start>11</start>
      <end>12</end>
      <status>modified</status>
      <modifiedWord>）</modifiedWord>
      <trackRevisions>false</trackRevisions>
    </reviewItem>
    <reviewItem>
      <errorID>2aba7572-1919-45a8-bf54-e3b5ea8c9c0a</errorID>
      <errorWord>(</errorWord>
      <group>L1_Format</group>
      <groupName>格式问题</groupName>
      <ability>L2_HalfPunc_CN</ability>
      <abilityName>全半角问题</abilityName>
      <candidateList>
        <item>（</item>
      </candidateList>
      <explain>文本全半角错误。</explain>
      <paraID>2B68CEBD</paraID>
      <start>8</start>
      <end>9</end>
      <status>modified</status>
      <modifiedWord>（</modifiedWord>
      <trackRevisions>false</trackRevisions>
    </reviewItem>
    <reviewItem>
      <errorID>443bd0d9-70df-4a69-a9d8-acb2928735ad</errorID>
      <errorWord>)</errorWord>
      <group>L1_Format</group>
      <groupName>格式问题</groupName>
      <ability>L2_HalfPunc_CN</ability>
      <abilityName>全半角问题</abilityName>
      <candidateList>
        <item>）</item>
      </candidateList>
      <explain>文本全半角错误。</explain>
      <paraID>2B68CEBD</paraID>
      <start>11</start>
      <end>12</end>
      <status>modified</status>
      <modifiedWord>）</modifiedWord>
      <trackRevisions>false</trackRevisions>
    </reviewItem>
    <reviewItem>
      <errorID>57e0122f-575d-4f2e-a735-0659dcd98dd6</errorID>
      <errorWord>(</errorWord>
      <group>L1_Format</group>
      <groupName>格式问题</groupName>
      <ability>L2_HalfPunc_CN</ability>
      <abilityName>全半角问题</abilityName>
      <candidateList>
        <item>（</item>
      </candidateList>
      <explain>文本全半角错误。</explain>
      <paraID>33578220</paraID>
      <start>10</start>
      <end>11</end>
      <status>modified</status>
      <modifiedWord>（</modifiedWord>
      <trackRevisions>false</trackRevisions>
    </reviewItem>
    <reviewItem>
      <errorID>9a162045-ce18-4b11-955a-e043f5a00a63</errorID>
      <errorWord>)</errorWord>
      <group>L1_Format</group>
      <groupName>格式问题</groupName>
      <ability>L2_HalfPunc_CN</ability>
      <abilityName>全半角问题</abilityName>
      <candidateList>
        <item>）</item>
      </candidateList>
      <explain>文本全半角错误。</explain>
      <paraID>33578220</paraID>
      <start>13</start>
      <end>14</end>
      <status>modified</status>
      <modifiedWord>）</modifiedWord>
      <trackRevisions>false</trackRevisions>
    </reviewItem>
    <reviewItem>
      <errorID>abdcc84e-8099-438c-acd0-682efb10201e</errorID>
      <errorWord>(</errorWord>
      <group>L1_Format</group>
      <groupName>格式问题</groupName>
      <ability>L2_HalfPunc_CN</ability>
      <abilityName>全半角问题</abilityName>
      <candidateList>
        <item>（</item>
      </candidateList>
      <explain>文本全半角错误。</explain>
      <paraID>2DE51DDB</paraID>
      <start>11</start>
      <end>12</end>
      <status>modified</status>
      <modifiedWord>（</modifiedWord>
      <trackRevisions>false</trackRevisions>
    </reviewItem>
    <reviewItem>
      <errorID>05593483-bc26-4ea4-bd5d-010989f5aa2e</errorID>
      <errorWord>)</errorWord>
      <group>L1_Format</group>
      <groupName>格式问题</groupName>
      <ability>L2_HalfPunc_CN</ability>
      <abilityName>全半角问题</abilityName>
      <candidateList>
        <item>）</item>
      </candidateList>
      <explain>文本全半角错误。</explain>
      <paraID>2DE51DDB</paraID>
      <start>14</start>
      <end>15</end>
      <status>modified</status>
      <modifiedWord>）</modifiedWord>
      <trackRevisions>false</trackRevisions>
    </reviewItem>
    <reviewItem>
      <errorID>f112a25c-2b5c-4a6e-9446-a683d88cd83d</errorID>
      <errorWord>(</errorWord>
      <group>L1_Format</group>
      <groupName>格式问题</groupName>
      <ability>L2_HalfPunc_CN</ability>
      <abilityName>全半角问题</abilityName>
      <candidateList>
        <item>（</item>
      </candidateList>
      <explain>文本全半角错误。</explain>
      <paraID>413E3725</paraID>
      <start>6</start>
      <end>7</end>
      <status>modified</status>
      <modifiedWord>（</modifiedWord>
      <trackRevisions>false</trackRevisions>
    </reviewItem>
    <reviewItem>
      <errorID>fbf5ee0b-f6d3-4eb6-a858-c36b9ed5420e</errorID>
      <errorWord>)</errorWord>
      <group>L1_Format</group>
      <groupName>格式问题</groupName>
      <ability>L2_HalfPunc_CN</ability>
      <abilityName>全半角问题</abilityName>
      <candidateList>
        <item>）</item>
      </candidateList>
      <explain>文本全半角错误。</explain>
      <paraID>413E3725</paraID>
      <start>8</start>
      <end>9</end>
      <status>modified</status>
      <modifiedWord>）</modifiedWord>
      <trackRevisions>false</trackRevisions>
    </reviewItem>
    <reviewItem>
      <errorID>34f6ea4c-d0f4-40d0-9acc-2f242fc04a30</errorID>
      <errorWord>(</errorWord>
      <group>L1_Format</group>
      <groupName>格式问题</groupName>
      <ability>L2_HalfPunc_CN</ability>
      <abilityName>全半角问题</abilityName>
      <candidateList>
        <item>（</item>
      </candidateList>
      <explain>文本全半角错误。</explain>
      <paraID> 471F7A2</paraID>
      <start>2</start>
      <end>3</end>
      <status>modified</status>
      <modifiedWord>（</modifiedWord>
      <trackRevisions>false</trackRevisions>
    </reviewItem>
    <reviewItem>
      <errorID>ce9fc9b6-ad70-4a22-ba97-b3f1db586801</errorID>
      <errorWord>)</errorWord>
      <group>L1_Format</group>
      <groupName>格式问题</groupName>
      <ability>L2_HalfPunc_CN</ability>
      <abilityName>全半角问题</abilityName>
      <candidateList>
        <item>）</item>
      </candidateList>
      <explain>文本全半角错误。</explain>
      <paraID> 471F7A2</paraID>
      <start>7</start>
      <end>8</end>
      <status>modified</status>
      <modifiedWord>）</modifiedWord>
      <trackRevisions>false</trackRevisions>
    </reviewItem>
    <reviewItem>
      <errorID>bcedc810-ebc6-4169-a644-a2fc2b6c666f</errorID>
      <errorWord>(</errorWord>
      <group>L1_Format</group>
      <groupName>格式问题</groupName>
      <ability>L2_HalfPunc_CN</ability>
      <abilityName>全半角问题</abilityName>
      <candidateList>
        <item>（</item>
      </candidateList>
      <explain>文本全半角错误。</explain>
      <paraID>1BF6CB83</paraID>
      <start>11</start>
      <end>12</end>
      <status>modified</status>
      <modifiedWord>（</modifiedWord>
      <trackRevisions>false</trackRevisions>
    </reviewItem>
    <reviewItem>
      <errorID>77b8005f-d734-44cf-81f7-57e3f6261d0a</errorID>
      <errorWord>)</errorWord>
      <group>L1_Format</group>
      <groupName>格式问题</groupName>
      <ability>L2_HalfPunc_CN</ability>
      <abilityName>全半角问题</abilityName>
      <candidateList>
        <item>）</item>
      </candidateList>
      <explain>文本全半角错误。</explain>
      <paraID>1BF6CB83</paraID>
      <start>13</start>
      <end>14</end>
      <status>modified</status>
      <modifiedWord>）</modifiedWord>
      <trackRevisions>false</trackRevisions>
    </reviewItem>
    <reviewItem>
      <errorID>9f049cbe-ca14-4005-9853-1bb987db9ea5</errorID>
      <errorWord>(</errorWord>
      <group>L1_Format</group>
      <groupName>格式问题</groupName>
      <ability>L2_HalfPunc_CN</ability>
      <abilityName>全半角问题</abilityName>
      <candidateList>
        <item>（</item>
      </candidateList>
      <explain>文本全半角错误。</explain>
      <paraID>35871F51</paraID>
      <start>3</start>
      <end>4</end>
      <status>modified</status>
      <modifiedWord>（</modifiedWord>
      <trackRevisions>false</trackRevisions>
    </reviewItem>
    <reviewItem>
      <errorID>77e1b157-317d-49ed-b955-1954a7040ac3</errorID>
      <errorWord>)</errorWord>
      <group>L1_Format</group>
      <groupName>格式问题</groupName>
      <ability>L2_HalfPunc_CN</ability>
      <abilityName>全半角问题</abilityName>
      <candidateList>
        <item>）</item>
      </candidateList>
      <explain>文本全半角错误。</explain>
      <paraID>35871F51</paraID>
      <start>6</start>
      <end>7</end>
      <status>modified</status>
      <modifiedWord>）</modifiedWord>
      <trackRevisions>false</trackRevisions>
    </reviewItem>
    <reviewItem>
      <errorID>e054eea5-d644-4a5d-b4bf-7af1195bcb5f</errorID>
      <errorWord>(</errorWord>
      <group>L1_Format</group>
      <groupName>格式问题</groupName>
      <ability>L2_HalfPunc_CN</ability>
      <abilityName>全半角问题</abilityName>
      <candidateList>
        <item>（</item>
      </candidateList>
      <explain>文本全半角错误。</explain>
      <paraID> 31CF93D</paraID>
      <start>3</start>
      <end>4</end>
      <status>modified</status>
      <modifiedWord>（</modifiedWord>
      <trackRevisions>false</trackRevisions>
    </reviewItem>
    <reviewItem>
      <errorID>cc09a342-ff51-461d-9f94-b305e40c3be2</errorID>
      <errorWord>)</errorWord>
      <group>L1_Format</group>
      <groupName>格式问题</groupName>
      <ability>L2_HalfPunc_CN</ability>
      <abilityName>全半角问题</abilityName>
      <candidateList>
        <item>）</item>
      </candidateList>
      <explain>文本全半角错误。</explain>
      <paraID> 31CF93D</paraID>
      <start>6</start>
      <end>7</end>
      <status>modified</status>
      <modifiedWord>）</modifiedWord>
      <trackRevisions>false</trackRevisions>
    </reviewItem>
    <reviewItem>
      <errorID>e589cf24-5e06-405e-912e-4beda6fb164f</errorID>
      <errorWord>(</errorWord>
      <group>L1_Format</group>
      <groupName>格式问题</groupName>
      <ability>L2_HalfPunc_CN</ability>
      <abilityName>全半角问题</abilityName>
      <candidateList>
        <item>（</item>
      </candidateList>
      <explain>文本全半角错误。</explain>
      <paraID>19365F2A</paraID>
      <start>6</start>
      <end>7</end>
      <status>modified</status>
      <modifiedWord>（</modifiedWord>
      <trackRevisions>false</trackRevisions>
    </reviewItem>
    <reviewItem>
      <errorID>fe613de7-1c15-4c50-80ca-0ce93a351f1d</errorID>
      <errorWord>)</errorWord>
      <group>L1_Format</group>
      <groupName>格式问题</groupName>
      <ability>L2_HalfPunc_CN</ability>
      <abilityName>全半角问题</abilityName>
      <candidateList>
        <item>）</item>
      </candidateList>
      <explain>文本全半角错误。</explain>
      <paraID>19365F2A</paraID>
      <start>9</start>
      <end>10</end>
      <status>modified</status>
      <modifiedWord>）</modifiedWord>
      <trackRevisions>false</trackRevisions>
    </reviewItem>
    <reviewItem>
      <errorID>6e9e13df-d30a-49c5-a11a-edefbe30a629</errorID>
      <errorWord>(</errorWord>
      <group>L1_Format</group>
      <groupName>格式问题</groupName>
      <ability>L2_HalfPunc_CN</ability>
      <abilityName>全半角问题</abilityName>
      <candidateList>
        <item>（</item>
      </candidateList>
      <explain>文本全半角错误。</explain>
      <paraID>28B5638C</paraID>
      <start>8</start>
      <end>9</end>
      <status>modified</status>
      <modifiedWord>（</modifiedWord>
      <trackRevisions>false</trackRevisions>
    </reviewItem>
    <reviewItem>
      <errorID>9ab42bdd-2d1e-4389-8ff1-f93afc4e76d0</errorID>
      <errorWord>)</errorWord>
      <group>L1_Format</group>
      <groupName>格式问题</groupName>
      <ability>L2_HalfPunc_CN</ability>
      <abilityName>全半角问题</abilityName>
      <candidateList>
        <item>）</item>
      </candidateList>
      <explain>文本全半角错误。</explain>
      <paraID>28B5638C</paraID>
      <start>11</start>
      <end>12</end>
      <status>modified</status>
      <modifiedWord>）</modifiedWord>
      <trackRevisions>false</trackRevisions>
    </reviewItem>
    <reviewItem>
      <errorID>cab6dcd5-bf43-4d7b-8287-863ad167c693</errorID>
      <errorWord>(</errorWord>
      <group>L1_Format</group>
      <groupName>格式问题</groupName>
      <ability>L2_HalfPunc_CN</ability>
      <abilityName>全半角问题</abilityName>
      <candidateList>
        <item>（</item>
      </candidateList>
      <explain>文本全半角错误。</explain>
      <paraID>7C8C586B</paraID>
      <start>8</start>
      <end>9</end>
      <status>modified</status>
      <modifiedWord>（</modifiedWord>
      <trackRevisions>false</trackRevisions>
    </reviewItem>
    <reviewItem>
      <errorID>04d58fc5-714a-43dc-81c7-59dc58316ed5</errorID>
      <errorWord>)</errorWord>
      <group>L1_Format</group>
      <groupName>格式问题</groupName>
      <ability>L2_HalfPunc_CN</ability>
      <abilityName>全半角问题</abilityName>
      <candidateList>
        <item>）</item>
      </candidateList>
      <explain>文本全半角错误。</explain>
      <paraID>7C8C586B</paraID>
      <start>11</start>
      <end>12</end>
      <status>modified</status>
      <modifiedWord>）</modifiedWord>
      <trackRevisions>false</trackRevisions>
    </reviewItem>
    <reviewItem>
      <errorID>585bc96e-015d-409a-9967-cd530429d44b</errorID>
      <errorWord>(</errorWord>
      <group>L1_Format</group>
      <groupName>格式问题</groupName>
      <ability>L2_HalfPunc_CN</ability>
      <abilityName>全半角问题</abilityName>
      <candidateList>
        <item>（</item>
      </candidateList>
      <explain>文本全半角错误。</explain>
      <paraID>3D296DCE</paraID>
      <start>10</start>
      <end>11</end>
      <status>modified</status>
      <modifiedWord>（</modifiedWord>
      <trackRevisions>false</trackRevisions>
    </reviewItem>
    <reviewItem>
      <errorID>442e3cdb-2b58-4f41-824d-0c4b5e3aa77e</errorID>
      <errorWord>)</errorWord>
      <group>L1_Format</group>
      <groupName>格式问题</groupName>
      <ability>L2_HalfPunc_CN</ability>
      <abilityName>全半角问题</abilityName>
      <candidateList>
        <item>）</item>
      </candidateList>
      <explain>文本全半角错误。</explain>
      <paraID>3D296DCE</paraID>
      <start>13</start>
      <end>14</end>
      <status>modified</status>
      <modifiedWord>）</modifiedWord>
      <trackRevisions>false</trackRevisions>
    </reviewItem>
    <reviewItem>
      <errorID>24c64faa-c37a-4309-afec-babccda57ebe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661AA42F</paraID>
      <start>0</start>
      <end>2</end>
      <status>modified</status>
      <modifiedWord>7.</modifiedWord>
      <trackRevisions>false</trackRevisions>
    </reviewItem>
    <reviewItem>
      <errorID>76e48d45-c274-49c5-b143-afe426944c3c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4164A250</paraID>
      <start>0</start>
      <end>2</end>
      <status>modified</status>
      <modifiedWord>1.</modifiedWord>
      <trackRevisions>false</trackRevisions>
    </reviewItem>
    <reviewItem>
      <errorID>5a9cf08b-ff5d-4362-8d4e-f5c5b10e4907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BEC256F</paraID>
      <start>0</start>
      <end>2</end>
      <status>modified</status>
      <modifiedWord>2.</modifiedWord>
      <trackRevisions>false</trackRevisions>
    </reviewItem>
    <reviewItem>
      <errorID>13b4ef1f-472e-43cc-9cc9-616de0cc006d</errorID>
      <errorWord>四形</errorWord>
      <group>L1_Word</group>
      <groupName>字词问题</groupName>
      <ability>L2_Typo</ability>
      <abilityName>字词错误</abilityName>
      <candidateList>
        <item>四</item>
      </candidateList>
      <explain/>
      <paraID>3938583B</paraID>
      <start>14</start>
      <end>15</end>
      <status>modified</status>
      <modifiedWord>四</modifiedWord>
      <trackRevisions>false</trackRevisions>
    </reviewItem>
    <reviewItem>
      <errorID>3f4e692c-03a8-4690-aba8-8b5b54502b04</errorID>
      <errorWord>至于</errorWord>
      <group>L1_Word</group>
      <groupName>字词问题</groupName>
      <ability>L2_Typo</ability>
      <abilityName>字词错误</abilityName>
      <candidateList>
        <item>置于</item>
      </candidateList>
      <explain/>
      <paraID>479857F0</paraID>
      <start>34</start>
      <end>36</end>
      <status>modified</status>
      <modifiedWord>置于</modifiedWord>
      <trackRevisions>false</trackRevisions>
    </reviewItem>
    <reviewItem>
      <errorID>6744253c-c103-4097-abd6-ff37ddc700c8</errorID>
      <errorWord>，；</errorWord>
      <group>L1_Punc</group>
      <groupName>标点问题</groupName>
      <ability>L2_Punc_CN</ability>
      <abilityName>标点符号问题</abilityName>
      <candidateList>
        <item>，</item>
      </candidateList>
      <explain/>
      <paraID>621D78F7</paraID>
      <start>19</start>
      <end>20</end>
      <status>modified</status>
      <modifiedWord>，</modifiedWord>
      <trackRevisions>false</trackRevisions>
    </reviewItem>
    <reviewItem>
      <errorID>7f5aeb7e-bc04-483a-ace3-0993c6b56d5a</errorID>
      <errorWord>,</errorWord>
      <group>L1_Format</group>
      <groupName>格式问题</groupName>
      <ability>L2_HalfPunc_CN</ability>
      <abilityName>全半角问题</abilityName>
      <candidateList>
        <item>，</item>
      </candidateList>
      <explain>文本全半角错误。</explain>
      <paraID>3200CCE6</paraID>
      <start>21</start>
      <end>22</end>
      <status>modified</status>
      <modifiedWord>，</modifiedWord>
      <trackRevisions>false</trackRevisions>
    </reviewItem>
    <reviewItem>
      <errorID>efb7b458-08fd-4587-b300-fdcf3b1a315b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6EED5CA5</paraID>
      <start>0</start>
      <end>2</end>
      <status>modified</status>
      <modifiedWord>3.</modifiedWord>
      <trackRevisions>false</trackRevisions>
    </reviewItem>
    <reviewItem>
      <errorID>c812dfd0-030f-4f81-a932-fd8e6f856b6e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66110F2D</paraID>
      <start>0</start>
      <end>2</end>
      <status>modified</status>
      <modifiedWord>1.</modifiedWord>
      <trackRevisions>false</trackRevisions>
    </reviewItem>
    <reviewItem>
      <errorID>9e784ed8-6478-4f4a-8607-b408e99b0773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33DCAA80</paraID>
      <start>0</start>
      <end>2</end>
      <status>modified</status>
      <modifiedWord>2.</modifiedWord>
      <trackRevisions>false</trackRevisions>
    </reviewItem>
    <reviewItem>
      <errorID>8fbbc963-4dfb-40a4-abb2-1afe7f30d1b0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583C63F1</paraID>
      <start>0</start>
      <end>2</end>
      <status>modified</status>
      <modifiedWord>3.</modifiedWord>
      <trackRevisions>false</trackRevisions>
    </reviewItem>
    <reviewItem>
      <errorID>0abba626-b536-48fd-a3e8-8125c93d0c35</errorID>
      <errorWord>(</errorWord>
      <group>L1_Format</group>
      <groupName>格式问题</groupName>
      <ability>L2_HalfPunc_CN</ability>
      <abilityName>全半角问题</abilityName>
      <candidateList>
        <item>（</item>
      </candidateList>
      <explain>文本全半角错误。</explain>
      <paraID>3E9203A6</paraID>
      <start>4</start>
      <end>5</end>
      <status>modified</status>
      <modifiedWord>（</modifiedWord>
      <trackRevisions>false</trackRevisions>
    </reviewItem>
    <reviewItem>
      <errorID>ef051f86-6533-45ed-9d4a-95f6353b6ddd</errorID>
      <errorWord>)</errorWord>
      <group>L1_Format</group>
      <groupName>格式问题</groupName>
      <ability>L2_HalfPunc_CN</ability>
      <abilityName>全半角问题</abilityName>
      <candidateList>
        <item>）</item>
      </candidateList>
      <explain>文本全半角错误。</explain>
      <paraID>3E9203A6</paraID>
      <start>7</start>
      <end>8</end>
      <status>modified</status>
      <modifiedWord>）</modifiedWord>
      <trackRevisions>false</trackRevisions>
    </reviewItem>
    <reviewItem>
      <errorID>10dd3447-e283-4ff0-b4aa-559e48e75271</errorID>
      <errorWord>(</errorWord>
      <group>L1_Format</group>
      <groupName>格式问题</groupName>
      <ability>L2_HalfPunc_CN</ability>
      <abilityName>全半角问题</abilityName>
      <candidateList>
        <item>（</item>
      </candidateList>
      <explain>文本全半角错误。</explain>
      <paraID>3E9203A6</paraID>
      <start>25</start>
      <end>26</end>
      <status>modified</status>
      <modifiedWord>（</modifiedWord>
      <trackRevisions>false</trackRevisions>
    </reviewItem>
    <reviewItem>
      <errorID>4a93ebf7-fe56-402f-a588-9bf82fc948dc</errorID>
      <errorWord>)</errorWord>
      <group>L1_Format</group>
      <groupName>格式问题</groupName>
      <ability>L2_HalfPunc_CN</ability>
      <abilityName>全半角问题</abilityName>
      <candidateList>
        <item>）</item>
      </candidateList>
      <explain>文本全半角错误。</explain>
      <paraID>3E9203A6</paraID>
      <start>28</start>
      <end>29</end>
      <status>modified</status>
      <modifiedWord>）</modifiedWord>
      <trackRevisions>false</trackRevisions>
    </reviewItem>
    <reviewItem>
      <errorID>53314dd3-46bf-47ca-89e2-d4169e5092b2</errorID>
      <errorWord>-</errorWord>
      <group>L1_Format</group>
      <groupName>格式问题</groupName>
      <ability>L2_HalfPunc_CN</ability>
      <abilityName>全半角问题</abilityName>
      <candidateList>
        <item>－</item>
      </candidateList>
      <explain>文本全半角错误。</explain>
      <paraID>11DFEB36</paraID>
      <start>1</start>
      <end>2</end>
      <status>modified</status>
      <modifiedWord>－</modifiedWord>
      <trackRevisions>false</trackRevisions>
    </reviewItem>
    <reviewItem>
      <errorID>1cdb3d1e-b5a4-4b19-b93d-cadf3206550f</errorID>
      <errorWord>-</errorWord>
      <group>L1_Format</group>
      <groupName>格式问题</groupName>
      <ability>L2_HalfPunc_CN</ability>
      <abilityName>全半角问题</abilityName>
      <candidateList>
        <item>－</item>
      </candidateList>
      <explain>文本全半角错误。</explain>
      <paraID>11DFEB36</paraID>
      <start>8</start>
      <end>9</end>
      <status>modified</status>
      <modifiedWord>－</modifiedWord>
      <trackRevisions>false</trackRevisions>
    </reviewItem>
    <reviewItem>
      <errorID>799021c6-f375-4738-859f-2d84d23a1a78</errorID>
      <errorWord>-</errorWord>
      <group>L1_Format</group>
      <groupName>格式问题</groupName>
      <ability>L2_HalfPunc_CN</ability>
      <abilityName>全半角问题</abilityName>
      <candidateList>
        <item>－</item>
      </candidateList>
      <explain>文本全半角错误。</explain>
      <paraID>11DFEB36</paraID>
      <start>13</start>
      <end>14</end>
      <status>modified</status>
      <modifiedWord>－</modifiedWord>
      <trackRevisions>false</trackRevisions>
    </reviewItem>
    <reviewItem>
      <errorID>366fe9db-1eee-4188-a84b-6b31bcc91fbf</errorID>
      <errorWord>-</errorWord>
      <group>L1_Format</group>
      <groupName>格式问题</groupName>
      <ability>L2_HalfPunc_CN</ability>
      <abilityName>全半角问题</abilityName>
      <candidateList>
        <item>－</item>
      </candidateList>
      <explain>文本全半角错误。</explain>
      <paraID>4A274340</paraID>
      <start>6</start>
      <end>7</end>
      <status>modified</status>
      <modifiedWord>－</modifiedWord>
      <trackRevisions>false</trackRevisions>
    </reviewItem>
    <reviewItem>
      <errorID>a6c1e4dd-f867-48a5-8df7-941944f5e0cd</errorID>
      <errorWord>-</errorWord>
      <group>L1_Format</group>
      <groupName>格式问题</groupName>
      <ability>L2_HalfPunc_CN</ability>
      <abilityName>全半角问题</abilityName>
      <candidateList>
        <item>－</item>
      </candidateList>
      <explain>文本全半角错误。</explain>
      <paraID>4A274340</paraID>
      <start>13</start>
      <end>14</end>
      <status>modified</status>
      <modifiedWord>－</modifiedWord>
      <trackRevisions>false</trackRevisions>
    </reviewItem>
    <reviewItem>
      <errorID>1824fe01-9616-47d7-9617-fd39384116e2</errorID>
      <errorWord>-</errorWord>
      <group>L1_Format</group>
      <groupName>格式问题</groupName>
      <ability>L2_HalfPunc_CN</ability>
      <abilityName>全半角问题</abilityName>
      <candidateList>
        <item>－</item>
      </candidateList>
      <explain>文本全半角错误。</explain>
      <paraID>478DDE64</paraID>
      <start>36</start>
      <end>37</end>
      <status>modified</status>
      <modifiedWord>－</modifiedWord>
      <trackRevisions>false</trackRevisions>
    </reviewItem>
    <reviewItem>
      <errorID>7fc6b5bb-5012-4faa-8114-e57fc927587a</errorID>
      <errorWord>-</errorWord>
      <group>L1_Format</group>
      <groupName>格式问题</groupName>
      <ability>L2_HalfPunc_CN</ability>
      <abilityName>全半角问题</abilityName>
      <candidateList>
        <item>－</item>
      </candidateList>
      <explain>文本全半角错误。</explain>
      <paraID>478DDE64</paraID>
      <start>42</start>
      <end>43</end>
      <status>modified</status>
      <modifiedWord>－</modifiedWord>
      <trackRevisions>false</trackRevisions>
    </reviewItem>
    <reviewItem>
      <errorID>3fd0d3c8-25f0-4b11-a6e4-3d6fa0104ea4</errorID>
      <errorWord>相临</errorWord>
      <group>L1_Word</group>
      <groupName>字词问题</groupName>
      <ability>L2_Typo</ability>
      <abilityName>字词错误</abilityName>
      <candidateList>
        <item>相邻</item>
      </candidateList>
      <explain/>
      <paraID>12CCA624</paraID>
      <start>75</start>
      <end>77</end>
      <status>modified</status>
      <modifiedWord>相邻</modifiedWord>
      <trackRevisions>false</trackRevisions>
    </reviewItem>
    <reviewItem>
      <errorID>795408f9-6b4c-4aa4-9d60-06c274d2105d</errorID>
      <errorWord>超过已经浇筑完成柱顶以上</errorWord>
      <group>L1_Grammar</group>
      <groupName>语法问题</groupName>
      <ability>L2_Grammar</ability>
      <abilityName>语法错误</abilityName>
      <candidateList>
        <item>超过已经浇筑完成柱顶</item>
      </candidateList>
      <explain>该表达中的“超过已经浇筑完成柱顶以上”存在语义重复。</explain>
      <paraID> 9083A02</paraID>
      <start>28</start>
      <end>38</end>
      <status>modified</status>
      <modifiedWord>超过已经浇筑完成柱顶</modifiedWord>
      <trackRevisions>false</trackRevisions>
    </reviewItem>
    <reviewItem>
      <errorID>759c4df0-180e-47a9-8ecd-4fb631f567fb</errorID>
      <errorWord>超过已浇筑柱顶面以上</errorWord>
      <group>L1_Grammar</group>
      <groupName>语法问题</groupName>
      <ability>L2_Grammar</ability>
      <abilityName>语法错误</abilityName>
      <candidateList>
        <item>超过已浇筑柱顶面</item>
      </candidateList>
      <explain>该表达中的“超过已浇筑柱顶面以上”存在语义重复。</explain>
      <paraID>55DAFCD0</paraID>
      <start>30</start>
      <end>38</end>
      <status>modified</status>
      <modifiedWord>超过已浇筑柱顶面</modifiedWord>
      <trackRevisions>false</trackRevisions>
    </reviewItem>
    <reviewItem>
      <errorID>ef1d8132-6ed2-42c8-bab6-7bcaad05dc66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4EAE37B1</paraID>
      <start>0</start>
      <end>2</end>
      <status>modified</status>
      <modifiedWord>1.</modifiedWord>
      <trackRevisions>false</trackRevisions>
    </reviewItem>
    <reviewItem>
      <errorID>84abe2e2-e0a1-41ee-a770-8163117de07f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59EF9D25</paraID>
      <start>0</start>
      <end>2</end>
      <status>modified</status>
      <modifiedWord>2.</modifiedWord>
      <trackRevisions>false</trackRevisions>
    </reviewItem>
    <reviewItem>
      <errorID>c135d369-e186-45f6-be62-f4b3fc2fa405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7569E3A9</paraID>
      <start>0</start>
      <end>2</end>
      <status>modified</status>
      <modifiedWord>3.</modifiedWord>
      <trackRevisions>false</trackRevisions>
    </reviewItem>
    <reviewItem>
      <errorID>844d0854-d659-49b8-8e8f-0190481cf000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4FD593FD</paraID>
      <start>0</start>
      <end>2</end>
      <status>modified</status>
      <modifiedWord>4.</modifiedWord>
      <trackRevisions>false</trackRevisions>
    </reviewItem>
    <reviewItem>
      <errorID>744d4dcb-e950-42d9-bfb9-71c11199740b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7E9CA8FB</paraID>
      <start>0</start>
      <end>2</end>
      <status>modified</status>
      <modifiedWord>5.</modifiedWord>
      <trackRevisions>false</trackRevisions>
    </reviewItem>
    <reviewItem>
      <errorID>752954db-a26e-45f5-b4ff-b4d4d3b7f30d</errorID>
      <errorWord>做</errorWord>
      <group>L1_Word</group>
      <groupName>字词问题</groupName>
      <ability>L2_Typo</ability>
      <abilityName>字词错误</abilityName>
      <candidateList>
        <item>作</item>
      </candidateList>
      <explain>存在发音相同字词的误用。</explain>
      <paraID>776A4BC6</paraID>
      <start>47</start>
      <end>48</end>
      <status>modified</status>
      <modifiedWord>作</modifiedWord>
      <trackRevisions>false</trackRevisions>
    </reviewItem>
    <reviewItem>
      <errorID>3bd856df-6771-4964-a3d4-b28b427d1820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412844F</paraID>
      <start>0</start>
      <end>2</end>
      <status>modified</status>
      <modifiedWord>6.</modifiedWord>
      <trackRevisions>false</trackRevisions>
    </reviewItem>
    <reviewItem>
      <errorID>04c4d55a-6a40-4d3c-b5cc-ec3f69d05b34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6F021E82</paraID>
      <start>0</start>
      <end>2</end>
      <status>modified</status>
      <modifiedWord>7.</modifiedWord>
      <trackRevisions>false</trackRevisions>
    </reviewItem>
    <reviewItem>
      <errorID>e5dc59ed-05ce-46d9-bc8c-c7cf71173374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23B15373</paraID>
      <start>0</start>
      <end>2</end>
      <status>modified</status>
      <modifiedWord>8.</modifiedWord>
      <trackRevisions>false</trackRevisions>
    </reviewItem>
    <reviewItem>
      <errorID>66b80dc0-3612-4b53-ba99-651f7f29089f</errorID>
      <errorWord>三角架</errorWord>
      <group>L1_Word</group>
      <groupName>字词问题</groupName>
      <ability>L2_Typo</ability>
      <abilityName>字词错误</abilityName>
      <candidateList>
        <item>三脚架</item>
      </candidateList>
      <explain/>
      <paraID>5E41DE0C</paraID>
      <start>9</start>
      <end>12</end>
      <status>ignored</status>
      <modifiedWord/>
      <trackRevisions>false</trackRevisions>
    </reviewItem>
    <reviewItem>
      <errorID>7e32da12-888f-41b2-8457-7c8abefaa082</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ECB0B5F</paraID>
      <start>0</start>
      <end>2</end>
      <status>modified</status>
      <modifiedWord>9.</modifiedWord>
      <trackRevisions>false</trackRevisions>
    </reviewItem>
    <reviewItem>
      <errorID>3cde1fbd-9fd4-4560-b6a9-e74efa857e20</errorID>
      <errorWord>三角架</errorWord>
      <group>L1_Word</group>
      <groupName>字词问题</groupName>
      <ability>L2_Typo</ability>
      <abilityName>字词错误</abilityName>
      <candidateList>
        <item>三脚架</item>
      </candidateList>
      <explain/>
      <paraID>50215FB3</paraID>
      <start>6</start>
      <end>9</end>
      <status>ignored</status>
      <modifiedWord/>
      <trackRevisions>false</trackRevisions>
    </reviewItem>
    <reviewItem>
      <errorID>42aa3371-fc3a-44aa-9e29-d7f6b4516600</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D192268</paraID>
      <start>0</start>
      <end>3</end>
      <status>modified</status>
      <modifiedWord>10.</modifiedWord>
      <trackRevisions>false</trackRevisions>
    </reviewItem>
    <reviewItem>
      <errorID>59b28912-a9ed-4ec3-83da-c94e5da6f1c0</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6A749F49</paraID>
      <start>0</start>
      <end>3</end>
      <status>modified</status>
      <modifiedWord>11.</modifiedWord>
      <trackRevisions>false</trackRevisions>
    </reviewItem>
    <reviewItem>
      <errorID>4ec69e98-1450-4883-ab79-553a09f61cf3</errorID>
      <errorWord>(</errorWord>
      <group>L1_Format</group>
      <groupName>格式问题</groupName>
      <ability>L2_HalfPunc_CN</ability>
      <abilityName>全半角问题</abilityName>
      <candidateList>
        <item>（</item>
      </candidateList>
      <explain>文本全半角错误。</explain>
      <paraID>424A8BFE</paraID>
      <start>3</start>
      <end>4</end>
      <status>modified</status>
      <modifiedWord>（</modifiedWord>
      <trackRevisions>false</trackRevisions>
    </reviewItem>
    <reviewItem>
      <errorID>6d1bcd80-1e2e-4253-829e-a5967e622a19</errorID>
      <errorWord>)</errorWord>
      <group>L1_Format</group>
      <groupName>格式问题</groupName>
      <ability>L2_HalfPunc_CN</ability>
      <abilityName>全半角问题</abilityName>
      <candidateList>
        <item>）</item>
      </candidateList>
      <explain>文本全半角错误。</explain>
      <paraID>424A8BFE</paraID>
      <start>8</start>
      <end>9</end>
      <status>modified</status>
      <modifiedWord>）</modifiedWord>
      <trackRevisions>false</trackRevisions>
    </reviewItem>
    <reviewItem>
      <errorID>7c7bf255-b8f1-4064-a483-ce1bec7be68a</errorID>
      <errorWord>,</errorWord>
      <group>L1_Format</group>
      <groupName>格式问题</groupName>
      <ability>L2_HalfPunc_CN</ability>
      <abilityName>全半角问题</abilityName>
      <candidateList>
        <item>，</item>
      </candidateList>
      <explain>文本全半角错误。</explain>
      <paraID>424A8BFE</paraID>
      <start>14</start>
      <end>15</end>
      <status>modified</status>
      <modifiedWord>，</modifiedWord>
      <trackRevisions>false</trackRevisions>
    </reviewItem>
    <reviewItem>
      <errorID>80fd1ba2-6c81-4d37-a525-44f08d0686e5</errorID>
      <errorWord>,</errorWord>
      <group>L1_Format</group>
      <groupName>格式问题</groupName>
      <ability>L2_HalfPunc_CN</ability>
      <abilityName>全半角问题</abilityName>
      <candidateList>
        <item>，</item>
      </candidateList>
      <explain>文本全半角错误。</explain>
      <paraID>424A8BFE</paraID>
      <start>26</start>
      <end>27</end>
      <status>modified</status>
      <modifiedWord>，</modifiedWord>
      <trackRevisions>false</trackRevisions>
    </reviewItem>
    <reviewItem>
      <errorID>6778e466-cda7-4d81-bd58-add28b2ad2ca</errorID>
      <errorWord>,</errorWord>
      <group>L1_Format</group>
      <groupName>格式问题</groupName>
      <ability>L2_HalfPunc_CN</ability>
      <abilityName>全半角问题</abilityName>
      <candidateList>
        <item>，</item>
      </candidateList>
      <explain>文本全半角错误。</explain>
      <paraID>424A8BFE</paraID>
      <start>38</start>
      <end>39</end>
      <status>modified</status>
      <modifiedWord>，</modifiedWord>
      <trackRevisions>false</trackRevisions>
    </reviewItem>
    <reviewItem>
      <errorID>b877313e-3f8e-4c2c-81c5-49b2bf49c441</errorID>
      <errorWord>,</errorWord>
      <group>L1_Format</group>
      <groupName>格式问题</groupName>
      <ability>L2_HalfPunc_CN</ability>
      <abilityName>全半角问题</abilityName>
      <candidateList>
        <item>，</item>
      </candidateList>
      <explain>文本全半角错误。</explain>
      <paraID>424A8BFE</paraID>
      <start>42</start>
      <end>43</end>
      <status>modified</status>
      <modifiedWord>，</modifiedWord>
      <trackRevisions>false</trackRevisions>
    </reviewItem>
    <reviewItem>
      <errorID>db3555eb-802b-44a6-ba01-a2266e2fa5ee</errorID>
      <errorWord>.</errorWord>
      <group>L1_Format</group>
      <groupName>格式问题</groupName>
      <ability>L2_HalfPunc_CN</ability>
      <abilityName>全半角问题</abilityName>
      <candidateList>
        <item>。</item>
      </candidateList>
      <explain>文本全半角错误。</explain>
      <paraID>424A8BFE</paraID>
      <start>54</start>
      <end>55</end>
      <status>modified</status>
      <modifiedWord>。</modifiedWord>
      <trackRevisions>false</trackRevisions>
    </reviewItem>
    <reviewItem>
      <errorID>ee7ec599-4c01-444d-8d63-aec4b64107d5</errorID>
      <errorWord>,</errorWord>
      <group>L1_Format</group>
      <groupName>格式问题</groupName>
      <ability>L2_HalfPunc_CN</ability>
      <abilityName>全半角问题</abilityName>
      <candidateList>
        <item>，</item>
      </candidateList>
      <explain>文本全半角错误。</explain>
      <paraID>424A8BFE</paraID>
      <start>76</start>
      <end>77</end>
      <status>modified</status>
      <modifiedWord>，</modifiedWord>
      <trackRevisions>false</trackRevisions>
    </reviewItem>
    <reviewItem>
      <errorID>a53960bd-08d0-4e80-927b-12d823da9f9e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10914C1C</paraID>
      <start>0</start>
      <end>2</end>
      <status>modified</status>
      <modifiedWord>1.</modifiedWord>
      <trackRevisions>false</trackRevisions>
    </reviewItem>
    <reviewItem>
      <errorID>7d2ed470-75d1-4b82-a2e9-c2c07eeb099b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579A0E27</paraID>
      <start>0</start>
      <end>2</end>
      <status>modified</status>
      <modifiedWord>2.</modifiedWord>
      <trackRevisions>false</trackRevisions>
    </reviewItem>
    <reviewItem>
      <errorID>c684d205-9cf4-4744-8e72-2621f03d6006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F458DE6</paraID>
      <start>0</start>
      <end>2</end>
      <status>modified</status>
      <modifiedWord>3.</modifiedWord>
      <trackRevisions>false</trackRevisions>
    </reviewItem>
    <reviewItem>
      <errorID>e994b557-1d57-4030-a38d-28b9b634934b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7F75BD07</paraID>
      <start>0</start>
      <end>2</end>
      <status>modified</status>
      <modifiedWord>4.</modifiedWord>
      <trackRevisions>false</trackRevisions>
    </reviewItem>
    <reviewItem>
      <errorID>8c1c74c0-50c0-4ae5-aaed-e5bc2d4508b7</errorID>
      <errorWord>(</errorWord>
      <group>L1_Format</group>
      <groupName>格式问题</groupName>
      <ability>L2_HalfPunc_CN</ability>
      <abilityName>全半角问题</abilityName>
      <candidateList>
        <item>（</item>
      </candidateList>
      <explain>文本全半角错误。</explain>
      <paraID>48120675</paraID>
      <start>4</start>
      <end>5</end>
      <status>modified</status>
      <modifiedWord>（</modifiedWord>
      <trackRevisions>false</trackRevisions>
    </reviewItem>
    <reviewItem>
      <errorID>f8d1a580-d124-47dd-9cee-3ab79293e7a5</errorID>
      <errorWord>)</errorWord>
      <group>L1_Format</group>
      <groupName>格式问题</groupName>
      <ability>L2_HalfPunc_CN</ability>
      <abilityName>全半角问题</abilityName>
      <candidateList>
        <item>）</item>
      </candidateList>
      <explain>文本全半角错误。</explain>
      <paraID>48120675</paraID>
      <start>6</start>
      <end>7</end>
      <status>modified</status>
      <modifiedWord>）</modifiedWord>
      <trackRevisions>false</trackRevisions>
    </reviewItem>
    <reviewItem>
      <errorID>d07d9d5f-0f64-4e6e-9c46-6d28512ad3de</errorID>
      <errorWord>(</errorWord>
      <group>L1_Format</group>
      <groupName>格式问题</groupName>
      <ability>L2_HalfPunc_CN</ability>
      <abilityName>全半角问题</abilityName>
      <candidateList>
        <item>（</item>
      </candidateList>
      <explain>文本全半角错误。</explain>
      <paraID>217045E1</paraID>
      <start>7</start>
      <end>8</end>
      <status>modified</status>
      <modifiedWord>（</modifiedWord>
      <trackRevisions>false</trackRevisions>
    </reviewItem>
    <reviewItem>
      <errorID>b707ef03-932c-42a1-8f19-1adb0746aa35</errorID>
      <errorWord>)</errorWord>
      <group>L1_Format</group>
      <groupName>格式问题</groupName>
      <ability>L2_HalfPunc_CN</ability>
      <abilityName>全半角问题</abilityName>
      <candidateList>
        <item>）</item>
      </candidateList>
      <explain>文本全半角错误。</explain>
      <paraID>217045E1</paraID>
      <start>9</start>
      <end>10</end>
      <status>modified</status>
      <modifiedWord>）</modifiedWord>
      <trackRevisions>false</trackRevisions>
    </reviewItem>
    <reviewItem>
      <errorID>14759952-c0e1-49f1-9b5f-a8d67c424dcd</errorID>
      <errorWord>&gt;</errorWord>
      <group>L1_Punc</group>
      <groupName>标点问题</groupName>
      <ability>L2_Punc_CN</ability>
      <abilityName>标点符号问题</abilityName>
      <candidateList/>
      <explain/>
      <paraID>2AE86A00</paraID>
      <start>0</start>
      <end>1</end>
      <status>ignored</status>
      <modifiedWord/>
      <trackRevisions>false</trackRevisions>
    </reviewItem>
    <reviewItem>
      <errorID>ea9d8913-73ae-42d1-9a9b-03d7700316dd</errorID>
      <errorWord>&gt;</errorWord>
      <group>L1_Punc</group>
      <groupName>标点问题</groupName>
      <ability>L2_Punc_CN</ability>
      <abilityName>标点符号问题</abilityName>
      <candidateList/>
      <explain/>
      <paraID> D827542</paraID>
      <start>0</start>
      <end>1</end>
      <status>ignored</status>
      <modifiedWord/>
      <trackRevisions>false</trackRevisions>
    </reviewItem>
    <reviewItem>
      <errorID>e8777bde-3a65-4fcd-9975-d87972406dc2</errorID>
      <errorWord>&gt;</errorWord>
      <group>L1_Punc</group>
      <groupName>标点问题</groupName>
      <ability>L2_Punc_CN</ability>
      <abilityName>标点符号问题</abilityName>
      <candidateList/>
      <explain/>
      <paraID>54B4716C</paraID>
      <start>0</start>
      <end>1</end>
      <status>ignored</status>
      <modifiedWord/>
      <trackRevisions>false</trackRevisions>
    </reviewItem>
    <reviewItem>
      <errorID>d35a13c1-1aab-4ae8-a511-41b54e27f58b</errorID>
      <errorWord>,</errorWord>
      <group>L1_Format</group>
      <groupName>格式问题</groupName>
      <ability>L2_HalfPunc_CN</ability>
      <abilityName>全半角问题</abilityName>
      <candidateList>
        <item>，</item>
      </candidateList>
      <explain>文本全半角错误。</explain>
      <paraID>2342DD26</paraID>
      <start>25</start>
      <end>26</end>
      <status>modified</status>
      <modifiedWord>，</modifiedWord>
      <trackRevisions>false</trackRevisions>
    </reviewItem>
    <reviewItem>
      <errorID>8e60dd93-fb10-4604-9f80-23c904d28cb9</errorID>
      <errorWord>；&gt;</errorWord>
      <group>L1_Punc</group>
      <groupName>标点问题</groupName>
      <ability>L2_Punc_CN</ability>
      <abilityName>标点符号问题</abilityName>
      <candidateList>
        <item>；</item>
      </candidateList>
      <explain/>
      <paraID>4ED06ED1</paraID>
      <start>17</start>
      <end>18</end>
      <status>modified</status>
      <modifiedWord>；</modifiedWord>
      <trackRevisions>false</trackRevisions>
    </reviewItem>
    <reviewItem>
      <errorID>294c1a80-3e75-4fee-ab17-8f82b2d598ab</errorID>
      <errorWord>,</errorWord>
      <group>L1_Format</group>
      <groupName>格式问题</groupName>
      <ability>L2_HalfPunc_CN</ability>
      <abilityName>全半角问题</abilityName>
      <candidateList>
        <item>，</item>
      </candidateList>
      <explain>文本全半角错误。</explain>
      <paraID>4ED06ED1</paraID>
      <start>24</start>
      <end>25</end>
      <status>modified</status>
      <modifiedWord>，</modifiedWord>
      <trackRevisions>false</trackRevisions>
    </reviewItem>
    <reviewItem>
      <errorID>de0aed88-d1c6-4c2c-8093-5673fccfdb16</errorID>
      <errorWord>；&gt;</errorWord>
      <group>L1_Punc</group>
      <groupName>标点问题</groupName>
      <ability>L2_Punc_CN</ability>
      <abilityName>标点符号问题</abilityName>
      <candidateList>
        <item>；</item>
      </candidateList>
      <explain/>
      <paraID>4ED06ED1</paraID>
      <start>35</start>
      <end>36</end>
      <status>modified</status>
      <modifiedWord>；</modifiedWord>
      <trackRevisions>false</trackRevisions>
    </reviewItem>
    <reviewItem>
      <errorID>d7d75eeb-1747-4026-a841-660cc0cd0e11</errorID>
      <errorWord>~</errorWord>
      <group>L1_Format</group>
      <groupName>格式问题</groupName>
      <ability>L2_HalfPunc_CN</ability>
      <abilityName>全半角问题</abilityName>
      <candidateList>
        <item>～</item>
      </candidateList>
      <explain>文本全半角错误。</explain>
      <paraID>25A34AAD</paraID>
      <start>4</start>
      <end>5</end>
      <status>modified</status>
      <modifiedWord>～</modifiedWord>
      <trackRevisions>false</trackRevisions>
    </reviewItem>
    <reviewItem>
      <errorID>4acdab38-583f-4b02-ba23-9dfd8b4bb865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75BE5A05</paraID>
      <start>0</start>
      <end>2</end>
      <status>modified</status>
      <modifiedWord>5.</modifiedWord>
      <trackRevisions>false</trackRevisions>
    </reviewItem>
    <reviewItem>
      <errorID>84b44162-d2ee-4c6c-baa4-b636c366eec8</errorID>
      <errorWord>和其它有关</errorWord>
      <group>L1_Word</group>
      <groupName>字词问题</groupName>
      <ability>L2_Alias</ability>
      <abilityName>也作/曾用词</abilityName>
      <candidateList>
        <item>和其他有关</item>
      </candidateList>
      <explain>词汇[和其它有关]为不规范表述或旧称，其规范书面表述为[和其他有关]。</explain>
      <paraID>35CDC7C8</paraID>
      <start>117</start>
      <end>122</end>
      <status>modified</status>
      <modifiedWord>和其他有关</modifiedWord>
      <trackRevisions>false</trackRevisions>
    </reviewItem>
    <reviewItem>
      <errorID>4b3bcb5e-805b-426c-9a01-c0d015d6cc78</errorID>
      <errorWord>项目中</errorWord>
      <group>L1_Word</group>
      <groupName>字词问题</groupName>
      <ability>L2_Typo</ability>
      <abilityName>字词错误</abilityName>
      <candidateList>
        <item>项目</item>
      </candidateList>
      <explain/>
      <paraID>78FABACC</paraID>
      <start>16</start>
      <end>18</end>
      <status>modified</status>
      <modifiedWord>项目</modifiedWord>
      <trackRevisions>false</trackRevisions>
    </reviewItem>
    <reviewItem>
      <errorID>18ed738e-3ebe-4c21-a814-5fc490c482a6</errorID>
      <errorWord>，按</errorWord>
      <group>L1_Word</group>
      <groupName>字词问题</groupName>
      <ability>L2_Typo</ability>
      <abilityName>字词错误</abilityName>
      <candidateList>
        <item>，</item>
      </candidateList>
      <explain/>
      <paraID>1754C59E</paraID>
      <start>50</start>
      <end>51</end>
      <status>modified</status>
      <modifiedWord>，</modifiedWord>
      <trackRevisions>false</trackRevisions>
    </reviewItem>
    <reviewItem>
      <errorID>5ab190dc-034a-454e-a070-580a0a2b8a5b</errorID>
      <errorWord>板挫</errorWord>
      <group>L1_Word</group>
      <groupName>字词问题</groupName>
      <ability>L2_Typo</ability>
      <abilityName>字词错误</abilityName>
      <candidateList>
        <item>板锉</item>
      </candidateList>
      <explain>存在发音相同字词的误用。</explain>
      <paraID>1754C59E</paraID>
      <start>332</start>
      <end>334</end>
      <status>modified</status>
      <modifiedWord>板锉</modifiedWord>
      <trackRevisions>false</trackRevisions>
    </reviewItem>
    <reviewItem>
      <errorID>75b99d4e-7c78-4122-8629-0acaf00d8725</errorID>
      <errorWord>挫平</errorWord>
      <group>L1_Word</group>
      <groupName>字词问题</groupName>
      <ability>L2_Typo</ability>
      <abilityName>字词错误</abilityName>
      <candidateList>
        <item>锉平</item>
      </candidateList>
      <explain/>
      <paraID>1754C59E</paraID>
      <start>353</start>
      <end>355</end>
      <status>modified</status>
      <modifiedWord>锉平</modifiedWord>
      <trackRevisions>false</trackRevisions>
    </reviewItem>
    <reviewItem>
      <errorID>0e579994-9f71-4b00-8ece-32df6be68028</errorID>
      <errorWord>其它成份</errorWord>
      <group>L1_Word</group>
      <groupName>字词问题</groupName>
      <ability>L2_Alias</ability>
      <abilityName>也作/曾用词</abilityName>
      <candidateList>
        <item>其他成分</item>
      </candidateList>
      <explain>词汇[其它成份]为不规范表述或旧称，其规范书面表述为[其他成分]。</explain>
      <paraID>213FFEAB</paraID>
      <start>158</start>
      <end>162</end>
      <status>modified</status>
      <modifiedWord>其他成分</modifiedWord>
      <trackRevisions>false</trackRevisions>
    </reviewItem>
    <reviewItem>
      <errorID>d0cdf652-73e0-4604-bfd5-3e856b37149e</errorID>
      <errorWord>混凝土的浇注</errorWord>
      <group>L1_Word</group>
      <groupName>字词问题</groupName>
      <ability>L2_Typo</ability>
      <abilityName>字词错误</abilityName>
      <candidateList>
        <item>混凝土的浇筑</item>
      </candidateList>
      <explain/>
      <paraID>67920727</paraID>
      <start>43</start>
      <end>49</end>
      <status>modified</status>
      <modifiedWord>混凝土的浇筑</modifiedWord>
      <trackRevisions>false</trackRevisions>
    </reviewItem>
    <reviewItem>
      <errorID>d54e2446-bb84-4d5f-a009-4d1c3986d6c6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43351524</paraID>
      <start>0</start>
      <end>3</end>
      <status>modified</status>
      <modifiedWord>（3）</modifiedWord>
      <trackRevisions>false</trackRevisions>
    </reviewItem>
    <reviewItem>
      <errorID>3e4aae78-81df-4753-98ea-15fc1672d6ca</errorID>
      <errorWord>粘接</errorWord>
      <group>L1_Word</group>
      <groupName>字词问题</groupName>
      <ability>L2_Typo</ability>
      <abilityName>字词错误</abilityName>
      <candidateList>
        <item>黏接</item>
      </candidateList>
      <explain>存在发音相同字词的误用。</explain>
      <paraID> 1FEA46D</paraID>
      <start>30</start>
      <end>32</end>
      <status>modified</status>
      <modifiedWord>黏接</modifiedWord>
      <trackRevisions>false</trackRevisions>
    </reviewItem>
    <reviewItem>
      <errorID>40ce640e-df3d-4f61-a083-ec9d5f952c84</errorID>
      <errorWord>梁梁</errorWord>
      <group>L1_Word</group>
      <groupName>字词问题</groupName>
      <ability>L2_Typo</ability>
      <abilityName>字词错误</abilityName>
      <candidateList>
        <item>梁</item>
      </candidateList>
      <explain/>
      <paraID>24C41199</paraID>
      <start>217</start>
      <end>218</end>
      <status>modified</status>
      <modifiedWord>梁</modifiedWord>
      <trackRevisions>false</trackRevisions>
    </reviewItem>
    <reviewItem>
      <errorID>bea80416-fd9e-4149-8591-a48ac1bac069</errorID>
      <errorWord>；；</errorWord>
      <group>L1_Punc</group>
      <groupName>标点问题</groupName>
      <ability>L2_Punc_CN</ability>
      <abilityName>标点符号问题</abilityName>
      <candidateList>
        <item>；</item>
      </candidateList>
      <explain/>
      <paraID>74AF6374</paraID>
      <start>72</start>
      <end>73</end>
      <status>modified</status>
      <modifiedWord>；</modifiedWord>
      <trackRevisions>false</trackRevisions>
    </reviewItem>
    <reviewItem>
      <errorID>243c29aa-76b9-4792-9e42-1ba52ee1fd69</errorID>
      <errorWord>。。</errorWord>
      <group>L1_Punc</group>
      <groupName>标点问题</groupName>
      <ability>L2_Punc_CN</ability>
      <abilityName>标点符号问题</abilityName>
      <candidateList>
        <item>。</item>
      </candidateList>
      <explain/>
      <paraID>5264CC24</paraID>
      <start>99</start>
      <end>100</end>
      <status>modified</status>
      <modifiedWord>。</modifiedWord>
      <trackRevisions>false</trackRevisions>
    </reviewItem>
    <reviewItem>
      <errorID>78825913-33ea-4618-a7d7-75c4664747c8</errorID>
      <errorWord>，</errorWord>
      <group>L1_Format</group>
      <groupName>格式问题</groupName>
      <ability>L2_HalfPunc_CN</ability>
      <abilityName>全半角问题</abilityName>
      <candidateList>
        <item>,</item>
      </candidateList>
      <explain>文本全半角错误。</explain>
      <paraID>5EA78B0F</paraID>
      <start>3</start>
      <end>4</end>
      <status>modified</status>
      <modifiedWord>,</modifiedWord>
      <trackRevisions>false</trackRevisions>
    </reviewItem>
    <reviewItem>
      <errorID>d4c8dfd1-1d4f-469b-a900-2400823079bc</errorID>
      <errorWord>，</errorWord>
      <group>L1_Format</group>
      <groupName>格式问题</groupName>
      <ability>L2_HalfPunc_CN</ability>
      <abilityName>全半角问题</abilityName>
      <candidateList>
        <item>,</item>
      </candidateList>
      <explain>文本全半角错误。</explain>
      <paraID> 6579FBF</paraID>
      <start>3</start>
      <end>4</end>
      <status>modified</status>
      <modifiedWord>,</modifiedWord>
      <trackRevisions>false</trackRevisions>
    </reviewItem>
    <reviewItem>
      <errorID>9c707c6c-22e8-4d98-a459-d2729dc2326b</errorID>
      <errorWord>，</errorWord>
      <group>L1_Format</group>
      <groupName>格式问题</groupName>
      <ability>L2_HalfPunc_CN</ability>
      <abilityName>全半角问题</abilityName>
      <candidateList>
        <item>,</item>
      </candidateList>
      <explain>文本全半角错误。</explain>
      <paraID>5F866C78</paraID>
      <start>3</start>
      <end>4</end>
      <status>modified</status>
      <modifiedWord>,</modifiedWord>
      <trackRevisions>false</trackRevisions>
    </reviewItem>
    <reviewItem>
      <errorID>85d0d7cf-79fb-44c0-bcea-9a439e863cd8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38EB5ECB</paraID>
      <start>2</start>
      <end>3</end>
      <status>ignored</status>
      <modifiedWord/>
      <trackRevisions>false</trackRevisions>
    </reviewItem>
    <reviewItem>
      <errorID>211a3b69-f7ab-49ba-b405-14c7f04ae79e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3866BF9E</paraID>
      <start>2</start>
      <end>3</end>
      <status>ignored</status>
      <modifiedWord/>
      <trackRevisions>false</trackRevisions>
    </reviewItem>
    <reviewItem>
      <errorID>f46d8798-9a91-4c2a-89c8-ab1727dac96f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3866BF9E</paraID>
      <start>13</start>
      <end>14</end>
      <status>ignored</status>
      <modifiedWord/>
      <trackRevisions>false</trackRevisions>
    </reviewItem>
    <reviewItem>
      <errorID>15dab209-7cd9-4122-beb9-e56bcafe86a9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2F2B96A</paraID>
      <start>0</start>
      <end>2</end>
      <status>modified</status>
      <modifiedWord>1.</modifiedWord>
      <trackRevisions>false</trackRevisions>
    </reviewItem>
    <reviewItem>
      <errorID>045c516c-2925-43ce-a2c3-c8579695bf05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4619CC44</paraID>
      <start>0</start>
      <end>2</end>
      <status>modified</status>
      <modifiedWord>2.</modifiedWord>
      <trackRevisions>false</trackRevisions>
    </reviewItem>
    <reviewItem>
      <errorID>714c907c-3ea7-4bd2-acb0-e87a3d7b64f2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140CA053</paraID>
      <start>0</start>
      <end>2</end>
      <status>modified</status>
      <modifiedWord>3.</modifiedWord>
      <trackRevisions>false</trackRevisions>
    </reviewItem>
    <reviewItem>
      <errorID>cbaa47c3-3804-4378-9166-2be452eead69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26FF5049</paraID>
      <start>0</start>
      <end>2</end>
      <status>modified</status>
      <modifiedWord>4.</modifiedWord>
      <trackRevisions>false</trackRevisions>
    </reviewItem>
    <reviewItem>
      <errorID>6f083b0e-53ee-4a9a-9176-0eb6f016b7a7</errorID>
      <errorWord>:</errorWord>
      <group>L1_Format</group>
      <groupName>格式问题</groupName>
      <ability>L2_HalfPunc_CN</ability>
      <abilityName>全半角问题</abilityName>
      <candidateList>
        <item>：</item>
      </candidateList>
      <explain>文本全半角错误。</explain>
      <paraID>26FF5049</paraID>
      <start>17</start>
      <end>18</end>
      <status>modified</status>
      <modifiedWord>：</modifiedWord>
      <trackRevisions>false</trackRevisions>
    </reviewItem>
    <reviewItem>
      <errorID>ca80a892-be7c-4175-bfc5-9ee125e47ddb</errorID>
      <errorWord>;</errorWord>
      <group>L1_Format</group>
      <groupName>格式问题</groupName>
      <ability>L2_HalfPunc_CN</ability>
      <abilityName>全半角问题</abilityName>
      <candidateList>
        <item>；</item>
      </candidateList>
      <explain>文本全半角错误。</explain>
      <paraID>68DDFE37</paraID>
      <start>65</start>
      <end>66</end>
      <status>modified</status>
      <modifiedWord>；</modifiedWord>
      <trackRevisions>false</trackRevisions>
    </reviewItem>
    <reviewItem>
      <errorID>e2923bdc-a8fd-4dd1-ad12-90b94983c939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4D727BCD</paraID>
      <start>0</start>
      <end>2</end>
      <status>modified</status>
      <modifiedWord>5.</modifiedWord>
      <trackRevisions>false</trackRevisions>
    </reviewItem>
    <reviewItem>
      <errorID>9f9a45d1-28af-4442-ba53-5fded3271612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7FDB32E7</paraID>
      <start>0</start>
      <end>2</end>
      <status>modified</status>
      <modifiedWord>1）</modifiedWord>
      <trackRevisions>false</trackRevisions>
    </reviewItem>
    <reviewItem>
      <errorID>f37ed97f-c3f3-4b6a-a7cd-b4d6badadbe4</errorID>
      <errorWord>;</errorWord>
      <group>L1_Format</group>
      <groupName>格式问题</groupName>
      <ability>L2_HalfPunc_CN</ability>
      <abilityName>全半角问题</abilityName>
      <candidateList>
        <item>；</item>
      </candidateList>
      <explain>文本全半角错误。</explain>
      <paraID>7FDB32E7</paraID>
      <start>40</start>
      <end>41</end>
      <status>modified</status>
      <modifiedWord>；</modifiedWord>
      <trackRevisions>false</trackRevisions>
    </reviewItem>
    <reviewItem>
      <errorID>02e6c6dd-aa58-4566-8de7-553a2be4d73b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363E40ED</paraID>
      <start>0</start>
      <end>2</end>
      <status>modified</status>
      <modifiedWord>2）</modifiedWord>
      <trackRevisions>false</trackRevisions>
    </reviewItem>
    <reviewItem>
      <errorID>0cfe64c0-55ba-4751-a9bc-c0525776edbe</errorID>
      <errorWord>;</errorWord>
      <group>L1_Format</group>
      <groupName>格式问题</groupName>
      <ability>L2_HalfPunc_CN</ability>
      <abilityName>全半角问题</abilityName>
      <candidateList>
        <item>；</item>
      </candidateList>
      <explain>文本全半角错误。</explain>
      <paraID>363E40ED</paraID>
      <start>16</start>
      <end>17</end>
      <status>modified</status>
      <modifiedWord>；</modifiedWord>
      <trackRevisions>false</trackRevisions>
    </reviewItem>
    <reviewItem>
      <errorID>0ab6bc95-2b81-45fd-bfe2-ee3cd12f3939</errorID>
      <errorWord>;</errorWord>
      <group>L1_Format</group>
      <groupName>格式问题</groupName>
      <ability>L2_HalfPunc_CN</ability>
      <abilityName>全半角问题</abilityName>
      <candidateList>
        <item>；</item>
      </candidateList>
      <explain>文本全半角错误。</explain>
      <paraID>363E40ED</paraID>
      <start>32</start>
      <end>33</end>
      <status>modified</status>
      <modifiedWord>；</modifiedWord>
      <trackRevisions>false</trackRevisions>
    </reviewItem>
    <reviewItem>
      <errorID>43905c15-8268-4b5f-a8ce-97a1635fb1b9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24D1C600</paraID>
      <start>0</start>
      <end>2</end>
      <status>modified</status>
      <modifiedWord>1）</modifiedWord>
      <trackRevisions>false</trackRevisions>
    </reviewItem>
    <reviewItem>
      <errorID>c26515c1-c94c-4464-ba63-ed625b9c959d</errorID>
      <errorWord>;</errorWord>
      <group>L1_Format</group>
      <groupName>格式问题</groupName>
      <ability>L2_HalfPunc_CN</ability>
      <abilityName>全半角问题</abilityName>
      <candidateList>
        <item>；</item>
      </candidateList>
      <explain>文本全半角错误。</explain>
      <paraID>24D1C600</paraID>
      <start>35</start>
      <end>36</end>
      <status>modified</status>
      <modifiedWord>；</modifiedWord>
      <trackRevisions>false</trackRevisions>
    </reviewItem>
    <reviewItem>
      <errorID>fc4d34f2-1de5-4daf-a585-c801b5c9cebe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7AE7CE3A</paraID>
      <start>0</start>
      <end>2</end>
      <status>modified</status>
      <modifiedWord>2）</modifiedWord>
      <trackRevisions>false</trackRevisions>
    </reviewItem>
    <reviewItem>
      <errorID>92a2ebf7-e4ca-4d36-acc5-449d3df6f48a</errorID>
      <errorWord>:</errorWord>
      <group>L1_Format</group>
      <groupName>格式问题</groupName>
      <ability>L2_HalfPunc_CN</ability>
      <abilityName>全半角问题</abilityName>
      <candidateList>
        <item>：</item>
      </candidateList>
      <explain>文本全半角错误。</explain>
      <paraID>7AE7CE3A</paraID>
      <start>32</start>
      <end>33</end>
      <status>modified</status>
      <modifiedWord>：</modifiedWord>
      <trackRevisions>false</trackRevisions>
    </reviewItem>
    <reviewItem>
      <errorID>c5877486-e5a8-490f-b605-af595d4ce6b5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54E7EA0D</paraID>
      <start>0</start>
      <end>2</end>
      <status>modified</status>
      <modifiedWord>3）</modifiedWord>
      <trackRevisions>false</trackRevisions>
    </reviewItem>
    <reviewItem>
      <errorID>da74ab11-526c-4e64-ada8-a715b8aba3df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4FB01D06</paraID>
      <start>0</start>
      <end>2</end>
      <status>modified</status>
      <modifiedWord>4）</modifiedWord>
      <trackRevisions>false</trackRevisions>
    </reviewItem>
    <reviewItem>
      <errorID>6f64f697-b516-41b8-943b-e23e8a7ed942</errorID>
      <errorWord>;</errorWord>
      <group>L1_Format</group>
      <groupName>格式问题</groupName>
      <ability>L2_HalfPunc_CN</ability>
      <abilityName>全半角问题</abilityName>
      <candidateList>
        <item>；</item>
      </candidateList>
      <explain>文本全半角错误。</explain>
      <paraID>4FB01D06</paraID>
      <start>18</start>
      <end>19</end>
      <status>modified</status>
      <modifiedWord>；</modifiedWord>
      <trackRevisions>false</trackRevisions>
    </reviewItem>
    <reviewItem>
      <errorID>06f75c79-9cbe-4158-9807-00cb1b8d1868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3CE9E1CB</paraID>
      <start>0</start>
      <end>2</end>
      <status>modified</status>
      <modifiedWord>5）</modifiedWord>
      <trackRevisions>false</trackRevisions>
    </reviewItem>
    <reviewItem>
      <errorID>38545fd0-6b2c-4ace-89ee-c4325fde176f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377F4FC0</paraID>
      <start>0</start>
      <end>2</end>
      <status>modified</status>
      <modifiedWord>1）</modifiedWord>
      <trackRevisions>false</trackRevisions>
    </reviewItem>
    <reviewItem>
      <errorID>e8f51ae7-7852-4172-96dd-a7d6c0575c5a</errorID>
      <errorWord>:</errorWord>
      <group>L1_Format</group>
      <groupName>格式问题</groupName>
      <ability>L2_HalfPunc_CN</ability>
      <abilityName>全半角问题</abilityName>
      <candidateList>
        <item>：</item>
      </candidateList>
      <explain>文本全半角错误。</explain>
      <paraID>377F4FC0</paraID>
      <start>16</start>
      <end>17</end>
      <status>modified</status>
      <modifiedWord>：</modifiedWord>
      <trackRevisions>false</trackRevisions>
    </reviewItem>
    <reviewItem>
      <errorID>fd99f6ea-961e-4480-98a9-faad8f55ca4e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2B56EFD7</paraID>
      <start>0</start>
      <end>2</end>
      <status>modified</status>
      <modifiedWord>2）</modifiedWord>
      <trackRevisions>false</trackRevisions>
    </reviewItem>
    <reviewItem>
      <errorID>642c2e8e-2e79-4940-a8ce-547867c61290</errorID>
      <errorWord>雯求</errorWord>
      <group>L1_Word</group>
      <groupName>字词问题</groupName>
      <ability>L2_Typo</ability>
      <abilityName>字词错误</abilityName>
      <candidateList>
        <item>要求</item>
      </candidateList>
      <explain/>
      <paraID>2B56EFD7</paraID>
      <start>16</start>
      <end>18</end>
      <status>modified</status>
      <modifiedWord>要求</modifiedWord>
      <trackRevisions>false</trackRevisions>
    </reviewItem>
    <reviewItem>
      <errorID>c5f7935d-830c-4881-b347-d5d9f57cb183</errorID>
      <errorWord>规也</errorWord>
      <group>L1_Word</group>
      <groupName>字词问题</groupName>
      <ability>L2_Typo</ability>
      <abilityName>字词错误</abilityName>
      <candidateList>
        <item>规格</item>
      </candidateList>
      <explain>存在发音相近字词的误用。</explain>
      <paraID>2B56EFD7</paraID>
      <start>24</start>
      <end>26</end>
      <status>modified</status>
      <modifiedWord>规格</modifiedWord>
      <trackRevisions>false</trackRevisions>
    </reviewItem>
    <reviewItem>
      <errorID>37b75719-57a0-4676-8960-c36d1f59807f</errorID>
      <errorWord>;</errorWord>
      <group>L1_Format</group>
      <groupName>格式问题</groupName>
      <ability>L2_HalfPunc_CN</ability>
      <abilityName>全半角问题</abilityName>
      <candidateList>
        <item>；</item>
      </candidateList>
      <explain>文本全半角错误。</explain>
      <paraID>2B56EFD7</paraID>
      <start>32</start>
      <end>33</end>
      <status>modified</status>
      <modifiedWord>；</modifiedWord>
      <trackRevisions>false</trackRevisions>
    </reviewItem>
    <reviewItem>
      <errorID>ac8a86e6-94f0-43f7-963a-7cf26acf7bf6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1445B8D8</paraID>
      <start>0</start>
      <end>2</end>
      <status>modified</status>
      <modifiedWord>3）</modifiedWord>
      <trackRevisions>false</trackRevisions>
    </reviewItem>
    <reviewItem>
      <errorID>10848a6d-ff88-4fa5-973f-9e6b464cdd95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21E8EF2A</paraID>
      <start>0</start>
      <end>2</end>
      <status>modified</status>
      <modifiedWord>1）</modifiedWord>
      <trackRevisions>false</trackRevisions>
    </reviewItem>
    <reviewItem>
      <errorID>f7bbeb3e-a4ed-4c26-a7c0-720a39f154be</errorID>
      <errorWord>:</errorWord>
      <group>L1_Format</group>
      <groupName>格式问题</groupName>
      <ability>L2_HalfPunc_CN</ability>
      <abilityName>全半角问题</abilityName>
      <candidateList>
        <item>：</item>
      </candidateList>
      <explain>文本全半角错误。</explain>
      <paraID>21E8EF2A</paraID>
      <start>38</start>
      <end>39</end>
      <status>modified</status>
      <modifiedWord>：</modifiedWord>
      <trackRevisions>false</trackRevisions>
    </reviewItem>
    <reviewItem>
      <errorID>8494b17e-8dbc-4c29-881e-abc36f1f05f3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35B76354</paraID>
      <start>0</start>
      <end>2</end>
      <status>modified</status>
      <modifiedWord>2）</modifiedWord>
      <trackRevisions>false</trackRevisions>
    </reviewItem>
    <reviewItem>
      <errorID>3e269c41-b59f-4640-aa57-0dcd97f0a63c</errorID>
      <errorWord>;</errorWord>
      <group>L1_Format</group>
      <groupName>格式问题</groupName>
      <ability>L2_HalfPunc_CN</ability>
      <abilityName>全半角问题</abilityName>
      <candidateList>
        <item>；</item>
      </candidateList>
      <explain>文本全半角错误。</explain>
      <paraID>35B76354</paraID>
      <start>29</start>
      <end>30</end>
      <status>modified</status>
      <modifiedWord>；</modifiedWord>
      <trackRevisions>false</trackRevisions>
    </reviewItem>
    <reviewItem>
      <errorID>3c993588-6277-4749-b220-19149dfdd1f8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24009E17</paraID>
      <start>0</start>
      <end>2</end>
      <status>modified</status>
      <modifiedWord>3）</modifiedWord>
      <trackRevisions>false</trackRevisions>
    </reviewItem>
    <reviewItem>
      <errorID>f8080bae-7dee-435f-ac89-3d3d53b6d60e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974F1BB</paraID>
      <start>0</start>
      <end>2</end>
      <status>modified</status>
      <modifiedWord>1）</modifiedWord>
      <trackRevisions>false</trackRevisions>
    </reviewItem>
    <reviewItem>
      <errorID>04621665-3004-4d61-8f4c-2362ba8c12bb</errorID>
      <errorWord>;</errorWord>
      <group>L1_Format</group>
      <groupName>格式问题</groupName>
      <ability>L2_HalfPunc_CN</ability>
      <abilityName>全半角问题</abilityName>
      <candidateList>
        <item>；</item>
      </candidateList>
      <explain>文本全半角错误。</explain>
      <paraID> 974F1BB</paraID>
      <start>22</start>
      <end>23</end>
      <status>modified</status>
      <modifiedWord>；</modifiedWord>
      <trackRevisions>false</trackRevisions>
    </reviewItem>
    <reviewItem>
      <errorID>1f34f31c-0b3f-4bf7-aec8-9bf5e837b5da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715E862</paraID>
      <start>0</start>
      <end>2</end>
      <status>modified</status>
      <modifiedWord>2）</modifiedWord>
      <trackRevisions>false</trackRevisions>
    </reviewItem>
    <reviewItem>
      <errorID>5b276309-6508-4b5a-b5b1-c4cd210b8afc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7E730B06</paraID>
      <start>0</start>
      <end>2</end>
      <status>modified</status>
      <modifiedWord>1）</modifiedWord>
      <trackRevisions>false</trackRevisions>
    </reviewItem>
    <reviewItem>
      <errorID>6fe96c35-a384-40c2-b68d-5ec7809d0be2</errorID>
      <errorWord>.</errorWord>
      <group>L1_Format</group>
      <groupName>格式问题</groupName>
      <ability>L2_HalfPunc_CN</ability>
      <abilityName>全半角问题</abilityName>
      <candidateList>
        <item>。</item>
      </candidateList>
      <explain>文本全半角错误。</explain>
      <paraID>7E730B06</paraID>
      <start>20</start>
      <end>21</end>
      <status>modified</status>
      <modifiedWord>。</modifiedWord>
      <trackRevisions>false</trackRevisions>
    </reviewItem>
    <reviewItem>
      <errorID>53821910-99b0-4891-959a-e8b656cf0749</errorID>
      <errorWord>;</errorWord>
      <group>L1_Format</group>
      <groupName>格式问题</groupName>
      <ability>L2_HalfPunc_CN</ability>
      <abilityName>全半角问题</abilityName>
      <candidateList>
        <item>；</item>
      </candidateList>
      <explain>文本全半角错误。</explain>
      <paraID>7E730B06</paraID>
      <start>29</start>
      <end>30</end>
      <status>modified</status>
      <modifiedWord>；</modifiedWord>
      <trackRevisions>false</trackRevisions>
    </reviewItem>
    <reviewItem>
      <errorID>fc182316-8121-4836-9f69-80504cbd2c10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77CBF085</paraID>
      <start>0</start>
      <end>2</end>
      <status>modified</status>
      <modifiedWord>2）</modifiedWord>
      <trackRevisions>false</trackRevisions>
    </reviewItem>
    <reviewItem>
      <errorID>2ee2b5db-275b-4d20-a345-3972c2323954</errorID>
      <errorWord>;</errorWord>
      <group>L1_Format</group>
      <groupName>格式问题</groupName>
      <ability>L2_HalfPunc_CN</ability>
      <abilityName>全半角问题</abilityName>
      <candidateList>
        <item>；</item>
      </candidateList>
      <explain>文本全半角错误。</explain>
      <paraID>77CBF085</paraID>
      <start>16</start>
      <end>17</end>
      <status>modified</status>
      <modifiedWord>；</modifiedWord>
      <trackRevisions>false</trackRevisions>
    </reviewItem>
    <reviewItem>
      <errorID>022020a6-ac4e-4251-b059-a8ab1cb212c5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2B6B42ED</paraID>
      <start>0</start>
      <end>2</end>
      <status>modified</status>
      <modifiedWord>3）</modifiedWord>
      <trackRevisions>false</trackRevisions>
    </reviewItem>
    <reviewItem>
      <errorID>991ac971-3b98-4356-aa08-892890d4913f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2FD7ADC4</paraID>
      <start>0</start>
      <end>2</end>
      <status>modified</status>
      <modifiedWord>4）</modifiedWord>
      <trackRevisions>false</trackRevisions>
    </reviewItem>
    <reviewItem>
      <errorID>5484dcd6-7427-43af-98ba-dae62b4296fe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1159FCF7</paraID>
      <start>0</start>
      <end>2</end>
      <status>modified</status>
      <modifiedWord>1）</modifiedWord>
      <trackRevisions>false</trackRevisions>
    </reviewItem>
    <reviewItem>
      <errorID>8e3d473c-d0a7-46c1-8c06-6184179314c3</errorID>
      <errorWord>;</errorWord>
      <group>L1_Format</group>
      <groupName>格式问题</groupName>
      <ability>L2_HalfPunc_CN</ability>
      <abilityName>全半角问题</abilityName>
      <candidateList>
        <item>；</item>
      </candidateList>
      <explain>文本全半角错误。</explain>
      <paraID>1159FCF7</paraID>
      <start>33</start>
      <end>34</end>
      <status>modified</status>
      <modifiedWord>；</modifiedWord>
      <trackRevisions>false</trackRevisions>
    </reviewItem>
    <reviewItem>
      <errorID>af30fa73-a8d5-44d4-9615-e40eb99cff10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4ACF664C</paraID>
      <start>0</start>
      <end>2</end>
      <status>modified</status>
      <modifiedWord>2）</modifiedWord>
      <trackRevisions>false</trackRevisions>
    </reviewItem>
    <reviewItem>
      <errorID>15e1c503-2c1f-4230-b44b-b8c127144374</errorID>
      <errorWord>旋人</errorWord>
      <group>L1_Word</group>
      <groupName>字词问题</groupName>
      <ability>L2_Typo</ability>
      <abilityName>字词错误</abilityName>
      <candidateList>
        <item>旋入</item>
      </candidateList>
      <explain/>
      <paraID>4ACF664C</paraID>
      <start>5</start>
      <end>7</end>
      <status>modified</status>
      <modifiedWord>旋入</modifiedWord>
      <trackRevisions>false</trackRevisions>
    </reviewItem>
    <reviewItem>
      <errorID>d2e90aeb-2a3e-4890-8710-340f6bc62152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5E6E0A27</paraID>
      <start>0</start>
      <end>2</end>
      <status>modified</status>
      <modifiedWord>1）</modifiedWord>
      <trackRevisions>false</trackRevisions>
    </reviewItem>
    <reviewItem>
      <errorID>bfed220b-3fc3-43fc-9488-96c82da7d188</errorID>
      <errorWord>;</errorWord>
      <group>L1_Format</group>
      <groupName>格式问题</groupName>
      <ability>L2_HalfPunc_CN</ability>
      <abilityName>全半角问题</abilityName>
      <candidateList>
        <item>；</item>
      </candidateList>
      <explain>文本全半角错误。</explain>
      <paraID>5E6E0A27</paraID>
      <start>13</start>
      <end>14</end>
      <status>modified</status>
      <modifiedWord>；</modifiedWord>
      <trackRevisions>false</trackRevisions>
    </reviewItem>
    <reviewItem>
      <errorID>2ec1b90b-0c01-4255-8691-57b7e546379a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109880A3</paraID>
      <start>0</start>
      <end>2</end>
      <status>modified</status>
      <modifiedWord>2）</modifiedWord>
      <trackRevisions>false</trackRevisions>
    </reviewItem>
    <reviewItem>
      <errorID>52cb84c1-86b9-45a2-939a-7df08938e071</errorID>
      <errorWord>;</errorWord>
      <group>L1_Format</group>
      <groupName>格式问题</groupName>
      <ability>L2_HalfPunc_CN</ability>
      <abilityName>全半角问题</abilityName>
      <candidateList>
        <item>；</item>
      </candidateList>
      <explain>文本全半角错误。</explain>
      <paraID>109880A3</paraID>
      <start>21</start>
      <end>22</end>
      <status>modified</status>
      <modifiedWord>；</modifiedWord>
      <trackRevisions>false</trackRevisions>
    </reviewItem>
    <reviewItem>
      <errorID>65537483-1b10-468f-8915-beef3c5a2a2f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E4101D9</paraID>
      <start>0</start>
      <end>2</end>
      <status>modified</status>
      <modifiedWord>3）</modifiedWord>
      <trackRevisions>false</trackRevisions>
    </reviewItem>
    <reviewItem>
      <errorID>f6250359-d572-4cf2-8b5b-1ba70f9727c8</errorID>
      <errorWord>检査</errorWord>
      <group>L1_Word</group>
      <groupName>字词问题</groupName>
      <ability>L2_Fanti</ability>
      <abilityName>繁转简</abilityName>
      <candidateList>
        <item>检查</item>
      </candidateList>
      <explain/>
      <paraID>118CE010</paraID>
      <start>4</start>
      <end>6</end>
      <status>modified</status>
      <modifiedWord>检查</modifiedWord>
      <trackRevisions>false</trackRevisions>
    </reviewItem>
    <reviewItem>
      <errorID>9e0862ac-d9b5-4277-a020-5e879b11e6a3</errorID>
      <errorWord>检査</errorWord>
      <group>L1_Word</group>
      <groupName>字词问题</groupName>
      <ability>L2_Fanti</ability>
      <abilityName>繁转简</abilityName>
      <candidateList>
        <item>检查</item>
      </candidateList>
      <explain/>
      <paraID>4AED5CF1</paraID>
      <start>0</start>
      <end>2</end>
      <status>modified</status>
      <modifiedWord>检查</modifiedWord>
      <trackRevisions>false</trackRevisions>
    </reviewItem>
    <reviewItem>
      <errorID>03ae9295-eda7-4edb-8250-bc00f899093f</errorID>
      <errorWord>(</errorWord>
      <group>L1_Format</group>
      <groupName>格式问题</groupName>
      <ability>L2_HalfPunc_CN</ability>
      <abilityName>全半角问题</abilityName>
      <candidateList>
        <item>（</item>
      </candidateList>
      <explain>文本全半角错误。</explain>
      <paraID>7A0592E0</paraID>
      <start>4</start>
      <end>5</end>
      <status>modified</status>
      <modifiedWord>（</modifiedWord>
      <trackRevisions>false</trackRevisions>
    </reviewItem>
    <reviewItem>
      <errorID>7db62371-fb02-4f7d-8bce-5d587d1fc3d4</errorID>
      <errorWord>)</errorWord>
      <group>L1_Format</group>
      <groupName>格式问题</groupName>
      <ability>L2_HalfPunc_CN</ability>
      <abilityName>全半角问题</abilityName>
      <candidateList>
        <item>）</item>
      </candidateList>
      <explain>文本全半角错误。</explain>
      <paraID>7A0592E0</paraID>
      <start>7</start>
      <end>8</end>
      <status>modified</status>
      <modifiedWord>）</modifiedWord>
      <trackRevisions>false</trackRevisions>
    </reviewItem>
    <reviewItem>
      <errorID>800b547b-f829-4534-8310-d7f7781efece</errorID>
      <errorWord>检査</errorWord>
      <group>L1_Word</group>
      <groupName>字词问题</groupName>
      <ability>L2_Fanti</ability>
      <abilityName>繁转简</abilityName>
      <candidateList>
        <item>检查</item>
      </candidateList>
      <explain/>
      <paraID>2384A895</paraID>
      <start>0</start>
      <end>2</end>
      <status>modified</status>
      <modifiedWord>检查</modifiedWord>
      <trackRevisions>false</trackRevisions>
    </reviewItem>
    <reviewItem>
      <errorID>6f42c0a6-9252-4851-9537-372ef9e540eb</errorID>
      <errorWord>检査</errorWord>
      <group>L1_Word</group>
      <groupName>字词问题</groupName>
      <ability>L2_Fanti</ability>
      <abilityName>繁转简</abilityName>
      <candidateList>
        <item>检查</item>
      </candidateList>
      <explain/>
      <paraID>5EF218F9</paraID>
      <start>4</start>
      <end>6</end>
      <status>modified</status>
      <modifiedWord>检查</modifiedWord>
      <trackRevisions>false</trackRevisions>
    </reviewItem>
    <reviewItem>
      <errorID>6d995bb0-7194-4556-a11e-60617884942a</errorID>
      <errorWord>检査</errorWord>
      <group>L1_Word</group>
      <groupName>字词问题</groupName>
      <ability>L2_Fanti</ability>
      <abilityName>繁转简</abilityName>
      <candidateList>
        <item>检查</item>
      </candidateList>
      <explain/>
      <paraID>29FC8997</paraID>
      <start>0</start>
      <end>2</end>
      <status>modified</status>
      <modifiedWord>检查</modifiedWord>
      <trackRevisions>false</trackRevisions>
    </reviewItem>
    <reviewItem>
      <errorID>f8cbb5af-9ec0-45ca-8087-582301714327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2B6DED6</paraID>
      <start>4</start>
      <end>6</end>
      <status>modified</status>
      <modifiedWord>1.</modifiedWord>
      <trackRevisions>false</trackRevisions>
    </reviewItem>
    <reviewItem>
      <errorID>437281c4-ab19-434c-872e-74b899e513bd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2AC4B53B</paraID>
      <start>4</start>
      <end>6</end>
      <status>modified</status>
      <modifiedWord>2.</modifiedWord>
      <trackRevisions>false</trackRevisions>
    </reviewItem>
    <reviewItem>
      <errorID>bbd9ea05-8b50-48a7-bd62-993907154ab3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4DF7A79E</paraID>
      <start>4</start>
      <end>6</end>
      <status>modified</status>
      <modifiedWord>3.</modifiedWord>
      <trackRevisions>false</trackRevisions>
    </reviewItem>
    <reviewItem>
      <errorID>aeaf2c7a-c08d-43e6-b4b1-59455f95f898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2544B76F</paraID>
      <start>4</start>
      <end>6</end>
      <status>modified</status>
      <modifiedWord>4.</modifiedWord>
      <trackRevisions>false</trackRevisions>
    </reviewItem>
    <reviewItem>
      <errorID>5afc9fbc-59ac-4e65-8b23-8ca1ced75818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36C2352F</paraID>
      <start>4</start>
      <end>6</end>
      <status>modified</status>
      <modifiedWord>5.</modifiedWord>
      <trackRevisions>false</trackRevisions>
    </reviewItem>
    <reviewItem>
      <errorID>4fd6f267-c916-4e12-ae10-e54622dca69f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25ABED25</paraID>
      <start>4</start>
      <end>6</end>
      <status>modified</status>
      <modifiedWord>6.</modifiedWord>
      <trackRevisions>false</trackRevisions>
    </reviewItem>
    <reviewItem>
      <errorID>1017e28f-8ddb-438a-9976-e74b14b46460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1911D0BF</paraID>
      <start>4</start>
      <end>6</end>
      <status>modified</status>
      <modifiedWord>7.</modifiedWord>
      <trackRevisions>false</trackRevisions>
    </reviewItem>
    <reviewItem>
      <errorID>745c23e2-085a-40fb-9313-b935d2d27629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1CF98E98</paraID>
      <start>4</start>
      <end>6</end>
      <status>modified</status>
      <modifiedWord>8.</modifiedWord>
      <trackRevisions>false</trackRevisions>
    </reviewItem>
    <reviewItem>
      <errorID>2203667c-0bc5-4dd8-91e0-b97f32f2cf07</errorID>
      <errorWord>(</errorWord>
      <group>L1_Format</group>
      <groupName>格式问题</groupName>
      <ability>L2_HalfPunc_CN</ability>
      <abilityName>全半角问题</abilityName>
      <candidateList>
        <item>（</item>
      </candidateList>
      <explain>文本全半角错误。</explain>
      <paraID>67648B11</paraID>
      <start>10</start>
      <end>11</end>
      <status>modified</status>
      <modifiedWord>（</modifiedWord>
      <trackRevisions>false</trackRevisions>
    </reviewItem>
    <reviewItem>
      <errorID>ae524420-bca0-4bdf-a8fe-2fe9db142f74</errorID>
      <errorWord>)</errorWord>
      <group>L1_Format</group>
      <groupName>格式问题</groupName>
      <ability>L2_HalfPunc_CN</ability>
      <abilityName>全半角问题</abilityName>
      <candidateList>
        <item>）</item>
      </candidateList>
      <explain>文本全半角错误。</explain>
      <paraID>67648B11</paraID>
      <start>16</start>
      <end>17</end>
      <status>modified</status>
      <modifiedWord>）</modifiedWord>
      <trackRevisions>false</trackRevisions>
    </reviewItem>
    <reviewItem>
      <errorID>00c71ea9-c182-4f30-8428-efd98d66715f</errorID>
      <errorWord>(</errorWord>
      <group>L1_Format</group>
      <groupName>格式问题</groupName>
      <ability>L2_HalfPunc_CN</ability>
      <abilityName>全半角问题</abilityName>
      <candidateList>
        <item>（</item>
      </candidateList>
      <explain>文本全半角错误。</explain>
      <paraID>274242B6</paraID>
      <start>8</start>
      <end>9</end>
      <status>modified</status>
      <modifiedWord>（</modifiedWord>
      <trackRevisions>false</trackRevisions>
    </reviewItem>
    <reviewItem>
      <errorID>bfd8fae1-1295-4f42-a5da-55a5aa129961</errorID>
      <errorWord>)</errorWord>
      <group>L1_Format</group>
      <groupName>格式问题</groupName>
      <ability>L2_HalfPunc_CN</ability>
      <abilityName>全半角问题</abilityName>
      <candidateList>
        <item>）</item>
      </candidateList>
      <explain>文本全半角错误。</explain>
      <paraID>274242B6</paraID>
      <start>11</start>
      <end>12</end>
      <status>modified</status>
      <modifiedWord>）</modifiedWord>
      <trackRevisions>false</trackRevisions>
    </reviewItem>
    <reviewItem>
      <errorID>ed61f025-6648-4784-b3c1-850f6aaef1ba</errorID>
      <errorWord>:</errorWord>
      <group>L1_Format</group>
      <groupName>格式问题</groupName>
      <ability>L2_HalfPunc_CN</ability>
      <abilityName>全半角问题</abilityName>
      <candidateList>
        <item>：</item>
      </candidateList>
      <explain>文本全半角错误。</explain>
      <paraID>53772389</paraID>
      <start>4</start>
      <end>5</end>
      <status>modified</status>
      <modifiedWord>：</modifiedWord>
      <trackRevisions>false</trackRevisions>
    </reviewItem>
    <reviewItem>
      <errorID>b56b9f65-c69f-40ca-9709-cc2ee6fb55fc</errorID>
      <errorWord>(</errorWord>
      <group>L1_Format</group>
      <groupName>格式问题</groupName>
      <ability>L2_HalfPunc_CN</ability>
      <abilityName>全半角问题</abilityName>
      <candidateList>
        <item>（</item>
      </candidateList>
      <explain>文本全半角错误。</explain>
      <paraID>1EA385E3</paraID>
      <start>2</start>
      <end>3</end>
      <status>modified</status>
      <modifiedWord>（</modifiedWord>
      <trackRevisions>false</trackRevisions>
    </reviewItem>
    <reviewItem>
      <errorID>e025b1ed-133b-42f1-8380-747a80fe9bc9</errorID>
      <errorWord>)</errorWord>
      <group>L1_Format</group>
      <groupName>格式问题</groupName>
      <ability>L2_HalfPunc_CN</ability>
      <abilityName>全半角问题</abilityName>
      <candidateList>
        <item>）</item>
      </candidateList>
      <explain>文本全半角错误。</explain>
      <paraID>1EA385E3</paraID>
      <start>7</start>
      <end>8</end>
      <status>modified</status>
      <modifiedWord>）</modifiedWord>
      <trackRevisions>false</trackRevisions>
    </reviewItem>
    <reviewItem>
      <errorID>6ba070f5-b910-4258-a2c7-2f29961ea361</errorID>
      <errorWord>(</errorWord>
      <group>L1_Format</group>
      <groupName>格式问题</groupName>
      <ability>L2_HalfPunc_CN</ability>
      <abilityName>全半角问题</abilityName>
      <candidateList>
        <item>（</item>
      </candidateList>
      <explain>文本全半角错误。</explain>
      <paraID>31CED167</paraID>
      <start>11</start>
      <end>12</end>
      <status>modified</status>
      <modifiedWord>（</modifiedWord>
      <trackRevisions>false</trackRevisions>
    </reviewItem>
    <reviewItem>
      <errorID>50f300d7-9f26-4c5b-827b-5e01bc7b5adc</errorID>
      <errorWord>)</errorWord>
      <group>L1_Format</group>
      <groupName>格式问题</groupName>
      <ability>L2_HalfPunc_CN</ability>
      <abilityName>全半角问题</abilityName>
      <candidateList>
        <item>）</item>
      </candidateList>
      <explain>文本全半角错误。</explain>
      <paraID>31CED167</paraID>
      <start>13</start>
      <end>14</end>
      <status>modified</status>
      <modifiedWord>）</modifiedWord>
      <trackRevisions>false</trackRevisions>
    </reviewItem>
    <reviewItem>
      <errorID>0f31ad05-429a-4355-bfce-8b0ae6f55914</errorID>
      <errorWord>)</errorWord>
      <group>L1_Format</group>
      <groupName>格式问题</groupName>
      <ability>L2_HalfPunc_CN</ability>
      <abilityName>全半角问题</abilityName>
      <candidateList>
        <item>）</item>
      </candidateList>
      <explain>文本全半角错误。</explain>
      <paraID>105E8676</paraID>
      <start>20</start>
      <end>21</end>
      <status>modified</status>
      <modifiedWord>）</modifiedWord>
      <trackRevisions>false</trackRevisions>
    </reviewItem>
    <reviewItem>
      <errorID>1e22d2c8-a22e-4683-bb22-c2090800ea9e</errorID>
      <errorWord>(</errorWord>
      <group>L1_Format</group>
      <groupName>格式问题</groupName>
      <ability>L2_HalfPunc_CN</ability>
      <abilityName>全半角问题</abilityName>
      <candidateList>
        <item>（</item>
      </candidateList>
      <explain>文本全半角错误。</explain>
      <paraID>735A8128</paraID>
      <start>13</start>
      <end>14</end>
      <status>modified</status>
      <modifiedWord>（</modifiedWord>
      <trackRevisions>false</trackRevisions>
    </reviewItem>
    <reviewItem>
      <errorID>5893459f-a32b-410b-adcb-3d1256b51185</errorID>
      <errorWord>)</errorWord>
      <group>L1_Format</group>
      <groupName>格式问题</groupName>
      <ability>L2_HalfPunc_CN</ability>
      <abilityName>全半角问题</abilityName>
      <candidateList>
        <item>）</item>
      </candidateList>
      <explain>文本全半角错误。</explain>
      <paraID>735A8128</paraID>
      <start>16</start>
      <end>17</end>
      <status>modified</status>
      <modifiedWord>）</modifiedWord>
      <trackRevisions>false</trackRevisions>
    </reviewItem>
    <reviewItem>
      <errorID>24944ebc-44a9-49a5-99e5-c43b4aec4a58</errorID>
      <errorWord>(</errorWord>
      <group>L1_Format</group>
      <groupName>格式问题</groupName>
      <ability>L2_HalfPunc_CN</ability>
      <abilityName>全半角问题</abilityName>
      <candidateList>
        <item>（</item>
      </candidateList>
      <explain>文本全半角错误。</explain>
      <paraID>41008D81</paraID>
      <start>17</start>
      <end>18</end>
      <status>modified</status>
      <modifiedWord>（</modifiedWord>
      <trackRevisions>false</trackRevisions>
    </reviewItem>
    <reviewItem>
      <errorID>ce6989ed-036a-4028-a375-f8575795a94e</errorID>
      <errorWord>)</errorWord>
      <group>L1_Format</group>
      <groupName>格式问题</groupName>
      <ability>L2_HalfPunc_CN</ability>
      <abilityName>全半角问题</abilityName>
      <candidateList>
        <item>）</item>
      </candidateList>
      <explain>文本全半角错误。</explain>
      <paraID>41008D81</paraID>
      <start>20</start>
      <end>21</end>
      <status>modified</status>
      <modifiedWord>）</modifiedWord>
      <trackRevisions>false</trackRevisions>
    </reviewItem>
    <reviewItem>
      <errorID>e87ff78b-a918-417c-b2ef-9981cb425c81</errorID>
      <errorWord>(</errorWord>
      <group>L1_Format</group>
      <groupName>格式问题</groupName>
      <ability>L2_HalfPunc_CN</ability>
      <abilityName>全半角问题</abilityName>
      <candidateList>
        <item>（</item>
      </candidateList>
      <explain>文本全半角错误。</explain>
      <paraID>77D99F82</paraID>
      <start>12</start>
      <end>13</end>
      <status>modified</status>
      <modifiedWord>（</modifiedWord>
      <trackRevisions>false</trackRevisions>
    </reviewItem>
    <reviewItem>
      <errorID>81bd2d85-c3dd-4780-a3bf-623fde8f8c14</errorID>
      <errorWord>)</errorWord>
      <group>L1_Format</group>
      <groupName>格式问题</groupName>
      <ability>L2_HalfPunc_CN</ability>
      <abilityName>全半角问题</abilityName>
      <candidateList>
        <item>）</item>
      </candidateList>
      <explain>文本全半角错误。</explain>
      <paraID>77D99F82</paraID>
      <start>15</start>
      <end>16</end>
      <status>modified</status>
      <modifiedWord>）</modifiedWord>
      <trackRevisions>false</trackRevisions>
    </reviewItem>
    <reviewItem>
      <errorID>36fef892-8f31-4511-adda-fe81ec4b12c7</errorID>
      <errorWord>(</errorWord>
      <group>L1_Format</group>
      <groupName>格式问题</groupName>
      <ability>L2_HalfPunc_CN</ability>
      <abilityName>全半角问题</abilityName>
      <candidateList>
        <item>（</item>
      </candidateList>
      <explain>文本全半角错误。</explain>
      <paraID> 21B5B68</paraID>
      <start>8</start>
      <end>9</end>
      <status>modified</status>
      <modifiedWord>（</modifiedWord>
      <trackRevisions>false</trackRevisions>
    </reviewItem>
    <reviewItem>
      <errorID>63807ba1-5a5e-48d0-82c2-2027e4844f2d</errorID>
      <errorWord>)</errorWord>
      <group>L1_Format</group>
      <groupName>格式问题</groupName>
      <ability>L2_HalfPunc_CN</ability>
      <abilityName>全半角问题</abilityName>
      <candidateList>
        <item>）</item>
      </candidateList>
      <explain>文本全半角错误。</explain>
      <paraID> 21B5B68</paraID>
      <start>11</start>
      <end>12</end>
      <status>modified</status>
      <modifiedWord>）</modifiedWord>
      <trackRevisions>false</trackRevisions>
    </reviewItem>
    <reviewItem>
      <errorID>0b9e85fd-f43a-4972-8a90-cfc0988e7fbe</errorID>
      <errorWord>，</errorWord>
      <group>L1_Format</group>
      <groupName>格式问题</groupName>
      <ability>L2_HalfPunc_CN</ability>
      <abilityName>全半角问题</abilityName>
      <candidateList>
        <item>, </item>
      </candidateList>
      <explain>文本全半角错误。</explain>
      <paraID> F97E438</paraID>
      <start>33</start>
      <end>35</end>
      <status>modified</status>
      <modifiedWord>, </modifiedWord>
      <trackRevisions>false</trackRevisions>
    </reviewItem>
    <reviewItem>
      <errorID>072b6fbf-bc78-4968-9600-df9a92880027</errorID>
      <errorWord>＝</errorWord>
      <group>L1_Format</group>
      <groupName>格式问题</groupName>
      <ability>L2_HalfPunc_CN</ability>
      <abilityName>全半角问题</abilityName>
      <candidateList>
        <item>=</item>
      </candidateList>
      <explain>文本全半角错误。</explain>
      <paraID>66179FFC</paraID>
      <start>6</start>
      <end>7</end>
      <status>modified</status>
      <modifiedWord>=</modifiedWord>
      <trackRevisions>false</trackRevisions>
    </reviewItem>
    <reviewItem>
      <errorID>d8090ce6-ac81-4fcc-b00e-fbe2fb7e4f42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3067001B</paraID>
      <start>3</start>
      <end>5</end>
      <status>modified</status>
      <modifiedWord>1.</modifiedWord>
      <trackRevisions>false</trackRevisions>
    </reviewItem>
    <reviewItem>
      <errorID>121f0020-3dd5-4858-95b5-ff429403d651</errorID>
      <errorWord>＝</errorWord>
      <group>L1_Format</group>
      <groupName>格式问题</groupName>
      <ability>L2_HalfPunc_CN</ability>
      <abilityName>全半角问题</abilityName>
      <candidateList>
        <item>=</item>
      </candidateList>
      <explain>文本全半角错误。</explain>
      <paraID>2765504A</paraID>
      <start>5</start>
      <end>6</end>
      <status>modified</status>
      <modifiedWord>=</modifiedWord>
      <trackRevisions>false</trackRevisions>
    </reviewItem>
    <reviewItem>
      <errorID>8f0d0bb7-c071-4a2a-a713-6cf7bc0b85ea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FA35A28</paraID>
      <start>3</start>
      <end>5</end>
      <status>modified</status>
      <modifiedWord>2.</modifiedWord>
      <trackRevisions>false</trackRevisions>
    </reviewItem>
    <reviewItem>
      <errorID>c3ee7acc-d32f-4d35-af13-9765461afffc</errorID>
      <errorWord>＝</errorWord>
      <group>L1_Format</group>
      <groupName>格式问题</groupName>
      <ability>L2_HalfPunc_CN</ability>
      <abilityName>全半角问题</abilityName>
      <candidateList>
        <item>=</item>
      </candidateList>
      <explain>文本全半角错误。</explain>
      <paraID> D49D93C</paraID>
      <start>74</start>
      <end>75</end>
      <status>modified</status>
      <modifiedWord>=</modifiedWord>
      <trackRevisions>false</trackRevisions>
    </reviewItem>
    <reviewItem>
      <errorID>feef62a9-c4a2-467c-a46d-f65c872a81e5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72D212D3</paraID>
      <start>3</start>
      <end>5</end>
      <status>modified</status>
      <modifiedWord>3.</modifiedWord>
      <trackRevisions>false</trackRevisions>
    </reviewItem>
    <reviewItem>
      <errorID>5831563e-682d-4b14-bc5c-8b927ae3fb6d</errorID>
      <errorWord>(</errorWord>
      <group>L1_Format</group>
      <groupName>格式问题</groupName>
      <ability>L2_HalfPunc_CN</ability>
      <abilityName>全半角问题</abilityName>
      <candidateList>
        <item>（</item>
      </candidateList>
      <explain>文本全半角错误。</explain>
      <paraID>179042AB</paraID>
      <start>7</start>
      <end>8</end>
      <status>modified</status>
      <modifiedWord>（</modifiedWord>
      <trackRevisions>false</trackRevisions>
    </reviewItem>
    <reviewItem>
      <errorID>570f0141-2479-4d1e-bd5e-0a88ba75c132</errorID>
      <errorWord>)</errorWord>
      <group>L1_Format</group>
      <groupName>格式问题</groupName>
      <ability>L2_HalfPunc_CN</ability>
      <abilityName>全半角问题</abilityName>
      <candidateList>
        <item>）</item>
      </candidateList>
      <explain>文本全半角错误。</explain>
      <paraID>179042AB</paraID>
      <start>16</start>
      <end>17</end>
      <status>modified</status>
      <modifiedWord>）</modifiedWord>
      <trackRevisions>false</trackRevisions>
    </reviewItem>
    <reviewItem>
      <errorID>f2635642-8319-4ac3-8624-a461702f287a</errorID>
      <errorWord>(</errorWord>
      <group>L1_Format</group>
      <groupName>格式问题</groupName>
      <ability>L2_HalfPunc_CN</ability>
      <abilityName>全半角问题</abilityName>
      <candidateList>
        <item>（</item>
      </candidateList>
      <explain>文本全半角错误。</explain>
      <paraID>57C9BC62</paraID>
      <start>7</start>
      <end>8</end>
      <status>modified</status>
      <modifiedWord>（</modifiedWord>
      <trackRevisions>false</trackRevisions>
    </reviewItem>
    <reviewItem>
      <errorID>64690979-d6e9-4463-a758-489a943b3ae8</errorID>
      <errorWord>)</errorWord>
      <group>L1_Format</group>
      <groupName>格式问题</groupName>
      <ability>L2_HalfPunc_CN</ability>
      <abilityName>全半角问题</abilityName>
      <candidateList>
        <item>）</item>
      </candidateList>
      <explain>文本全半角错误。</explain>
      <paraID>57C9BC62</paraID>
      <start>16</start>
      <end>17</end>
      <status>modified</status>
      <modifiedWord>）</modifiedWord>
      <trackRevisions>false</trackRevisions>
    </reviewItem>
    <reviewItem>
      <errorID>08c714a6-52a9-4c38-863c-2cd734717728</errorID>
      <errorWord>(</errorWord>
      <group>L1_Format</group>
      <groupName>格式问题</groupName>
      <ability>L2_HalfPunc_CN</ability>
      <abilityName>全半角问题</abilityName>
      <candidateList>
        <item>（</item>
      </candidateList>
      <explain>文本全半角错误。</explain>
      <paraID>396151F2</paraID>
      <start>6</start>
      <end>7</end>
      <status>modified</status>
      <modifiedWord>（</modifiedWord>
      <trackRevisions>false</trackRevisions>
    </reviewItem>
    <reviewItem>
      <errorID>51be12b3-12bb-4b57-9e0e-0bc4651d82b2</errorID>
      <errorWord>)</errorWord>
      <group>L1_Format</group>
      <groupName>格式问题</groupName>
      <ability>L2_HalfPunc_CN</ability>
      <abilityName>全半角问题</abilityName>
      <candidateList>
        <item>）</item>
      </candidateList>
      <explain>文本全半角错误。</explain>
      <paraID>396151F2</paraID>
      <start>9</start>
      <end>10</end>
      <status>modified</status>
      <modifiedWord>）</modifiedWord>
      <trackRevisions>false</trackRevisions>
    </reviewItem>
    <reviewItem>
      <errorID>e9591ad1-a418-43a4-8cb1-02f3613f8ebf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4EC3E0D5</paraID>
      <start>3</start>
      <end>5</end>
      <status>modified</status>
      <modifiedWord>1.</modifiedWord>
      <trackRevisions>false</trackRevisions>
    </reviewItem>
    <reviewItem>
      <errorID>d4164064-8e0c-4e07-ba97-4a335ba73f1f</errorID>
      <errorWord>(</errorWord>
      <group>L1_Format</group>
      <groupName>格式问题</groupName>
      <ability>L2_HalfPunc_CN</ability>
      <abilityName>全半角问题</abilityName>
      <candidateList>
        <item>（</item>
      </candidateList>
      <explain>文本全半角错误。</explain>
      <paraID>  F1906B</paraID>
      <start>33</start>
      <end>34</end>
      <status>modified</status>
      <modifiedWord>（</modifiedWord>
      <trackRevisions>false</trackRevisions>
    </reviewItem>
    <reviewItem>
      <errorID>a3b527ee-af0b-4f7d-a059-dabb03065288</errorID>
      <errorWord>)</errorWord>
      <group>L1_Format</group>
      <groupName>格式问题</groupName>
      <ability>L2_HalfPunc_CN</ability>
      <abilityName>全半角问题</abilityName>
      <candidateList>
        <item>）</item>
      </candidateList>
      <explain>文本全半角错误。</explain>
      <paraID>  F1906B</paraID>
      <start>39</start>
      <end>40</end>
      <status>modified</status>
      <modifiedWord>）</modifiedWord>
      <trackRevisions>false</trackRevisions>
    </reviewItem>
    <reviewItem>
      <errorID>45cc86c7-085c-4b59-aebe-f5bd01046c1b</errorID>
      <errorWord>(</errorWord>
      <group>L1_Format</group>
      <groupName>格式问题</groupName>
      <ability>L2_HalfPunc_CN</ability>
      <abilityName>全半角问题</abilityName>
      <candidateList>
        <item>（</item>
      </candidateList>
      <explain>文本全半角错误。</explain>
      <paraID>69116E5A</paraID>
      <start>33</start>
      <end>34</end>
      <status>modified</status>
      <modifiedWord>（</modifiedWord>
      <trackRevisions>false</trackRevisions>
    </reviewItem>
    <reviewItem>
      <errorID>e76c986f-94f4-4267-931c-0a79d577d9c3</errorID>
      <errorWord>)</errorWord>
      <group>L1_Format</group>
      <groupName>格式问题</groupName>
      <ability>L2_HalfPunc_CN</ability>
      <abilityName>全半角问题</abilityName>
      <candidateList>
        <item>）</item>
      </candidateList>
      <explain>文本全半角错误。</explain>
      <paraID>69116E5A</paraID>
      <start>39</start>
      <end>40</end>
      <status>modified</status>
      <modifiedWord>）</modifiedWord>
      <trackRevisions>false</trackRevisions>
    </reviewItem>
    <reviewItem>
      <errorID>8e864355-efdb-47d5-b581-bac888f4cdb9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21234A55</paraID>
      <start>3</start>
      <end>5</end>
      <status>modified</status>
      <modifiedWord>2.</modifiedWord>
      <trackRevisions>false</trackRevisions>
    </reviewItem>
    <reviewItem>
      <errorID>9fc4a70d-33db-4242-a92b-e4d5487cb1ed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4CF0F93E</paraID>
      <start>3</start>
      <end>5</end>
      <status>modified</status>
      <modifiedWord>3.</modifiedWord>
      <trackRevisions>false</trackRevisions>
    </reviewItem>
    <reviewItem>
      <errorID>d5e8612d-397b-459d-9a10-473a05e1dca6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17D19E04</paraID>
      <start>3</start>
      <end>5</end>
      <status>modified</status>
      <modifiedWord>4.</modifiedWord>
      <trackRevisions>false</trackRevisions>
    </reviewItem>
    <reviewItem>
      <errorID>7ff1f05f-4e84-4bb3-ac45-a14e79e0e0f6</errorID>
      <errorWord>＝</errorWord>
      <group>L1_Format</group>
      <groupName>格式问题</groupName>
      <ability>L2_HalfPunc_CN</ability>
      <abilityName>全半角问题</abilityName>
      <candidateList>
        <item>=</item>
      </candidateList>
      <explain>文本全半角错误。</explain>
      <paraID> 8B1633C</paraID>
      <start>72</start>
      <end>73</end>
      <status>modified</status>
      <modifiedWord>=</modifiedWord>
      <trackRevisions>false</trackRevisions>
    </reviewItem>
    <reviewItem>
      <errorID>94f81f6e-863e-4ba5-b375-a831aeb16695</errorID>
      <errorWord>＝</errorWord>
      <group>L1_Format</group>
      <groupName>格式问题</groupName>
      <ability>L2_HalfPunc_CN</ability>
      <abilityName>全半角问题</abilityName>
      <candidateList>
        <item>=</item>
      </candidateList>
      <explain>文本全半角错误。</explain>
      <paraID>14234D12</paraID>
      <start>57</start>
      <end>58</end>
      <status>modified</status>
      <modifiedWord>=</modifiedWord>
      <trackRevisions>false</trackRevisions>
    </reviewItem>
    <reviewItem>
      <errorID>94496318-1a04-44b6-98e9-787fa2ef44ab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6EDEEFF1</paraID>
      <start>3</start>
      <end>5</end>
      <status>modified</status>
      <modifiedWord>5.</modifiedWord>
      <trackRevisions>false</trackRevisions>
    </reviewItem>
    <reviewItem>
      <errorID>1f7d8791-df3e-42ad-b4dc-9b3a7dfd092d</errorID>
      <errorWord>(</errorWord>
      <group>L1_Format</group>
      <groupName>格式问题</groupName>
      <ability>L2_HalfPunc_CN</ability>
      <abilityName>全半角问题</abilityName>
      <candidateList>
        <item>（</item>
      </candidateList>
      <explain>文本全半角错误。</explain>
      <paraID>56CEF3DF</paraID>
      <start>6</start>
      <end>7</end>
      <status>modified</status>
      <modifiedWord>（</modifiedWord>
      <trackRevisions>false</trackRevisions>
    </reviewItem>
    <reviewItem>
      <errorID>4b2582ed-9431-4240-95b9-7541ce716a1e</errorID>
      <errorWord>)</errorWord>
      <group>L1_Format</group>
      <groupName>格式问题</groupName>
      <ability>L2_HalfPunc_CN</ability>
      <abilityName>全半角问题</abilityName>
      <candidateList>
        <item>）</item>
      </candidateList>
      <explain>文本全半角错误。</explain>
      <paraID>56CEF3DF</paraID>
      <start>9</start>
      <end>10</end>
      <status>modified</status>
      <modifiedWord>）</modifiedWord>
      <trackRevisions>false</trackRevisions>
    </reviewItem>
    <reviewItem>
      <errorID>d9fe96fa-9b9e-443f-a220-6858eed4522c</errorID>
      <errorWord>(</errorWord>
      <group>L1_Format</group>
      <groupName>格式问题</groupName>
      <ability>L2_HalfPunc_CN</ability>
      <abilityName>全半角问题</abilityName>
      <candidateList>
        <item>（</item>
      </candidateList>
      <explain>文本全半角错误。</explain>
      <paraID> 38E5E8A</paraID>
      <start>8</start>
      <end>9</end>
      <status>modified</status>
      <modifiedWord>（</modifiedWord>
      <trackRevisions>false</trackRevisions>
    </reviewItem>
    <reviewItem>
      <errorID>fd2fb754-32f1-4918-b8e5-b480f3e36c44</errorID>
      <errorWord>)</errorWord>
      <group>L1_Format</group>
      <groupName>格式问题</groupName>
      <ability>L2_HalfPunc_CN</ability>
      <abilityName>全半角问题</abilityName>
      <candidateList>
        <item>）</item>
      </candidateList>
      <explain>文本全半角错误。</explain>
      <paraID> 38E5E8A</paraID>
      <start>11</start>
      <end>12</end>
      <status>modified</status>
      <modifiedWord>）</modifiedWord>
      <trackRevisions>false</trackRevisions>
    </reviewItem>
    <reviewItem>
      <errorID>6ba1a989-ecb8-41b7-ab3f-55ef1e9247de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6D4DBB90</paraID>
      <start>3</start>
      <end>5</end>
      <status>modified</status>
      <modifiedWord>1.</modifiedWord>
      <trackRevisions>false</trackRevisions>
    </reviewItem>
    <reviewItem>
      <errorID>a8a389ca-e5cb-4bdd-b0b1-94ac7487c27b</errorID>
      <errorWord>(</errorWord>
      <group>L1_Format</group>
      <groupName>格式问题</groupName>
      <ability>L2_HalfPunc_CN</ability>
      <abilityName>全半角问题</abilityName>
      <candidateList>
        <item>（</item>
      </candidateList>
      <explain>文本全半角错误。</explain>
      <paraID>71834367</paraID>
      <start>9</start>
      <end>10</end>
      <status>modified</status>
      <modifiedWord>（</modifiedWord>
      <trackRevisions>false</trackRevisions>
    </reviewItem>
    <reviewItem>
      <errorID>222df54c-2a49-44ad-8150-fe695bd9c50d</errorID>
      <errorWord>)</errorWord>
      <group>L1_Format</group>
      <groupName>格式问题</groupName>
      <ability>L2_HalfPunc_CN</ability>
      <abilityName>全半角问题</abilityName>
      <candidateList>
        <item>）</item>
      </candidateList>
      <explain>文本全半角错误。</explain>
      <paraID>71834367</paraID>
      <start>14</start>
      <end>15</end>
      <status>modified</status>
      <modifiedWord>）</modifiedWord>
      <trackRevisions>false</trackRevisions>
    </reviewItem>
    <reviewItem>
      <errorID>ec5f9fb8-39a6-4aff-b155-6f3118d3b130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34E0171A</paraID>
      <start>3</start>
      <end>5</end>
      <status>modified</status>
      <modifiedWord>2.</modifiedWord>
      <trackRevisions>false</trackRevisions>
    </reviewItem>
    <reviewItem>
      <errorID>1c1c0f41-62d3-419f-8063-bf09ed78126a</errorID>
      <errorWord>(</errorWord>
      <group>L1_Format</group>
      <groupName>格式问题</groupName>
      <ability>L2_HalfPunc_CN</ability>
      <abilityName>全半角问题</abilityName>
      <candidateList>
        <item>（</item>
      </candidateList>
      <explain>文本全半角错误。</explain>
      <paraID>7E63E188</paraID>
      <start>9</start>
      <end>10</end>
      <status>modified</status>
      <modifiedWord>（</modifiedWord>
      <trackRevisions>false</trackRevisions>
    </reviewItem>
    <reviewItem>
      <errorID>c0f92a8c-752b-445c-80c1-d467386e76d8</errorID>
      <errorWord>)</errorWord>
      <group>L1_Format</group>
      <groupName>格式问题</groupName>
      <ability>L2_HalfPunc_CN</ability>
      <abilityName>全半角问题</abilityName>
      <candidateList>
        <item>）</item>
      </candidateList>
      <explain>文本全半角错误。</explain>
      <paraID>7E63E188</paraID>
      <start>12</start>
      <end>13</end>
      <status>modified</status>
      <modifiedWord>）</modifiedWord>
      <trackRevisions>false</trackRevisions>
    </reviewItem>
    <reviewItem>
      <errorID>8bae1f3c-1796-4713-9448-c38f28a919f6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1BC93BA6</paraID>
      <start>3</start>
      <end>5</end>
      <status>modified</status>
      <modifiedWord>3.</modifiedWord>
      <trackRevisions>false</trackRevisions>
    </reviewItem>
    <reviewItem>
      <errorID>41612d8b-05f2-4375-aadb-e68c157d3ef3</errorID>
      <errorWord>(</errorWord>
      <group>L1_Format</group>
      <groupName>格式问题</groupName>
      <ability>L2_HalfPunc_CN</ability>
      <abilityName>全半角问题</abilityName>
      <candidateList>
        <item>（</item>
      </candidateList>
      <explain>文本全半角错误。</explain>
      <paraID>3A0DA023</paraID>
      <start>9</start>
      <end>10</end>
      <status>modified</status>
      <modifiedWord>（</modifiedWord>
      <trackRevisions>false</trackRevisions>
    </reviewItem>
    <reviewItem>
      <errorID>882c5bbc-5552-49b8-ac66-3d24bb43cbde</errorID>
      <errorWord>)</errorWord>
      <group>L1_Format</group>
      <groupName>格式问题</groupName>
      <ability>L2_HalfPunc_CN</ability>
      <abilityName>全半角问题</abilityName>
      <candidateList>
        <item>）</item>
      </candidateList>
      <explain>文本全半角错误。</explain>
      <paraID>3A0DA023</paraID>
      <start>12</start>
      <end>13</end>
      <status>modified</status>
      <modifiedWord>）</modifiedWord>
      <trackRevisions>false</trackRevisions>
    </reviewItem>
    <reviewItem>
      <errorID>d96f05ad-3b4b-44e2-937e-db9baca7ca54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294A5895</paraID>
      <start>3</start>
      <end>5</end>
      <status>modified</status>
      <modifiedWord>4.</modifiedWord>
      <trackRevisions>false</trackRevisions>
    </reviewItem>
    <reviewItem>
      <errorID>878ef924-ecb7-4531-ba36-2896c5ff3cef</errorID>
      <errorWord>(</errorWord>
      <group>L1_Format</group>
      <groupName>格式问题</groupName>
      <ability>L2_HalfPunc_CN</ability>
      <abilityName>全半角问题</abilityName>
      <candidateList>
        <item>（</item>
      </candidateList>
      <explain>文本全半角错误。</explain>
      <paraID>1F88FB3B</paraID>
      <start>8</start>
      <end>9</end>
      <status>modified</status>
      <modifiedWord>（</modifiedWord>
      <trackRevisions>false</trackRevisions>
    </reviewItem>
    <reviewItem>
      <errorID>20c01e2a-9488-4a2f-8d13-2b07bfd4cee4</errorID>
      <errorWord>)</errorWord>
      <group>L1_Format</group>
      <groupName>格式问题</groupName>
      <ability>L2_HalfPunc_CN</ability>
      <abilityName>全半角问题</abilityName>
      <candidateList>
        <item>）</item>
      </candidateList>
      <explain>文本全半角错误。</explain>
      <paraID>1F88FB3B</paraID>
      <start>11</start>
      <end>12</end>
      <status>modified</status>
      <modifiedWord>）</modifiedWord>
      <trackRevisions>false</trackRevisions>
    </reviewItem>
    <reviewItem>
      <errorID>18f566e1-624a-46db-a9a2-196b8c28077c</errorID>
      <errorWord>(</errorWord>
      <group>L1_Format</group>
      <groupName>格式问题</groupName>
      <ability>L2_HalfPunc_CN</ability>
      <abilityName>全半角问题</abilityName>
      <candidateList>
        <item>（</item>
      </candidateList>
      <explain>文本全半角错误。</explain>
      <paraID>78326F99</paraID>
      <start>10</start>
      <end>11</end>
      <status>modified</status>
      <modifiedWord>（</modifiedWord>
      <trackRevisions>false</trackRevisions>
    </reviewItem>
    <reviewItem>
      <errorID>08398f36-cc1a-446d-ba0a-c686c62924d6</errorID>
      <errorWord>)</errorWord>
      <group>L1_Format</group>
      <groupName>格式问题</groupName>
      <ability>L2_HalfPunc_CN</ability>
      <abilityName>全半角问题</abilityName>
      <candidateList>
        <item>）</item>
      </candidateList>
      <explain>文本全半角错误。</explain>
      <paraID>78326F99</paraID>
      <start>13</start>
      <end>14</end>
      <status>modified</status>
      <modifiedWord>）</modifiedWord>
      <trackRevisions>false</trackRevisions>
    </reviewItem>
    <reviewItem>
      <errorID>eb0edd0d-2bb2-4ffb-807f-551e82b14d06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4655E228</paraID>
      <start>3</start>
      <end>5</end>
      <status>modified</status>
      <modifiedWord>1.</modifiedWord>
      <trackRevisions>false</trackRevisions>
    </reviewItem>
    <reviewItem>
      <errorID>cd3b86fb-5147-4b3e-a8d1-f194e688535f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1ECFAA9D</paraID>
      <start>3</start>
      <end>5</end>
      <status>modified</status>
      <modifiedWord>2.</modifiedWord>
      <trackRevisions>false</trackRevisions>
    </reviewItem>
    <reviewItem>
      <errorID>0ca23276-6f10-4ffd-918e-853355f8cbe8</errorID>
      <errorWord>＝</errorWord>
      <group>L1_Format</group>
      <groupName>格式问题</groupName>
      <ability>L2_HalfPunc_CN</ability>
      <abilityName>全半角问题</abilityName>
      <candidateList>
        <item>=</item>
      </candidateList>
      <explain>文本全半角错误。</explain>
      <paraID>275A65A8</paraID>
      <start>6</start>
      <end>7</end>
      <status>modified</status>
      <modifiedWord>=</modifiedWord>
      <trackRevisions>false</trackRevisions>
    </reviewItem>
    <reviewItem>
      <errorID>20bae492-1172-46d5-a2e2-92b82a404093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743EBBC</paraID>
      <start>3</start>
      <end>5</end>
      <status>modified</status>
      <modifiedWord>3.</modifiedWord>
      <trackRevisions>false</trackRevisions>
    </reviewItem>
    <reviewItem>
      <errorID>26251d4b-874e-4436-9773-cbe997afbec1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678B879E</paraID>
      <start>4</start>
      <end>6</end>
      <status>modified</status>
      <modifiedWord>1）</modifiedWord>
      <trackRevisions>false</trackRevisions>
    </reviewItem>
    <reviewItem>
      <errorID>4e5ae06d-b89a-4815-9011-792d55514b55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DA3FD18</paraID>
      <start>4</start>
      <end>6</end>
      <status>modified</status>
      <modifiedWord>2）</modifiedWord>
      <trackRevisions>false</trackRevisions>
    </reviewItem>
    <reviewItem>
      <errorID>bf067525-4516-4e80-a06d-5e6b7b9a6df6</errorID>
      <errorWord>，</errorWord>
      <group>L1_Format</group>
      <groupName>格式问题</groupName>
      <ability>L2_HalfPunc_CN</ability>
      <abilityName>全半角问题</abilityName>
      <candidateList>
        <item>, </item>
      </candidateList>
      <explain>文本全半角错误。</explain>
      <paraID>4D9732BE</paraID>
      <start>14</start>
      <end>16</end>
      <status>modified</status>
      <modifiedWord>, </modifiedWord>
      <trackRevisions>false</trackRevisions>
    </reviewItem>
    <reviewItem>
      <errorID>d0aef670-b644-4e04-ad4c-483746a831c6</errorID>
      <errorWord>，</errorWord>
      <group>L1_Format</group>
      <groupName>格式问题</groupName>
      <ability>L2_HalfPunc_CN</ability>
      <abilityName>全半角问题</abilityName>
      <candidateList>
        <item>, </item>
      </candidateList>
      <explain>文本全半角错误。</explain>
      <paraID>4D9732BE</paraID>
      <start>27</start>
      <end>29</end>
      <status>modified</status>
      <modifiedWord>, </modifiedWord>
      <trackRevisions>false</trackRevisions>
    </reviewItem>
    <reviewItem>
      <errorID>e42d95cf-f715-4470-912a-fc14c302da02</errorID>
      <errorWord>(</errorWord>
      <group>L1_Format</group>
      <groupName>格式问题</groupName>
      <ability>L2_HalfPunc_CN</ability>
      <abilityName>全半角问题</abilityName>
      <candidateList>
        <item>（</item>
      </candidateList>
      <explain>文本全半角错误。</explain>
      <paraID> D0CBE1D</paraID>
      <start>6</start>
      <end>7</end>
      <status>modified</status>
      <modifiedWord>（</modifiedWord>
      <trackRevisions>false</trackRevisions>
    </reviewItem>
    <reviewItem>
      <errorID>fc3a0066-9dbc-47ac-80e6-3bf5855e0733</errorID>
      <errorWord>)</errorWord>
      <group>L1_Format</group>
      <groupName>格式问题</groupName>
      <ability>L2_HalfPunc_CN</ability>
      <abilityName>全半角问题</abilityName>
      <candidateList>
        <item>）</item>
      </candidateList>
      <explain>文本全半角错误。</explain>
      <paraID> D0CBE1D</paraID>
      <start>8</start>
      <end>9</end>
      <status>modified</status>
      <modifiedWord>）</modifiedWord>
      <trackRevisions>false</trackRevisions>
    </reviewItem>
    <reviewItem>
      <errorID>47d022c8-941e-46ab-8093-ede96274cc1c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1CB5F0F7</paraID>
      <start>3</start>
      <end>5</end>
      <status>modified</status>
      <modifiedWord>1.</modifiedWord>
      <trackRevisions>false</trackRevisions>
    </reviewItem>
    <reviewItem>
      <errorID>90814859-6a3c-49ca-86f1-9da2928ec0cb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6E727E73</paraID>
      <start>37</start>
      <end>38</end>
      <status>modified</status>
      <modifiedWord>—</modifiedWord>
      <trackRevisions>false</trackRevisions>
    </reviewItem>
    <reviewItem>
      <errorID>c2da2c38-93da-4211-8230-7e57a47a7fd7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42EF5FDB</paraID>
      <start>3</start>
      <end>5</end>
      <status>modified</status>
      <modifiedWord>2.</modifiedWord>
      <trackRevisions>false</trackRevisions>
    </reviewItem>
    <reviewItem>
      <errorID>a1125c36-b97b-4abd-acd0-095993f25dc2</errorID>
      <errorWord>，</errorWord>
      <group>L1_Format</group>
      <groupName>格式问题</groupName>
      <ability>L2_HalfPunc_CN</ability>
      <abilityName>全半角问题</abilityName>
      <candidateList>
        <item>, </item>
      </candidateList>
      <explain>文本全半角错误。</explain>
      <paraID>5D82C1F5</paraID>
      <start>70</start>
      <end>72</end>
      <status>modified</status>
      <modifiedWord>, </modifiedWord>
      <trackRevisions>false</trackRevisions>
    </reviewItem>
    <reviewItem>
      <errorID>0e5400f4-344d-4991-ac22-e70814c00311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5331DF47</paraID>
      <start>4</start>
      <end>6</end>
      <status>modified</status>
      <modifiedWord>1.</modifiedWord>
      <trackRevisions>false</trackRevisions>
    </reviewItem>
    <reviewItem>
      <errorID>d4b1c2af-0fae-4c61-a28b-2550f631bf56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3EFCC036</paraID>
      <start>4</start>
      <end>6</end>
      <status>modified</status>
      <modifiedWord>2.</modifiedWord>
      <trackRevisions>false</trackRevisions>
    </reviewItem>
    <reviewItem>
      <errorID>c1e1e2fe-794f-4aec-a707-24100b13e844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5463B0AA</paraID>
      <start>4</start>
      <end>6</end>
      <status>modified</status>
      <modifiedWord>3.</modifiedWord>
      <trackRevisions>false</trackRevisions>
    </reviewItem>
    <reviewItem>
      <errorID>b8e6ec9e-982c-4891-a60a-9f5fc6e07c70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724AA504</paraID>
      <start>4</start>
      <end>6</end>
      <status>modified</status>
      <modifiedWord>4.</modifiedWord>
      <trackRevisions>false</trackRevisions>
    </reviewItem>
    <reviewItem>
      <errorID>ed3134d2-e7a0-4b30-9ed8-715cdf3bda05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3BFB02A3</paraID>
      <start>4</start>
      <end>6</end>
      <status>modified</status>
      <modifiedWord>5.</modifiedWord>
      <trackRevisions>false</trackRevisions>
    </reviewItem>
    <reviewItem>
      <errorID>07317d4a-e14c-4b19-94a4-08055814a7f4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560F26EE</paraID>
      <start>4</start>
      <end>6</end>
      <status>modified</status>
      <modifiedWord>6.</modifiedWord>
      <trackRevisions>false</trackRevisions>
    </reviewItem>
    <reviewItem>
      <errorID>f2ec3a40-2f28-47b1-8474-5200d55d9bb7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109CF587</paraID>
      <start>4</start>
      <end>6</end>
      <status>modified</status>
      <modifiedWord>7.</modifiedWord>
      <trackRevisions>false</trackRevisions>
    </reviewItem>
    <reviewItem>
      <errorID>c2532748-6584-4539-b94c-ada57a1c81fe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4A9945E6</paraID>
      <start>4</start>
      <end>6</end>
      <status>modified</status>
      <modifiedWord>8.</modifiedWord>
      <trackRevisions>false</trackRevisions>
    </reviewItem>
    <reviewItem>
      <errorID>1da6301d-31d3-40ab-88d2-4b4c519e4aba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4901F186</paraID>
      <start>4</start>
      <end>6</end>
      <status>modified</status>
      <modifiedWord>9.</modifiedWord>
      <trackRevisions>false</trackRevisions>
    </reviewItem>
    <reviewItem>
      <errorID>e2260d51-0379-42b5-b24b-cc46f29ac868</errorID>
      <errorWord>(</errorWord>
      <group>L1_Format</group>
      <groupName>格式问题</groupName>
      <ability>L2_HalfPunc_CN</ability>
      <abilityName>全半角问题</abilityName>
      <candidateList>
        <item>（</item>
      </candidateList>
      <explain>文本全半角错误。</explain>
      <paraID>7E986E59</paraID>
      <start>11</start>
      <end>12</end>
      <status>modified</status>
      <modifiedWord>（</modifiedWord>
      <trackRevisions>false</trackRevisions>
    </reviewItem>
    <reviewItem>
      <errorID>39ca0842-9331-49dd-b338-3fa7ee5f5f0e</errorID>
      <errorWord>)</errorWord>
      <group>L1_Format</group>
      <groupName>格式问题</groupName>
      <ability>L2_HalfPunc_CN</ability>
      <abilityName>全半角问题</abilityName>
      <candidateList>
        <item>）</item>
      </candidateList>
      <explain>文本全半角错误。</explain>
      <paraID>7E986E59</paraID>
      <start>14</start>
      <end>15</end>
      <status>modified</status>
      <modifiedWord>）</modifiedWord>
      <trackRevisions>false</trackRevisions>
    </reviewItem>
    <reviewItem>
      <errorID>27243fbb-39e2-43d9-b449-dadd0637b6d0</errorID>
      <errorWord>(</errorWord>
      <group>L1_Format</group>
      <groupName>格式问题</groupName>
      <ability>L2_HalfPunc_CN</ability>
      <abilityName>全半角问题</abilityName>
      <candidateList>
        <item>（</item>
      </candidateList>
      <explain>文本全半角错误。</explain>
      <paraID>69066061</paraID>
      <start>2</start>
      <end>3</end>
      <status>modified</status>
      <modifiedWord>（</modifiedWord>
      <trackRevisions>false</trackRevisions>
    </reviewItem>
    <reviewItem>
      <errorID>6830a7a5-de99-4577-b8a7-05e63fce2622</errorID>
      <errorWord>)</errorWord>
      <group>L1_Format</group>
      <groupName>格式问题</groupName>
      <ability>L2_HalfPunc_CN</ability>
      <abilityName>全半角问题</abilityName>
      <candidateList>
        <item>）</item>
      </candidateList>
      <explain>文本全半角错误。</explain>
      <paraID>69066061</paraID>
      <start>7</start>
      <end>8</end>
      <status>modified</status>
      <modifiedWord>）</modifiedWord>
      <trackRevisions>false</trackRevisions>
    </reviewItem>
    <reviewItem>
      <errorID>b93c788d-0ca3-4f92-9dc7-511deb99d12c</errorID>
      <errorWord>(</errorWord>
      <group>L1_Format</group>
      <groupName>格式问题</groupName>
      <ability>L2_HalfPunc_CN</ability>
      <abilityName>全半角问题</abilityName>
      <candidateList>
        <item>（</item>
      </candidateList>
      <explain>文本全半角错误。</explain>
      <paraID>5C49C199</paraID>
      <start>11</start>
      <end>12</end>
      <status>modified</status>
      <modifiedWord>（</modifiedWord>
      <trackRevisions>false</trackRevisions>
    </reviewItem>
    <reviewItem>
      <errorID>9e2dffa1-6836-4548-8cda-14573aab224c</errorID>
      <errorWord>)</errorWord>
      <group>L1_Format</group>
      <groupName>格式问题</groupName>
      <ability>L2_HalfPunc_CN</ability>
      <abilityName>全半角问题</abilityName>
      <candidateList>
        <item>）</item>
      </candidateList>
      <explain>文本全半角错误。</explain>
      <paraID>5C49C199</paraID>
      <start>13</start>
      <end>14</end>
      <status>modified</status>
      <modifiedWord>）</modifiedWord>
      <trackRevisions>false</trackRevisions>
    </reviewItem>
    <reviewItem>
      <errorID>a36165b7-35e8-489e-954f-d1198ac1773c</errorID>
      <errorWord>，</errorWord>
      <group>L1_Format</group>
      <groupName>格式问题</groupName>
      <ability>L2_HalfPunc_CN</ability>
      <abilityName>全半角问题</abilityName>
      <candidateList>
        <item>, </item>
      </candidateList>
      <explain>文本全半角错误。</explain>
      <paraID>76D2E06A</paraID>
      <start>33</start>
      <end>35</end>
      <status>modified</status>
      <modifiedWord>, </modifiedWord>
      <trackRevisions>false</trackRevisions>
    </reviewItem>
    <reviewItem>
      <errorID>23ca6132-8df9-4960-ab1d-983422af4953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59891D20</paraID>
      <start>2</start>
      <end>4</end>
      <status>modified</status>
      <modifiedWord>1.</modifiedWord>
      <trackRevisions>false</trackRevisions>
    </reviewItem>
    <reviewItem>
      <errorID>8fe6c194-1853-437d-84eb-9fe84b93fad0</errorID>
      <errorWord>(</errorWord>
      <group>L1_Punc</group>
      <groupName>标点问题</groupName>
      <ability>L2_Punc_CN</ability>
      <abilityName>标点符号问题</abilityName>
      <candidateList/>
      <explain>同一形式括号套用。</explain>
      <paraID>6142F39C</paraID>
      <start>36</start>
      <end>37</end>
      <status>ignored</status>
      <modifiedWord/>
      <trackRevisions>false</trackRevisions>
    </reviewItem>
    <reviewItem>
      <errorID>41b8203b-835c-40c6-bfd3-2d4498c4488e</errorID>
      <errorWord>)</errorWord>
      <group>L1_Punc</group>
      <groupName>标点问题</groupName>
      <ability>L2_Punc_CN</ability>
      <abilityName>标点符号问题</abilityName>
      <candidateList/>
      <explain>同一形式括号套用。</explain>
      <paraID>6142F39C</paraID>
      <start>44</start>
      <end>45</end>
      <status>unmodified</status>
      <modifiedWord/>
      <trackRevisions>false</trackRevisions>
    </reviewItem>
    <reviewItem>
      <errorID>18c3cace-76c4-4b84-acb8-25107684e74c</errorID>
      <errorWord>(</errorWord>
      <group>L1_Punc</group>
      <groupName>标点问题</groupName>
      <ability>L2_Punc_CN</ability>
      <abilityName>标点符号问题</abilityName>
      <candidateList/>
      <explain>同一形式括号套用。</explain>
      <paraID>6142F39C</paraID>
      <start>74</start>
      <end>75</end>
      <status>ignored</status>
      <modifiedWord/>
      <trackRevisions>false</trackRevisions>
    </reviewItem>
    <reviewItem>
      <errorID>155f795b-7b68-449c-801f-0dc9dd268bca</errorID>
      <errorWord>)</errorWord>
      <group>L1_Punc</group>
      <groupName>标点问题</groupName>
      <ability>L2_Punc_CN</ability>
      <abilityName>标点符号问题</abilityName>
      <candidateList/>
      <explain>同一形式括号套用。</explain>
      <paraID>6142F39C</paraID>
      <start>81</start>
      <end>82</end>
      <status>unmodified</status>
      <modifiedWord/>
      <trackRevisions>false</trackRevisions>
    </reviewItem>
    <reviewItem>
      <errorID>e32c2eed-55bf-4bcb-9077-880985872949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2FC1F6E8</paraID>
      <start>2</start>
      <end>4</end>
      <status>modified</status>
      <modifiedWord>2.</modifiedWord>
      <trackRevisions>false</trackRevisions>
    </reviewItem>
    <reviewItem>
      <errorID>93ebf190-f08c-4da6-a4b4-f0cc81aa41fc</errorID>
      <errorWord>＝</errorWord>
      <group>L1_Format</group>
      <groupName>格式问题</groupName>
      <ability>L2_HalfPunc_CN</ability>
      <abilityName>全半角问题</abilityName>
      <candidateList>
        <item>=</item>
      </candidateList>
      <explain>文本全半角错误。</explain>
      <paraID> 869C615</paraID>
      <start>5</start>
      <end>6</end>
      <status>modified</status>
      <modifiedWord>=</modifiedWord>
      <trackRevisions>false</trackRevisions>
    </reviewItem>
    <reviewItem>
      <errorID>4cbb6da6-5389-4726-af11-27c537f37777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75EFB53E</paraID>
      <start>2</start>
      <end>4</end>
      <status>modified</status>
      <modifiedWord>3.</modifiedWord>
      <trackRevisions>false</trackRevisions>
    </reviewItem>
    <reviewItem>
      <errorID>cb25d0cb-8fbe-43cc-bca4-a11ab892f640</errorID>
      <errorWord>＝</errorWord>
      <group>L1_Format</group>
      <groupName>格式问题</groupName>
      <ability>L2_HalfPunc_CN</ability>
      <abilityName>全半角问题</abilityName>
      <candidateList>
        <item>=</item>
      </candidateList>
      <explain>文本全半角错误。</explain>
      <paraID>3F4F5F2E</paraID>
      <start>5</start>
      <end>6</end>
      <status>modified</status>
      <modifiedWord>=</modifiedWord>
      <trackRevisions>false</trackRevisions>
    </reviewItem>
    <reviewItem>
      <errorID>e5ded7e4-c078-47fd-8edc-8f876da56965</errorID>
      <errorWord>＝</errorWord>
      <group>L1_Format</group>
      <groupName>格式问题</groupName>
      <ability>L2_HalfPunc_CN</ability>
      <abilityName>全半角问题</abilityName>
      <candidateList>
        <item>=</item>
      </candidateList>
      <explain>文本全半角错误。</explain>
      <paraID>3F4F5F2E</paraID>
      <start>17</start>
      <end>18</end>
      <status>modified</status>
      <modifiedWord>=</modifiedWord>
      <trackRevisions>false</trackRevisions>
    </reviewItem>
    <reviewItem>
      <errorID>52615d85-f075-43ed-a413-5021516430e2</errorID>
      <errorWord>(</errorWord>
      <group>L1_Format</group>
      <groupName>格式问题</groupName>
      <ability>L2_HalfPunc_CN</ability>
      <abilityName>全半角问题</abilityName>
      <candidateList>
        <item>（</item>
      </candidateList>
      <explain>文本全半角错误。</explain>
      <paraID> 8D56EB1</paraID>
      <start>6</start>
      <end>7</end>
      <status>modified</status>
      <modifiedWord>（</modifiedWord>
      <trackRevisions>false</trackRevisions>
    </reviewItem>
    <reviewItem>
      <errorID>7d93b052-7090-43ca-b365-444efc17a5d7</errorID>
      <errorWord>)</errorWord>
      <group>L1_Format</group>
      <groupName>格式问题</groupName>
      <ability>L2_HalfPunc_CN</ability>
      <abilityName>全半角问题</abilityName>
      <candidateList>
        <item>）</item>
      </candidateList>
      <explain>文本全半角错误。</explain>
      <paraID> 8D56EB1</paraID>
      <start>9</start>
      <end>10</end>
      <status>modified</status>
      <modifiedWord>）</modifiedWord>
      <trackRevisions>false</trackRevisions>
    </reviewItem>
    <reviewItem>
      <errorID>b6a344bd-c99e-4c6c-ad84-6a417191df93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208C0452</paraID>
      <start>2</start>
      <end>4</end>
      <status>modified</status>
      <modifiedWord>1.</modifiedWord>
      <trackRevisions>false</trackRevisions>
    </reviewItem>
    <reviewItem>
      <errorID>3d9a6fc2-f237-4768-b761-0a376d463ec2</errorID>
      <errorWord>(</errorWord>
      <group>L1_Punc</group>
      <groupName>标点问题</groupName>
      <ability>L2_Punc_CN</ability>
      <abilityName>标点符号问题</abilityName>
      <candidateList/>
      <explain>同一形式括号套用。</explain>
      <paraID>6ADA8726</paraID>
      <start>33</start>
      <end>34</end>
      <status>ignored</status>
      <modifiedWord/>
      <trackRevisions>false</trackRevisions>
    </reviewItem>
    <reviewItem>
      <errorID>646690d3-5ce2-4d33-9216-10d9a27fad61</errorID>
      <errorWord>)</errorWord>
      <group>L1_Punc</group>
      <groupName>标点问题</groupName>
      <ability>L2_Punc_CN</ability>
      <abilityName>标点符号问题</abilityName>
      <candidateList/>
      <explain>同一形式括号套用。</explain>
      <paraID>6ADA8726</paraID>
      <start>41</start>
      <end>42</end>
      <status>unmodified</status>
      <modifiedWord/>
      <trackRevisions>false</trackRevisions>
    </reviewItem>
    <reviewItem>
      <errorID>b720fd3d-cd47-4e38-b19b-3b7922926cb0</errorID>
      <errorWord>(</errorWord>
      <group>L1_Punc</group>
      <groupName>标点问题</groupName>
      <ability>L2_Punc_CN</ability>
      <abilityName>标点符号问题</abilityName>
      <candidateList/>
      <explain>同一形式括号套用。</explain>
      <paraID>6ADA8726</paraID>
      <start>71</start>
      <end>72</end>
      <status>ignored</status>
      <modifiedWord/>
      <trackRevisions>false</trackRevisions>
    </reviewItem>
    <reviewItem>
      <errorID>1599a0fe-d678-45a7-a5ad-c020a97fab69</errorID>
      <errorWord>)</errorWord>
      <group>L1_Punc</group>
      <groupName>标点问题</groupName>
      <ability>L2_Punc_CN</ability>
      <abilityName>标点符号问题</abilityName>
      <candidateList/>
      <explain>同一形式括号套用。</explain>
      <paraID>6ADA8726</paraID>
      <start>78</start>
      <end>79</end>
      <status>unmodified</status>
      <modifiedWord/>
      <trackRevisions>false</trackRevisions>
    </reviewItem>
    <reviewItem>
      <errorID>e7a573fa-c1c8-4f2b-ac36-5fecc7bb415d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378D357E</paraID>
      <start>2</start>
      <end>4</end>
      <status>modified</status>
      <modifiedWord>2.</modifiedWord>
      <trackRevisions>false</trackRevisions>
    </reviewItem>
    <reviewItem>
      <errorID>686a9ff5-bdb6-4f37-a57a-da1392c6dcc8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281B1312</paraID>
      <start>2</start>
      <end>4</end>
      <status>modified</status>
      <modifiedWord>3.</modifiedWord>
      <trackRevisions>false</trackRevisions>
    </reviewItem>
    <reviewItem>
      <errorID>ce506377-5749-4aa7-bdb3-b6c6c6dfcfe6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13DAA1C</paraID>
      <start>2</start>
      <end>4</end>
      <status>modified</status>
      <modifiedWord>4.</modifiedWord>
      <trackRevisions>false</trackRevisions>
    </reviewItem>
    <reviewItem>
      <errorID>a6a96c1b-95b5-421f-b467-214d5caaa8a6</errorID>
      <errorWord>,</errorWord>
      <group>L1_Format</group>
      <groupName>格式问题</groupName>
      <ability>L2_HalfPunc_CN</ability>
      <abilityName>全半角问题</abilityName>
      <candidateList>
        <item>，</item>
      </candidateList>
      <explain>文本全半角错误。</explain>
      <paraID>1DA72BE4</paraID>
      <start>6</start>
      <end>7</end>
      <status>modified</status>
      <modifiedWord>，</modifiedWord>
      <trackRevisions>false</trackRevisions>
    </reviewItem>
    <reviewItem>
      <errorID>56222b37-e1e5-42e0-af6f-0cdaf54c31b2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28583498</paraID>
      <start>2</start>
      <end>4</end>
      <status>modified</status>
      <modifiedWord>5.</modifiedWord>
      <trackRevisions>false</trackRevisions>
    </reviewItem>
    <reviewItem>
      <errorID>d767f2e7-f464-443a-8ac1-e164c1fd2252</errorID>
      <errorWord>(</errorWord>
      <group>L1_Format</group>
      <groupName>格式问题</groupName>
      <ability>L2_HalfPunc_CN</ability>
      <abilityName>全半角问题</abilityName>
      <candidateList>
        <item>（</item>
      </candidateList>
      <explain>文本全半角错误。</explain>
      <paraID>682D8A61</paraID>
      <start>6</start>
      <end>7</end>
      <status>modified</status>
      <modifiedWord>（</modifiedWord>
      <trackRevisions>false</trackRevisions>
    </reviewItem>
    <reviewItem>
      <errorID>d8b72cee-8e33-4527-ab35-8f516af209cb</errorID>
      <errorWord>)</errorWord>
      <group>L1_Format</group>
      <groupName>格式问题</groupName>
      <ability>L2_HalfPunc_CN</ability>
      <abilityName>全半角问题</abilityName>
      <candidateList>
        <item>）</item>
      </candidateList>
      <explain>文本全半角错误。</explain>
      <paraID>682D8A61</paraID>
      <start>9</start>
      <end>10</end>
      <status>modified</status>
      <modifiedWord>）</modifiedWord>
      <trackRevisions>false</trackRevisions>
    </reviewItem>
    <reviewItem>
      <errorID>86494c31-3a1e-48e0-ab4c-4399514b4252</errorID>
      <errorWord>(</errorWord>
      <group>L1_Format</group>
      <groupName>格式问题</groupName>
      <ability>L2_HalfPunc_CN</ability>
      <abilityName>全半角问题</abilityName>
      <candidateList>
        <item>（</item>
      </candidateList>
      <explain>文本全半角错误。</explain>
      <paraID>3617B4D2</paraID>
      <start>8</start>
      <end>9</end>
      <status>modified</status>
      <modifiedWord>（</modifiedWord>
      <trackRevisions>false</trackRevisions>
    </reviewItem>
    <reviewItem>
      <errorID>49a5f589-9f05-4168-a587-ad695afc0161</errorID>
      <errorWord>)</errorWord>
      <group>L1_Format</group>
      <groupName>格式问题</groupName>
      <ability>L2_HalfPunc_CN</ability>
      <abilityName>全半角问题</abilityName>
      <candidateList>
        <item>）</item>
      </candidateList>
      <explain>文本全半角错误。</explain>
      <paraID>3617B4D2</paraID>
      <start>11</start>
      <end>12</end>
      <status>modified</status>
      <modifiedWord>）</modifiedWord>
      <trackRevisions>false</trackRevisions>
    </reviewItem>
    <reviewItem>
      <errorID>4ce26773-5d01-47b2-ab4e-40252fed7f4d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45A0D9A9</paraID>
      <start>2</start>
      <end>4</end>
      <status>modified</status>
      <modifiedWord>1.</modifiedWord>
      <trackRevisions>false</trackRevisions>
    </reviewItem>
    <reviewItem>
      <errorID>fb81a945-6a9d-4fc8-848e-e91a3b158c96</errorID>
      <errorWord>(</errorWord>
      <group>L1_Format</group>
      <groupName>格式问题</groupName>
      <ability>L2_HalfPunc_CN</ability>
      <abilityName>全半角问题</abilityName>
      <candidateList>
        <item>（</item>
      </candidateList>
      <explain>文本全半角错误。</explain>
      <paraID>6D509433</paraID>
      <start>10</start>
      <end>11</end>
      <status>modified</status>
      <modifiedWord>（</modifiedWord>
      <trackRevisions>false</trackRevisions>
    </reviewItem>
    <reviewItem>
      <errorID>3aeb91bf-98bd-4984-9770-33f18748a1d1</errorID>
      <errorWord>)</errorWord>
      <group>L1_Format</group>
      <groupName>格式问题</groupName>
      <ability>L2_HalfPunc_CN</ability>
      <abilityName>全半角问题</abilityName>
      <candidateList>
        <item>）</item>
      </candidateList>
      <explain>文本全半角错误。</explain>
      <paraID>6D509433</paraID>
      <start>15</start>
      <end>16</end>
      <status>modified</status>
      <modifiedWord>）</modifiedWord>
      <trackRevisions>false</trackRevisions>
    </reviewItem>
    <reviewItem>
      <errorID>effbec7f-1850-4a65-b0ad-17f5b9f494f1</errorID>
      <errorWord>(</errorWord>
      <group>L1_Format</group>
      <groupName>格式问题</groupName>
      <ability>L2_HalfPunc_CN</ability>
      <abilityName>全半角问题</abilityName>
      <candidateList>
        <item>（</item>
      </candidateList>
      <explain>文本全半角错误。</explain>
      <paraID>21353C58</paraID>
      <start>10</start>
      <end>11</end>
      <status>modified</status>
      <modifiedWord>（</modifiedWord>
      <trackRevisions>false</trackRevisions>
    </reviewItem>
    <reviewItem>
      <errorID>527bbd78-3a16-4805-a453-d7753f4d178d</errorID>
      <errorWord>)</errorWord>
      <group>L1_Format</group>
      <groupName>格式问题</groupName>
      <ability>L2_HalfPunc_CN</ability>
      <abilityName>全半角问题</abilityName>
      <candidateList>
        <item>）</item>
      </candidateList>
      <explain>文本全半角错误。</explain>
      <paraID>21353C58</paraID>
      <start>15</start>
      <end>16</end>
      <status>modified</status>
      <modifiedWord>）</modifiedWord>
      <trackRevisions>false</trackRevisions>
    </reviewItem>
    <reviewItem>
      <errorID>de807941-0afb-4b12-a539-ec1089951eb1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C07BE04</paraID>
      <start>2</start>
      <end>4</end>
      <status>modified</status>
      <modifiedWord>2.</modifiedWord>
      <trackRevisions>false</trackRevisions>
    </reviewItem>
    <reviewItem>
      <errorID>c78a5999-7997-4ee3-90b3-377b4a493ee6</errorID>
      <errorWord>(</errorWord>
      <group>L1_Format</group>
      <groupName>格式问题</groupName>
      <ability>L2_HalfPunc_CN</ability>
      <abilityName>全半角问题</abilityName>
      <candidateList>
        <item>（</item>
      </candidateList>
      <explain>文本全半角错误。</explain>
      <paraID>5F6292C9</paraID>
      <start>10</start>
      <end>11</end>
      <status>modified</status>
      <modifiedWord>（</modifiedWord>
      <trackRevisions>false</trackRevisions>
    </reviewItem>
    <reviewItem>
      <errorID>498b6387-1373-48ed-84ed-9dff036bd6a9</errorID>
      <errorWord>)</errorWord>
      <group>L1_Format</group>
      <groupName>格式问题</groupName>
      <ability>L2_HalfPunc_CN</ability>
      <abilityName>全半角问题</abilityName>
      <candidateList>
        <item>）</item>
      </candidateList>
      <explain>文本全半角错误。</explain>
      <paraID>5F6292C9</paraID>
      <start>13</start>
      <end>14</end>
      <status>modified</status>
      <modifiedWord>）</modifiedWord>
      <trackRevisions>false</trackRevisions>
    </reviewItem>
    <reviewItem>
      <errorID>12611a2e-da13-4add-ae27-50dc787130f6</errorID>
      <errorWord>(</errorWord>
      <group>L1_Format</group>
      <groupName>格式问题</groupName>
      <ability>L2_HalfPunc_CN</ability>
      <abilityName>全半角问题</abilityName>
      <candidateList>
        <item>（</item>
      </candidateList>
      <explain>文本全半角错误。</explain>
      <paraID>4D470AB9</paraID>
      <start>10</start>
      <end>11</end>
      <status>modified</status>
      <modifiedWord>（</modifiedWord>
      <trackRevisions>false</trackRevisions>
    </reviewItem>
    <reviewItem>
      <errorID>8a20daa5-8e97-49db-8eb9-db0c31950cea</errorID>
      <errorWord>)</errorWord>
      <group>L1_Format</group>
      <groupName>格式问题</groupName>
      <ability>L2_HalfPunc_CN</ability>
      <abilityName>全半角问题</abilityName>
      <candidateList>
        <item>）</item>
      </candidateList>
      <explain>文本全半角错误。</explain>
      <paraID>4D470AB9</paraID>
      <start>13</start>
      <end>14</end>
      <status>modified</status>
      <modifiedWord>）</modifiedWord>
      <trackRevisions>false</trackRevisions>
    </reviewItem>
    <reviewItem>
      <errorID>7a147666-f9f2-4227-b53c-4bae224cb909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5E353B2E</paraID>
      <start>2</start>
      <end>4</end>
      <status>modified</status>
      <modifiedWord>3.</modifiedWord>
      <trackRevisions>false</trackRevisions>
    </reviewItem>
    <reviewItem>
      <errorID>b4906de9-0e46-4c5e-ba05-b02ce32442ef</errorID>
      <errorWord>(</errorWord>
      <group>L1_Format</group>
      <groupName>格式问题</groupName>
      <ability>L2_HalfPunc_CN</ability>
      <abilityName>全半角问题</abilityName>
      <candidateList>
        <item>（</item>
      </candidateList>
      <explain>文本全半角错误。</explain>
      <paraID>517192E4</paraID>
      <start>10</start>
      <end>11</end>
      <status>modified</status>
      <modifiedWord>（</modifiedWord>
      <trackRevisions>false</trackRevisions>
    </reviewItem>
    <reviewItem>
      <errorID>57e72a6d-0042-4e38-8661-f4751ce028c3</errorID>
      <errorWord>)</errorWord>
      <group>L1_Format</group>
      <groupName>格式问题</groupName>
      <ability>L2_HalfPunc_CN</ability>
      <abilityName>全半角问题</abilityName>
      <candidateList>
        <item>）</item>
      </candidateList>
      <explain>文本全半角错误。</explain>
      <paraID>517192E4</paraID>
      <start>13</start>
      <end>14</end>
      <status>modified</status>
      <modifiedWord>）</modifiedWord>
      <trackRevisions>false</trackRevisions>
    </reviewItem>
    <reviewItem>
      <errorID>2ab45e45-57b1-4c7b-b7bd-7b00da49b73b</errorID>
      <errorWord>(</errorWord>
      <group>L1_Format</group>
      <groupName>格式问题</groupName>
      <ability>L2_HalfPunc_CN</ability>
      <abilityName>全半角问题</abilityName>
      <candidateList>
        <item>（</item>
      </candidateList>
      <explain>文本全半角错误。</explain>
      <paraID>62D00C08</paraID>
      <start>10</start>
      <end>11</end>
      <status>modified</status>
      <modifiedWord>（</modifiedWord>
      <trackRevisions>false</trackRevisions>
    </reviewItem>
    <reviewItem>
      <errorID>ede76c35-137a-486c-af40-89c97296ad00</errorID>
      <errorWord>)</errorWord>
      <group>L1_Format</group>
      <groupName>格式问题</groupName>
      <ability>L2_HalfPunc_CN</ability>
      <abilityName>全半角问题</abilityName>
      <candidateList>
        <item>）</item>
      </candidateList>
      <explain>文本全半角错误。</explain>
      <paraID>62D00C08</paraID>
      <start>13</start>
      <end>14</end>
      <status>modified</status>
      <modifiedWord>）</modifiedWord>
      <trackRevisions>false</trackRevisions>
    </reviewItem>
    <reviewItem>
      <errorID>a6bd22cd-f2ac-4b58-9a10-d167a9c69708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5BD24824</paraID>
      <start>2</start>
      <end>4</end>
      <status>modified</status>
      <modifiedWord>4.</modifiedWord>
      <trackRevisions>false</trackRevisions>
    </reviewItem>
    <reviewItem>
      <errorID>c1764181-9685-4b68-9aa8-083c15aaa61b</errorID>
      <errorWord>(</errorWord>
      <group>L1_Format</group>
      <groupName>格式问题</groupName>
      <ability>L2_HalfPunc_CN</ability>
      <abilityName>全半角问题</abilityName>
      <candidateList>
        <item>（</item>
      </candidateList>
      <explain>文本全半角错误。</explain>
      <paraID> BBB1E90</paraID>
      <start>8</start>
      <end>9</end>
      <status>modified</status>
      <modifiedWord>（</modifiedWord>
      <trackRevisions>false</trackRevisions>
    </reviewItem>
    <reviewItem>
      <errorID>bc214afe-391f-4f8e-9c98-7b769696862f</errorID>
      <errorWord>)</errorWord>
      <group>L1_Format</group>
      <groupName>格式问题</groupName>
      <ability>L2_HalfPunc_CN</ability>
      <abilityName>全半角问题</abilityName>
      <candidateList>
        <item>）</item>
      </candidateList>
      <explain>文本全半角错误。</explain>
      <paraID> BBB1E90</paraID>
      <start>11</start>
      <end>12</end>
      <status>modified</status>
      <modifiedWord>）</modifiedWord>
      <trackRevisions>false</trackRevisions>
    </reviewItem>
    <reviewItem>
      <errorID>1054e72c-5679-481e-bb47-708cd111b10d</errorID>
      <errorWord>(</errorWord>
      <group>L1_Format</group>
      <groupName>格式问题</groupName>
      <ability>L2_HalfPunc_CN</ability>
      <abilityName>全半角问题</abilityName>
      <candidateList>
        <item>（</item>
      </candidateList>
      <explain>文本全半角错误。</explain>
      <paraID>5EBD1CBF</paraID>
      <start>10</start>
      <end>11</end>
      <status>modified</status>
      <modifiedWord>（</modifiedWord>
      <trackRevisions>false</trackRevisions>
    </reviewItem>
    <reviewItem>
      <errorID>0a78ecc4-b128-415a-82e1-2b1fdc466813</errorID>
      <errorWord>)</errorWord>
      <group>L1_Format</group>
      <groupName>格式问题</groupName>
      <ability>L2_HalfPunc_CN</ability>
      <abilityName>全半角问题</abilityName>
      <candidateList>
        <item>）</item>
      </candidateList>
      <explain>文本全半角错误。</explain>
      <paraID>5EBD1CBF</paraID>
      <start>13</start>
      <end>14</end>
      <status>modified</status>
      <modifiedWord>）</modifiedWord>
      <trackRevisions>false</trackRevisions>
    </reviewItem>
    <reviewItem>
      <errorID>67382ea4-1013-464f-911f-b7d235b28036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49F0295</paraID>
      <start>2</start>
      <end>4</end>
      <status>modified</status>
      <modifiedWord>1.</modifiedWord>
      <trackRevisions>false</trackRevisions>
    </reviewItem>
    <reviewItem>
      <errorID>61a9414b-7e63-4c7e-bc4d-4413a04754d3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715C747B</paraID>
      <start>2</start>
      <end>4</end>
      <status>modified</status>
      <modifiedWord>2.</modifiedWord>
      <trackRevisions>false</trackRevisions>
    </reviewItem>
    <reviewItem>
      <errorID>400d16af-2c75-4488-abc7-d2930f79d27c</errorID>
      <errorWord>＝</errorWord>
      <group>L1_Format</group>
      <groupName>格式问题</groupName>
      <ability>L2_HalfPunc_CN</ability>
      <abilityName>全半角问题</abilityName>
      <candidateList>
        <item>=</item>
      </candidateList>
      <explain>文本全半角错误。</explain>
      <paraID>5F751399</paraID>
      <start>6</start>
      <end>7</end>
      <status>modified</status>
      <modifiedWord>=</modifiedWord>
      <trackRevisions>false</trackRevisions>
    </reviewItem>
    <reviewItem>
      <errorID>c5493085-5904-4305-9c41-deb4e191fd04</errorID>
      <errorWord>(</errorWord>
      <group>L1_Punc</group>
      <groupName>标点问题</groupName>
      <ability>L2_Punc_CN</ability>
      <abilityName>标点符号问题</abilityName>
      <candidateList/>
      <explain>同一形式括号套用。</explain>
      <paraID>5F751399</paraID>
      <start>20</start>
      <end>21</end>
      <status>ignored</status>
      <modifiedWord/>
      <trackRevisions>false</trackRevisions>
    </reviewItem>
    <reviewItem>
      <errorID>1afd0123-f3db-4629-ae56-2c3c8a5d8b2d</errorID>
      <errorWord>)</errorWord>
      <group>L1_Punc</group>
      <groupName>标点问题</groupName>
      <ability>L2_Punc_CN</ability>
      <abilityName>标点符号问题</abilityName>
      <candidateList/>
      <explain>同一形式括号套用。</explain>
      <paraID>5F751399</paraID>
      <start>28</start>
      <end>29</end>
      <status>unmodified</status>
      <modifiedWord/>
      <trackRevisions>false</trackRevisions>
    </reviewItem>
    <reviewItem>
      <errorID>d1d84b42-e6c0-413c-89f7-48b959b8454e</errorID>
      <errorWord>(</errorWord>
      <group>L1_Punc</group>
      <groupName>标点问题</groupName>
      <ability>L2_Punc_CN</ability>
      <abilityName>标点符号问题</abilityName>
      <candidateList/>
      <explain>同一形式括号套用。</explain>
      <paraID>5F751399</paraID>
      <start>62</start>
      <end>63</end>
      <status>ignored</status>
      <modifiedWord/>
      <trackRevisions>false</trackRevisions>
    </reviewItem>
    <reviewItem>
      <errorID>91932b83-2ea4-4d4f-a3ce-aadeb95f5495</errorID>
      <errorWord>)</errorWord>
      <group>L1_Punc</group>
      <groupName>标点问题</groupName>
      <ability>L2_Punc_CN</ability>
      <abilityName>标点符号问题</abilityName>
      <candidateList/>
      <explain>同一形式括号套用。</explain>
      <paraID>5F751399</paraID>
      <start>69</start>
      <end>70</end>
      <status>unmodified</status>
      <modifiedWord/>
      <trackRevisions>false</trackRevisions>
    </reviewItem>
    <reviewItem>
      <errorID>d0005592-066c-4715-b2e4-6ae5d0a0713a</errorID>
      <errorWord>，</errorWord>
      <group>L1_Format</group>
      <groupName>格式问题</groupName>
      <ability>L2_HalfPunc_CN</ability>
      <abilityName>全半角问题</abilityName>
      <candidateList>
        <item>, </item>
      </candidateList>
      <explain>文本全半角错误。</explain>
      <paraID>13A17159</paraID>
      <start>14</start>
      <end>16</end>
      <status>modified</status>
      <modifiedWord>, </modifiedWord>
      <trackRevisions>false</trackRevisions>
    </reviewItem>
    <reviewItem>
      <errorID>426bda40-18c7-4292-8d04-e1bd224303bf</errorID>
      <errorWord>，</errorWord>
      <group>L1_Format</group>
      <groupName>格式问题</groupName>
      <ability>L2_HalfPunc_CN</ability>
      <abilityName>全半角问题</abilityName>
      <candidateList>
        <item>, </item>
      </candidateList>
      <explain>文本全半角错误。</explain>
      <paraID>13A17159</paraID>
      <start>26</start>
      <end>28</end>
      <status>modified</status>
      <modifiedWord>, </modifiedWord>
      <trackRevisions>false</trackRevisions>
    </reviewItem>
    <reviewItem>
      <errorID>99b5c22e-04ce-424d-b6ad-9de4b78c7b4f</errorID>
      <errorWord>，</errorWord>
      <group>L1_Format</group>
      <groupName>格式问题</groupName>
      <ability>L2_HalfPunc_CN</ability>
      <abilityName>全半角问题</abilityName>
      <candidateList>
        <item>, </item>
      </candidateList>
      <explain>文本全半角错误。</explain>
      <paraID>13A17159</paraID>
      <start>38</start>
      <end>40</end>
      <status>modified</status>
      <modifiedWord>, </modifiedWord>
      <trackRevisions>false</trackRevisions>
    </reviewItem>
    <reviewItem>
      <errorID>9a4f793e-a564-424b-893b-e8c5268bfa3e</errorID>
      <errorWord>:</errorWord>
      <group>L1_Format</group>
      <groupName>格式问题</groupName>
      <ability>L2_HalfPunc_CN</ability>
      <abilityName>全半角问题</abilityName>
      <candidateList>
        <item>：</item>
      </candidateList>
      <explain>文本全半角错误。</explain>
      <paraID>1973C92D</paraID>
      <start>10</start>
      <end>11</end>
      <status>modified</status>
      <modifiedWord>：</modifiedWord>
      <trackRevisions>false</trackRevisions>
    </reviewItem>
    <reviewItem>
      <errorID>b956ce0e-b5d7-4445-8c4d-c055599abd46</errorID>
      <errorWord>:</errorWord>
      <group>L1_Format</group>
      <groupName>格式问题</groupName>
      <ability>L2_HalfPunc_CN</ability>
      <abilityName>全半角问题</abilityName>
      <candidateList>
        <item>：</item>
      </candidateList>
      <explain>文本全半角错误。</explain>
      <paraID>6D78E3FE</paraID>
      <start>9</start>
      <end>10</end>
      <status>modified</status>
      <modifiedWord>：</modifiedWord>
      <trackRevisions>false</trackRevisions>
    </reviewItem>
    <reviewItem>
      <errorID>41663f7c-285d-4f4c-a419-2da810d04b5d</errorID>
      <errorWord>＝</errorWord>
      <group>L1_Format</group>
      <groupName>格式问题</groupName>
      <ability>L2_HalfPunc_CN</ability>
      <abilityName>全半角问题</abilityName>
      <candidateList>
        <item>=</item>
      </candidateList>
      <explain>文本全半角错误。</explain>
      <paraID>7875D740</paraID>
      <start>6</start>
      <end>7</end>
      <status>modified</status>
      <modifiedWord>=</modifiedWord>
      <trackRevisions>false</trackRevisions>
    </reviewItem>
    <reviewItem>
      <errorID>e8cc49c8-419b-4d13-b554-2ba94a37e59a</errorID>
      <errorWord>:</errorWord>
      <group>L1_Format</group>
      <groupName>格式问题</groupName>
      <ability>L2_HalfPunc_CN</ability>
      <abilityName>全半角问题</abilityName>
      <candidateList>
        <item>：</item>
      </candidateList>
      <explain>文本全半角错误。</explain>
      <paraID>2E61FDB3</paraID>
      <start>10</start>
      <end>11</end>
      <status>modified</status>
      <modifiedWord>：</modifiedWord>
      <trackRevisions>false</trackRevisions>
    </reviewItem>
    <reviewItem>
      <errorID>2d4efb91-aaca-4c54-9fce-e75b4a3b3147</errorID>
      <errorWord>＝</errorWord>
      <group>L1_Format</group>
      <groupName>格式问题</groupName>
      <ability>L2_HalfPunc_CN</ability>
      <abilityName>全半角问题</abilityName>
      <candidateList>
        <item>=</item>
      </candidateList>
      <explain>文本全半角错误。</explain>
      <paraID>3709BCD2</paraID>
      <start>13</start>
      <end>14</end>
      <status>modified</status>
      <modifiedWord>=</modifiedWord>
      <trackRevisions>false</trackRevisions>
    </reviewItem>
    <reviewItem>
      <errorID>52daeb4e-077a-4b2d-b4e8-1c24b2775dd4</errorID>
      <errorWord>:</errorWord>
      <group>L1_Format</group>
      <groupName>格式问题</groupName>
      <ability>L2_HalfPunc_CN</ability>
      <abilityName>全半角问题</abilityName>
      <candidateList>
        <item>：</item>
      </candidateList>
      <explain>文本全半角错误。</explain>
      <paraID>47D9AF15</paraID>
      <start>9</start>
      <end>10</end>
      <status>modified</status>
      <modifiedWord>：</modifiedWord>
      <trackRevisions>false</trackRevisions>
    </reviewItem>
    <reviewItem>
      <errorID>dc47b04c-6748-47d0-a2b8-ff8e7783642a</errorID>
      <errorWord>＝</errorWord>
      <group>L1_Format</group>
      <groupName>格式问题</groupName>
      <ability>L2_HalfPunc_CN</ability>
      <abilityName>全半角问题</abilityName>
      <candidateList>
        <item>=</item>
      </candidateList>
      <explain>文本全半角错误。</explain>
      <paraID> DDEF215</paraID>
      <start>6</start>
      <end>7</end>
      <status>modified</status>
      <modifiedWord>=</modifiedWord>
      <trackRevisions>false</trackRevisions>
    </reviewItem>
    <reviewItem>
      <errorID>b9bfada6-2ec3-45b4-9fc9-3fadfe700cd5</errorID>
      <errorWord>(</errorWord>
      <group>L1_Punc</group>
      <groupName>标点问题</groupName>
      <ability>L2_Punc_CN</ability>
      <abilityName>标点符号问题</abilityName>
      <candidateList/>
      <explain>同一形式括号套用。</explain>
      <paraID>6C22E774</paraID>
      <start>20</start>
      <end>21</end>
      <status>ignored</status>
      <modifiedWord/>
      <trackRevisions>false</trackRevisions>
    </reviewItem>
    <reviewItem>
      <errorID>5dbfe129-03db-4871-9bdd-85afd1b6fa97</errorID>
      <errorWord>(</errorWord>
      <group>L1_Punc</group>
      <groupName>标点问题</groupName>
      <ability>L2_Punc_CN</ability>
      <abilityName>标点符号问题</abilityName>
      <candidateList/>
      <explain>同一形式括号套用。</explain>
      <paraID> 7FB5261</paraID>
      <start>34</start>
      <end>35</end>
      <status>ignored</status>
      <modifiedWord/>
      <trackRevisions>false</trackRevisions>
    </reviewItem>
    <reviewItem>
      <errorID>f05dfdb3-bf36-4dd5-8bc9-067fbab54d68</errorID>
      <errorWord>)</errorWord>
      <group>L1_Punc</group>
      <groupName>标点问题</groupName>
      <ability>L2_Punc_CN</ability>
      <abilityName>标点符号问题</abilityName>
      <candidateList/>
      <explain>同一形式括号套用。</explain>
      <paraID> 7FB5261</paraID>
      <start>39</start>
      <end>40</end>
      <status>unmodified</status>
      <modifiedWord/>
      <trackRevisions>false</trackRevisions>
    </reviewItem>
    <reviewItem>
      <errorID>1bef3d77-2a73-43fa-916b-497804c969c9</errorID>
      <errorWord>(</errorWord>
      <group>L1_Punc</group>
      <groupName>标点问题</groupName>
      <ability>L2_Punc_CN</ability>
      <abilityName>标点符号问题</abilityName>
      <candidateList/>
      <explain>同一形式括号套用。</explain>
      <paraID> 7FB5261</paraID>
      <start>82</start>
      <end>83</end>
      <status>ignored</status>
      <modifiedWord/>
      <trackRevisions>false</trackRevisions>
    </reviewItem>
    <reviewItem>
      <errorID>9f5347ce-a7e7-4338-93e6-f0eec45c542f</errorID>
      <errorWord>)</errorWord>
      <group>L1_Punc</group>
      <groupName>标点问题</groupName>
      <ability>L2_Punc_CN</ability>
      <abilityName>标点符号问题</abilityName>
      <candidateList/>
      <explain>同一形式括号套用。</explain>
      <paraID> 7FB5261</paraID>
      <start>90</start>
      <end>91</end>
      <status>unmodified</status>
      <modifiedWord/>
      <trackRevisions>false</trackRevisions>
    </reviewItem>
    <reviewItem>
      <errorID>a221103c-5ae1-400e-a216-4ff6d4e919bc</errorID>
      <errorWord>(</errorWord>
      <group>L1_Format</group>
      <groupName>格式问题</groupName>
      <ability>L2_HalfPunc_CN</ability>
      <abilityName>全半角问题</abilityName>
      <candidateList>
        <item>（</item>
      </candidateList>
      <explain>文本全半角错误。</explain>
      <paraID>6690F0C6</paraID>
      <start>6</start>
      <end>7</end>
      <status>modified</status>
      <modifiedWord>（</modifiedWord>
      <trackRevisions>false</trackRevisions>
    </reviewItem>
    <reviewItem>
      <errorID>e69aa33a-a03d-4937-82b7-b0ea1489afad</errorID>
      <errorWord>)</errorWord>
      <group>L1_Format</group>
      <groupName>格式问题</groupName>
      <ability>L2_HalfPunc_CN</ability>
      <abilityName>全半角问题</abilityName>
      <candidateList>
        <item>）</item>
      </candidateList>
      <explain>文本全半角错误。</explain>
      <paraID>6690F0C6</paraID>
      <start>8</start>
      <end>9</end>
      <status>modified</status>
      <modifiedWord>）</modifiedWord>
      <trackRevisions>false</trackRevisions>
    </reviewItem>
    <reviewItem>
      <errorID>55862281-6bce-4f20-b867-8b2160b7b818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6915449A</paraID>
      <start>3</start>
      <end>5</end>
      <status>modified</status>
      <modifiedWord>1.</modifiedWord>
      <trackRevisions>false</trackRevisions>
    </reviewItem>
    <reviewItem>
      <errorID>aed31554-ccda-47ce-9399-e10a99b9ed08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4B99E8C</paraID>
      <start>37</start>
      <end>38</end>
      <status>modified</status>
      <modifiedWord>—</modifiedWord>
      <trackRevisions>false</trackRevisions>
    </reviewItem>
    <reviewItem>
      <errorID>98982bb8-2ab4-4993-a39c-463a65dc7626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6E0D08FE</paraID>
      <start>3</start>
      <end>5</end>
      <status>modified</status>
      <modifiedWord>2.</modifiedWord>
      <trackRevisions>false</trackRevisions>
    </reviewItem>
    <reviewItem>
      <errorID>873a1f6e-6b7a-4f58-acf9-c2dfb2568cc4</errorID>
      <errorWord>，</errorWord>
      <group>L1_Format</group>
      <groupName>格式问题</groupName>
      <ability>L2_HalfPunc_CN</ability>
      <abilityName>全半角问题</abilityName>
      <candidateList>
        <item>, </item>
      </candidateList>
      <explain>文本全半角错误。</explain>
      <paraID>223CD12B</paraID>
      <start>70</start>
      <end>72</end>
      <status>modified</status>
      <modifiedWord>, </modifiedWord>
      <trackRevisions>false</trackRevisions>
    </reviewItem>
    <reviewItem>
      <errorID>f29e15eb-e150-4b02-9a08-27b261a3ffcd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17828E9E</paraID>
      <start>4</start>
      <end>6</end>
      <status>modified</status>
      <modifiedWord>1.</modifiedWord>
      <trackRevisions>false</trackRevisions>
    </reviewItem>
    <reviewItem>
      <errorID>0d3dbe92-0bd0-4de0-8077-cacd5131da72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2A530766</paraID>
      <start>4</start>
      <end>6</end>
      <status>modified</status>
      <modifiedWord>2.</modifiedWord>
      <trackRevisions>false</trackRevisions>
    </reviewItem>
    <reviewItem>
      <errorID>22e06682-131e-46a6-ad20-2bba2ddcfe0c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1C758649</paraID>
      <start>4</start>
      <end>6</end>
      <status>modified</status>
      <modifiedWord>3.</modifiedWord>
      <trackRevisions>false</trackRevisions>
    </reviewItem>
    <reviewItem>
      <errorID>738221b6-11de-4ffa-88e1-6738d731e72f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508A9AFF</paraID>
      <start>4</start>
      <end>6</end>
      <status>modified</status>
      <modifiedWord>4.</modifiedWord>
      <trackRevisions>false</trackRevisions>
    </reviewItem>
    <reviewItem>
      <errorID>48c01068-b0b3-43bf-a893-af8ea9e32db4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41ABA128</paraID>
      <start>4</start>
      <end>6</end>
      <status>modified</status>
      <modifiedWord>5.</modifiedWord>
      <trackRevisions>false</trackRevisions>
    </reviewItem>
    <reviewItem>
      <errorID>9aff84b7-9b96-4f90-905c-fe9919f42bd4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1161F1A2</paraID>
      <start>4</start>
      <end>6</end>
      <status>modified</status>
      <modifiedWord>6.</modifiedWord>
      <trackRevisions>false</trackRevisions>
    </reviewItem>
    <reviewItem>
      <errorID>ccea06ae-e938-442f-ae48-31f047ef2b36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7D316AE0</paraID>
      <start>4</start>
      <end>6</end>
      <status>modified</status>
      <modifiedWord>7.</modifiedWord>
      <trackRevisions>false</trackRevisions>
    </reviewItem>
    <reviewItem>
      <errorID>8202c3a9-2ef4-436c-854e-7b1a2853c2da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62D5F18B</paraID>
      <start>4</start>
      <end>6</end>
      <status>modified</status>
      <modifiedWord>8.</modifiedWord>
      <trackRevisions>false</trackRevisions>
    </reviewItem>
    <reviewItem>
      <errorID>27481168-279b-4e7f-88eb-937de074029f</errorID>
      <errorWord>(</errorWord>
      <group>L1_Format</group>
      <groupName>格式问题</groupName>
      <ability>L2_HalfPunc_CN</ability>
      <abilityName>全半角问题</abilityName>
      <candidateList>
        <item>（</item>
      </candidateList>
      <explain>文本全半角错误。</explain>
      <paraID>1F65FC15</paraID>
      <start>10</start>
      <end>11</end>
      <status>modified</status>
      <modifiedWord>（</modifiedWord>
      <trackRevisions>false</trackRevisions>
    </reviewItem>
    <reviewItem>
      <errorID>277c52e1-764b-499e-98c1-5fb6d74571fe</errorID>
      <errorWord>)</errorWord>
      <group>L1_Format</group>
      <groupName>格式问题</groupName>
      <ability>L2_HalfPunc_CN</ability>
      <abilityName>全半角问题</abilityName>
      <candidateList>
        <item>）</item>
      </candidateList>
      <explain>文本全半角错误。</explain>
      <paraID>1F65FC15</paraID>
      <start>16</start>
      <end>17</end>
      <status>modified</status>
      <modifiedWord>）</modifiedWord>
      <trackRevisions>false</trackRevisions>
    </reviewItem>
    <reviewItem>
      <errorID>2769e86c-3ae8-4d84-869b-d6a28517abcc</errorID>
      <errorWord>(</errorWord>
      <group>L1_Format</group>
      <groupName>格式问题</groupName>
      <ability>L2_HalfPunc_CN</ability>
      <abilityName>全半角问题</abilityName>
      <candidateList>
        <item>（</item>
      </candidateList>
      <explain>文本全半角错误。</explain>
      <paraID>47D817E6</paraID>
      <start>8</start>
      <end>9</end>
      <status>modified</status>
      <modifiedWord>（</modifiedWord>
      <trackRevisions>false</trackRevisions>
    </reviewItem>
    <reviewItem>
      <errorID>3675bd62-4654-421b-b2c8-72a887ff182b</errorID>
      <errorWord>)</errorWord>
      <group>L1_Format</group>
      <groupName>格式问题</groupName>
      <ability>L2_HalfPunc_CN</ability>
      <abilityName>全半角问题</abilityName>
      <candidateList>
        <item>）</item>
      </candidateList>
      <explain>文本全半角错误。</explain>
      <paraID>47D817E6</paraID>
      <start>11</start>
      <end>12</end>
      <status>modified</status>
      <modifiedWord>）</modifiedWord>
      <trackRevisions>false</trackRevisions>
    </reviewItem>
    <reviewItem>
      <errorID>df3c99e9-67a1-436b-9ffd-252c33cfb37a</errorID>
      <errorWord>:</errorWord>
      <group>L1_Format</group>
      <groupName>格式问题</groupName>
      <ability>L2_HalfPunc_CN</ability>
      <abilityName>全半角问题</abilityName>
      <candidateList>
        <item>：</item>
      </candidateList>
      <explain>文本全半角错误。</explain>
      <paraID>325F14AC</paraID>
      <start>4</start>
      <end>5</end>
      <status>modified</status>
      <modifiedWord>：</modifiedWord>
      <trackRevisions>false</trackRevisions>
    </reviewItem>
    <reviewItem>
      <errorID>d7c9a5f8-cea8-4c64-ad5c-cd8f5f4cfe2c</errorID>
      <errorWord>(</errorWord>
      <group>L1_Format</group>
      <groupName>格式问题</groupName>
      <ability>L2_HalfPunc_CN</ability>
      <abilityName>全半角问题</abilityName>
      <candidateList>
        <item>（</item>
      </candidateList>
      <explain>文本全半角错误。</explain>
      <paraID>4C582610</paraID>
      <start>2</start>
      <end>3</end>
      <status>modified</status>
      <modifiedWord>（</modifiedWord>
      <trackRevisions>false</trackRevisions>
    </reviewItem>
    <reviewItem>
      <errorID>db75a394-0d1d-48be-973c-0ca8b12c71d7</errorID>
      <errorWord>)</errorWord>
      <group>L1_Format</group>
      <groupName>格式问题</groupName>
      <ability>L2_HalfPunc_CN</ability>
      <abilityName>全半角问题</abilityName>
      <candidateList>
        <item>）</item>
      </candidateList>
      <explain>文本全半角错误。</explain>
      <paraID>4C582610</paraID>
      <start>7</start>
      <end>8</end>
      <status>modified</status>
      <modifiedWord>）</modifiedWord>
      <trackRevisions>false</trackRevisions>
    </reviewItem>
    <reviewItem>
      <errorID>7cf30963-de56-4e18-b304-6f26477d637f</errorID>
      <errorWord>(</errorWord>
      <group>L1_Format</group>
      <groupName>格式问题</groupName>
      <ability>L2_HalfPunc_CN</ability>
      <abilityName>全半角问题</abilityName>
      <candidateList>
        <item>（</item>
      </candidateList>
      <explain>文本全半角错误。</explain>
      <paraID>3AC7FC24</paraID>
      <start>11</start>
      <end>12</end>
      <status>modified</status>
      <modifiedWord>（</modifiedWord>
      <trackRevisions>false</trackRevisions>
    </reviewItem>
    <reviewItem>
      <errorID>7a694f74-e9a6-4ce0-9843-766f1f32d72a</errorID>
      <errorWord>)</errorWord>
      <group>L1_Format</group>
      <groupName>格式问题</groupName>
      <ability>L2_HalfPunc_CN</ability>
      <abilityName>全半角问题</abilityName>
      <candidateList>
        <item>）</item>
      </candidateList>
      <explain>文本全半角错误。</explain>
      <paraID>3AC7FC24</paraID>
      <start>13</start>
      <end>14</end>
      <status>modified</status>
      <modifiedWord>）</modifiedWord>
      <trackRevisions>false</trackRevisions>
    </reviewItem>
    <reviewItem>
      <errorID>651ce432-a9e3-41c5-b46b-c73c266f3ad2</errorID>
      <errorWord>)</errorWord>
      <group>L1_Format</group>
      <groupName>格式问题</groupName>
      <ability>L2_HalfPunc_CN</ability>
      <abilityName>全半角问题</abilityName>
      <candidateList>
        <item>）</item>
      </candidateList>
      <explain>文本全半角错误。</explain>
      <paraID>57613E3F</paraID>
      <start>20</start>
      <end>21</end>
      <status>modified</status>
      <modifiedWord>）</modifiedWord>
      <trackRevisions>false</trackRevisions>
    </reviewItem>
    <reviewItem>
      <errorID>00e545d1-eab3-47da-83ef-7bdb6e2e33f8</errorID>
      <errorWord>(</errorWord>
      <group>L1_Format</group>
      <groupName>格式问题</groupName>
      <ability>L2_HalfPunc_CN</ability>
      <abilityName>全半角问题</abilityName>
      <candidateList>
        <item>（</item>
      </candidateList>
      <explain>文本全半角错误。</explain>
      <paraID> 2E59161</paraID>
      <start>13</start>
      <end>14</end>
      <status>modified</status>
      <modifiedWord>（</modifiedWord>
      <trackRevisions>false</trackRevisions>
    </reviewItem>
    <reviewItem>
      <errorID>38765ccb-237c-4ead-b2f8-adf320baae5f</errorID>
      <errorWord>)</errorWord>
      <group>L1_Format</group>
      <groupName>格式问题</groupName>
      <ability>L2_HalfPunc_CN</ability>
      <abilityName>全半角问题</abilityName>
      <candidateList>
        <item>）</item>
      </candidateList>
      <explain>文本全半角错误。</explain>
      <paraID> 2E59161</paraID>
      <start>16</start>
      <end>17</end>
      <status>modified</status>
      <modifiedWord>）</modifiedWord>
      <trackRevisions>false</trackRevisions>
    </reviewItem>
    <reviewItem>
      <errorID>6295c080-b29c-432a-a724-7b0a1a7b873c</errorID>
      <errorWord>(</errorWord>
      <group>L1_Format</group>
      <groupName>格式问题</groupName>
      <ability>L2_HalfPunc_CN</ability>
      <abilityName>全半角问题</abilityName>
      <candidateList>
        <item>（</item>
      </candidateList>
      <explain>文本全半角错误。</explain>
      <paraID>6C6768F0</paraID>
      <start>17</start>
      <end>18</end>
      <status>modified</status>
      <modifiedWord>（</modifiedWord>
      <trackRevisions>false</trackRevisions>
    </reviewItem>
    <reviewItem>
      <errorID>9ab9a9b8-f7c0-4e03-aa45-211ca05d0d0d</errorID>
      <errorWord>)</errorWord>
      <group>L1_Format</group>
      <groupName>格式问题</groupName>
      <ability>L2_HalfPunc_CN</ability>
      <abilityName>全半角问题</abilityName>
      <candidateList>
        <item>）</item>
      </candidateList>
      <explain>文本全半角错误。</explain>
      <paraID>6C6768F0</paraID>
      <start>20</start>
      <end>21</end>
      <status>modified</status>
      <modifiedWord>）</modifiedWord>
      <trackRevisions>false</trackRevisions>
    </reviewItem>
    <reviewItem>
      <errorID>55748aa3-ba8f-4e53-9df6-5609d6b7c2cc</errorID>
      <errorWord>(</errorWord>
      <group>L1_Format</group>
      <groupName>格式问题</groupName>
      <ability>L2_HalfPunc_CN</ability>
      <abilityName>全半角问题</abilityName>
      <candidateList>
        <item>（</item>
      </candidateList>
      <explain>文本全半角错误。</explain>
      <paraID>5DF0CE83</paraID>
      <start>12</start>
      <end>13</end>
      <status>modified</status>
      <modifiedWord>（</modifiedWord>
      <trackRevisions>false</trackRevisions>
    </reviewItem>
    <reviewItem>
      <errorID>3b1674bb-854b-4056-9867-f8b564d1215d</errorID>
      <errorWord>)</errorWord>
      <group>L1_Format</group>
      <groupName>格式问题</groupName>
      <ability>L2_HalfPunc_CN</ability>
      <abilityName>全半角问题</abilityName>
      <candidateList>
        <item>）</item>
      </candidateList>
      <explain>文本全半角错误。</explain>
      <paraID>5DF0CE83</paraID>
      <start>15</start>
      <end>16</end>
      <status>modified</status>
      <modifiedWord>）</modifiedWord>
      <trackRevisions>false</trackRevisions>
    </reviewItem>
    <reviewItem>
      <errorID>bd41ed37-c13d-4181-a036-9dbe6bce69d1</errorID>
      <errorWord>(</errorWord>
      <group>L1_Format</group>
      <groupName>格式问题</groupName>
      <ability>L2_HalfPunc_CN</ability>
      <abilityName>全半角问题</abilityName>
      <candidateList>
        <item>（</item>
      </candidateList>
      <explain>文本全半角错误。</explain>
      <paraID>73392264</paraID>
      <start>8</start>
      <end>9</end>
      <status>modified</status>
      <modifiedWord>（</modifiedWord>
      <trackRevisions>false</trackRevisions>
    </reviewItem>
    <reviewItem>
      <errorID>cfbc6cad-9ea8-470a-9782-4f6d1b273a18</errorID>
      <errorWord>)</errorWord>
      <group>L1_Format</group>
      <groupName>格式问题</groupName>
      <ability>L2_HalfPunc_CN</ability>
      <abilityName>全半角问题</abilityName>
      <candidateList>
        <item>）</item>
      </candidateList>
      <explain>文本全半角错误。</explain>
      <paraID>73392264</paraID>
      <start>11</start>
      <end>12</end>
      <status>modified</status>
      <modifiedWord>）</modifiedWord>
      <trackRevisions>false</trackRevisions>
    </reviewItem>
    <reviewItem>
      <errorID>10f6f856-ffd2-4f64-8c36-da760bfe90a7</errorID>
      <errorWord>，</errorWord>
      <group>L1_Format</group>
      <groupName>格式问题</groupName>
      <ability>L2_HalfPunc_CN</ability>
      <abilityName>全半角问题</abilityName>
      <candidateList>
        <item>, </item>
      </candidateList>
      <explain>文本全半角错误。</explain>
      <paraID>4678F376</paraID>
      <start>33</start>
      <end>35</end>
      <status>modified</status>
      <modifiedWord>, </modifiedWord>
      <trackRevisions>false</trackRevisions>
    </reviewItem>
    <reviewItem>
      <errorID>d913851c-f16f-4970-8e94-d5d0bf7060a2</errorID>
      <errorWord>＝</errorWord>
      <group>L1_Format</group>
      <groupName>格式问题</groupName>
      <ability>L2_HalfPunc_CN</ability>
      <abilityName>全半角问题</abilityName>
      <candidateList>
        <item>=</item>
      </candidateList>
      <explain>文本全半角错误。</explain>
      <paraID>3646C456</paraID>
      <start>6</start>
      <end>7</end>
      <status>modified</status>
      <modifiedWord>=</modifiedWord>
      <trackRevisions>false</trackRevisions>
    </reviewItem>
    <reviewItem>
      <errorID>3c26b559-ea8b-4a7f-830f-c066c69c8fcb</errorID>
      <errorWord>(</errorWord>
      <group>L1_Punc</group>
      <groupName>标点问题</groupName>
      <ability>L2_Punc_CN</ability>
      <abilityName>标点符号问题</abilityName>
      <candidateList/>
      <explain>同一形式括号套用。</explain>
      <paraID>3646C456</paraID>
      <start>20</start>
      <end>21</end>
      <status>ignored</status>
      <modifiedWord/>
      <trackRevisions>false</trackRevisions>
    </reviewItem>
    <reviewItem>
      <errorID>9aaf6da4-909d-4dc5-934f-919dcd25f6fb</errorID>
      <errorWord>)</errorWord>
      <group>L1_Punc</group>
      <groupName>标点问题</groupName>
      <ability>L2_Punc_CN</ability>
      <abilityName>标点符号问题</abilityName>
      <candidateList/>
      <explain>同一形式括号套用。</explain>
      <paraID>3646C456</paraID>
      <start>28</start>
      <end>29</end>
      <status>unmodified</status>
      <modifiedWord/>
      <trackRevisions>false</trackRevisions>
    </reviewItem>
    <reviewItem>
      <errorID>6b150efb-054b-48ce-bcde-9a320715a66e</errorID>
      <errorWord>(</errorWord>
      <group>L1_Punc</group>
      <groupName>标点问题</groupName>
      <ability>L2_Punc_CN</ability>
      <abilityName>标点符号问题</abilityName>
      <candidateList/>
      <explain>同一形式括号套用。</explain>
      <paraID>3646C456</paraID>
      <start>58</start>
      <end>59</end>
      <status>ignored</status>
      <modifiedWord/>
      <trackRevisions>false</trackRevisions>
    </reviewItem>
    <reviewItem>
      <errorID>1642b6db-e685-4d71-a22b-5ad854de1d30</errorID>
      <errorWord>)</errorWord>
      <group>L1_Punc</group>
      <groupName>标点问题</groupName>
      <ability>L2_Punc_CN</ability>
      <abilityName>标点符号问题</abilityName>
      <candidateList/>
      <explain>同一形式括号套用。</explain>
      <paraID>3646C456</paraID>
      <start>65</start>
      <end>66</end>
      <status>unmodified</status>
      <modifiedWord/>
      <trackRevisions>false</trackRevisions>
    </reviewItem>
    <reviewItem>
      <errorID>7125dd44-630f-43f6-b6d2-d317011628cf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4CEF5378</paraID>
      <start>3</start>
      <end>5</end>
      <status>modified</status>
      <modifiedWord>1.</modifiedWord>
      <trackRevisions>false</trackRevisions>
    </reviewItem>
    <reviewItem>
      <errorID>d3b93a6e-d627-4036-8355-805acb7f9f89</errorID>
      <errorWord>＝</errorWord>
      <group>L1_Format</group>
      <groupName>格式问题</groupName>
      <ability>L2_HalfPunc_CN</ability>
      <abilityName>全半角问题</abilityName>
      <candidateList>
        <item>=</item>
      </candidateList>
      <explain>文本全半角错误。</explain>
      <paraID>74644387</paraID>
      <start>5</start>
      <end>6</end>
      <status>modified</status>
      <modifiedWord>=</modifiedWord>
      <trackRevisions>false</trackRevisions>
    </reviewItem>
    <reviewItem>
      <errorID>fce2fef8-5e13-49c6-91e6-029aaefc2d61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82A7190</paraID>
      <start>3</start>
      <end>5</end>
      <status>modified</status>
      <modifiedWord>2.</modifiedWord>
      <trackRevisions>false</trackRevisions>
    </reviewItem>
    <reviewItem>
      <errorID>bd3a244f-f4d6-4be1-8acb-a2e67bd5d1cf</errorID>
      <errorWord>＝</errorWord>
      <group>L1_Format</group>
      <groupName>格式问题</groupName>
      <ability>L2_HalfPunc_CN</ability>
      <abilityName>全半角问题</abilityName>
      <candidateList>
        <item>=</item>
      </candidateList>
      <explain>文本全半角错误。</explain>
      <paraID>6D087EAC</paraID>
      <start>74</start>
      <end>75</end>
      <status>modified</status>
      <modifiedWord>=</modifiedWord>
      <trackRevisions>false</trackRevisions>
    </reviewItem>
    <reviewItem>
      <errorID>66fc5480-17d4-463a-92e0-2c9d5379730e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38DE392A</paraID>
      <start>3</start>
      <end>5</end>
      <status>modified</status>
      <modifiedWord>3.</modifiedWord>
      <trackRevisions>false</trackRevisions>
    </reviewItem>
    <reviewItem>
      <errorID>860b3971-c604-45ae-b5a5-b2f9d31f120a</errorID>
      <errorWord>(</errorWord>
      <group>L1_Format</group>
      <groupName>格式问题</groupName>
      <ability>L2_HalfPunc_CN</ability>
      <abilityName>全半角问题</abilityName>
      <candidateList>
        <item>（</item>
      </candidateList>
      <explain>文本全半角错误。</explain>
      <paraID>208C7A2E</paraID>
      <start>7</start>
      <end>8</end>
      <status>modified</status>
      <modifiedWord>（</modifiedWord>
      <trackRevisions>false</trackRevisions>
    </reviewItem>
    <reviewItem>
      <errorID>59a96618-9522-4c07-b2d6-a6e77c6654a8</errorID>
      <errorWord>)</errorWord>
      <group>L1_Format</group>
      <groupName>格式问题</groupName>
      <ability>L2_HalfPunc_CN</ability>
      <abilityName>全半角问题</abilityName>
      <candidateList>
        <item>）</item>
      </candidateList>
      <explain>文本全半角错误。</explain>
      <paraID>208C7A2E</paraID>
      <start>16</start>
      <end>17</end>
      <status>modified</status>
      <modifiedWord>）</modifiedWord>
      <trackRevisions>false</trackRevisions>
    </reviewItem>
    <reviewItem>
      <errorID>dd1744da-c82b-42a7-9313-08c86e93dc2b</errorID>
      <errorWord>(</errorWord>
      <group>L1_Format</group>
      <groupName>格式问题</groupName>
      <ability>L2_HalfPunc_CN</ability>
      <abilityName>全半角问题</abilityName>
      <candidateList>
        <item>（</item>
      </candidateList>
      <explain>文本全半角错误。</explain>
      <paraID>6E7BEBD8</paraID>
      <start>7</start>
      <end>8</end>
      <status>modified</status>
      <modifiedWord>（</modifiedWord>
      <trackRevisions>false</trackRevisions>
    </reviewItem>
    <reviewItem>
      <errorID>10296e44-b479-4e04-9f9f-65ef1a95d524</errorID>
      <errorWord>)</errorWord>
      <group>L1_Format</group>
      <groupName>格式问题</groupName>
      <ability>L2_HalfPunc_CN</ability>
      <abilityName>全半角问题</abilityName>
      <candidateList>
        <item>）</item>
      </candidateList>
      <explain>文本全半角错误。</explain>
      <paraID>6E7BEBD8</paraID>
      <start>16</start>
      <end>17</end>
      <status>modified</status>
      <modifiedWord>）</modifiedWord>
      <trackRevisions>false</trackRevisions>
    </reviewItem>
    <reviewItem>
      <errorID>492cdb01-83a2-4b29-ad6b-de8ebdf6a263</errorID>
      <errorWord>(</errorWord>
      <group>L1_Format</group>
      <groupName>格式问题</groupName>
      <ability>L2_HalfPunc_CN</ability>
      <abilityName>全半角问题</abilityName>
      <candidateList>
        <item>（</item>
      </candidateList>
      <explain>文本全半角错误。</explain>
      <paraID>52C539C2</paraID>
      <start>6</start>
      <end>7</end>
      <status>modified</status>
      <modifiedWord>（</modifiedWord>
      <trackRevisions>false</trackRevisions>
    </reviewItem>
    <reviewItem>
      <errorID>e37903bb-1eb1-4800-b3f8-614abec1ef40</errorID>
      <errorWord>)</errorWord>
      <group>L1_Format</group>
      <groupName>格式问题</groupName>
      <ability>L2_HalfPunc_CN</ability>
      <abilityName>全半角问题</abilityName>
      <candidateList>
        <item>）</item>
      </candidateList>
      <explain>文本全半角错误。</explain>
      <paraID>52C539C2</paraID>
      <start>9</start>
      <end>10</end>
      <status>modified</status>
      <modifiedWord>）</modifiedWord>
      <trackRevisions>false</trackRevisions>
    </reviewItem>
    <reviewItem>
      <errorID>8dbae750-dc8f-4216-a58b-5174a06d1899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32634776</paraID>
      <start>3</start>
      <end>5</end>
      <status>modified</status>
      <modifiedWord>1.</modifiedWord>
      <trackRevisions>false</trackRevisions>
    </reviewItem>
    <reviewItem>
      <errorID>25a00a12-d4ba-4449-99af-27f5144bd4c9</errorID>
      <errorWord>(</errorWord>
      <group>L1_Format</group>
      <groupName>格式问题</groupName>
      <ability>L2_HalfPunc_CN</ability>
      <abilityName>全半角问题</abilityName>
      <candidateList>
        <item>（</item>
      </candidateList>
      <explain>文本全半角错误。</explain>
      <paraID>5DEC9A6D</paraID>
      <start>33</start>
      <end>34</end>
      <status>modified</status>
      <modifiedWord>（</modifiedWord>
      <trackRevisions>false</trackRevisions>
    </reviewItem>
    <reviewItem>
      <errorID>93259888-4ae3-4990-993b-e79142154957</errorID>
      <errorWord>)</errorWord>
      <group>L1_Format</group>
      <groupName>格式问题</groupName>
      <ability>L2_HalfPunc_CN</ability>
      <abilityName>全半角问题</abilityName>
      <candidateList>
        <item>）</item>
      </candidateList>
      <explain>文本全半角错误。</explain>
      <paraID>5DEC9A6D</paraID>
      <start>39</start>
      <end>40</end>
      <status>modified</status>
      <modifiedWord>）</modifiedWord>
      <trackRevisions>false</trackRevisions>
    </reviewItem>
    <reviewItem>
      <errorID>ed40fe74-447f-4886-aa50-a20827df3ebd</errorID>
      <errorWord>(</errorWord>
      <group>L1_Format</group>
      <groupName>格式问题</groupName>
      <ability>L2_HalfPunc_CN</ability>
      <abilityName>全半角问题</abilityName>
      <candidateList>
        <item>（</item>
      </candidateList>
      <explain>文本全半角错误。</explain>
      <paraID>740E59A0</paraID>
      <start>33</start>
      <end>34</end>
      <status>modified</status>
      <modifiedWord>（</modifiedWord>
      <trackRevisions>false</trackRevisions>
    </reviewItem>
    <reviewItem>
      <errorID>9844a9da-d767-421e-921a-0c4975c3eeb9</errorID>
      <errorWord>)</errorWord>
      <group>L1_Format</group>
      <groupName>格式问题</groupName>
      <ability>L2_HalfPunc_CN</ability>
      <abilityName>全半角问题</abilityName>
      <candidateList>
        <item>）</item>
      </candidateList>
      <explain>文本全半角错误。</explain>
      <paraID>740E59A0</paraID>
      <start>39</start>
      <end>40</end>
      <status>modified</status>
      <modifiedWord>）</modifiedWord>
      <trackRevisions>false</trackRevisions>
    </reviewItem>
    <reviewItem>
      <errorID>e6e52994-430c-4515-9b3f-b02072aa16a3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21019D20</paraID>
      <start>3</start>
      <end>5</end>
      <status>modified</status>
      <modifiedWord>2.</modifiedWord>
      <trackRevisions>false</trackRevisions>
    </reviewItem>
    <reviewItem>
      <errorID>4d067a34-b566-4891-839f-877c646d36e5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4663B3D</paraID>
      <start>3</start>
      <end>5</end>
      <status>modified</status>
      <modifiedWord>3.</modifiedWord>
      <trackRevisions>false</trackRevisions>
    </reviewItem>
    <reviewItem>
      <errorID>f2b49aca-25de-46b2-8c7d-3bb9d3817de0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7D9798BB</paraID>
      <start>3</start>
      <end>5</end>
      <status>modified</status>
      <modifiedWord>4.</modifiedWord>
      <trackRevisions>false</trackRevisions>
    </reviewItem>
    <reviewItem>
      <errorID>a7847c31-b79d-4e71-b06a-c4386aecf23d</errorID>
      <errorWord>＝</errorWord>
      <group>L1_Format</group>
      <groupName>格式问题</groupName>
      <ability>L2_HalfPunc_CN</ability>
      <abilityName>全半角问题</abilityName>
      <candidateList>
        <item>=</item>
      </candidateList>
      <explain>文本全半角错误。</explain>
      <paraID>4D0F23F9</paraID>
      <start>72</start>
      <end>73</end>
      <status>modified</status>
      <modifiedWord>=</modifiedWord>
      <trackRevisions>false</trackRevisions>
    </reviewItem>
    <reviewItem>
      <errorID>ccb92260-b0e3-4aa9-b72e-3b00c9276a9c</errorID>
      <errorWord>＝</errorWord>
      <group>L1_Format</group>
      <groupName>格式问题</groupName>
      <ability>L2_HalfPunc_CN</ability>
      <abilityName>全半角问题</abilityName>
      <candidateList>
        <item>=</item>
      </candidateList>
      <explain>文本全半角错误。</explain>
      <paraID>4B9145D0</paraID>
      <start>57</start>
      <end>58</end>
      <status>modified</status>
      <modifiedWord>=</modifiedWord>
      <trackRevisions>false</trackRevisions>
    </reviewItem>
    <reviewItem>
      <errorID>97c727cf-c29a-43f8-9d64-3e53bdc49339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545EE1D4</paraID>
      <start>3</start>
      <end>5</end>
      <status>modified</status>
      <modifiedWord>5.</modifiedWord>
      <trackRevisions>false</trackRevisions>
    </reviewItem>
    <reviewItem>
      <errorID>89ca2534-aeec-4ba4-84ef-ebaabce4ca08</errorID>
      <errorWord>(</errorWord>
      <group>L1_Format</group>
      <groupName>格式问题</groupName>
      <ability>L2_HalfPunc_CN</ability>
      <abilityName>全半角问题</abilityName>
      <candidateList>
        <item>（</item>
      </candidateList>
      <explain>文本全半角错误。</explain>
      <paraID>2DCF1AAA</paraID>
      <start>6</start>
      <end>7</end>
      <status>modified</status>
      <modifiedWord>（</modifiedWord>
      <trackRevisions>false</trackRevisions>
    </reviewItem>
    <reviewItem>
      <errorID>f6d9513d-6edc-4149-817e-947f7cd49fbd</errorID>
      <errorWord>)</errorWord>
      <group>L1_Format</group>
      <groupName>格式问题</groupName>
      <ability>L2_HalfPunc_CN</ability>
      <abilityName>全半角问题</abilityName>
      <candidateList>
        <item>）</item>
      </candidateList>
      <explain>文本全半角错误。</explain>
      <paraID>2DCF1AAA</paraID>
      <start>9</start>
      <end>10</end>
      <status>modified</status>
      <modifiedWord>）</modifiedWord>
      <trackRevisions>false</trackRevisions>
    </reviewItem>
    <reviewItem>
      <errorID>251e7926-cda0-414e-aaae-481682decbad</errorID>
      <errorWord>(</errorWord>
      <group>L1_Format</group>
      <groupName>格式问题</groupName>
      <ability>L2_HalfPunc_CN</ability>
      <abilityName>全半角问题</abilityName>
      <candidateList>
        <item>（</item>
      </candidateList>
      <explain>文本全半角错误。</explain>
      <paraID>2D65DDD1</paraID>
      <start>8</start>
      <end>9</end>
      <status>modified</status>
      <modifiedWord>（</modifiedWord>
      <trackRevisions>false</trackRevisions>
    </reviewItem>
    <reviewItem>
      <errorID>10cd9694-f732-43a1-9b42-0181fdf10833</errorID>
      <errorWord>)</errorWord>
      <group>L1_Format</group>
      <groupName>格式问题</groupName>
      <ability>L2_HalfPunc_CN</ability>
      <abilityName>全半角问题</abilityName>
      <candidateList>
        <item>）</item>
      </candidateList>
      <explain>文本全半角错误。</explain>
      <paraID>2D65DDD1</paraID>
      <start>11</start>
      <end>12</end>
      <status>modified</status>
      <modifiedWord>）</modifiedWord>
      <trackRevisions>false</trackRevisions>
    </reviewItem>
    <reviewItem>
      <errorID>6af1ba23-213e-4180-b140-68c63a4b085a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6E67FA96</paraID>
      <start>3</start>
      <end>5</end>
      <status>modified</status>
      <modifiedWord>1.</modifiedWord>
      <trackRevisions>false</trackRevisions>
    </reviewItem>
    <reviewItem>
      <errorID>0424916b-1475-496b-9296-6bf551c1083e</errorID>
      <errorWord>(</errorWord>
      <group>L1_Format</group>
      <groupName>格式问题</groupName>
      <ability>L2_HalfPunc_CN</ability>
      <abilityName>全半角问题</abilityName>
      <candidateList>
        <item>（</item>
      </candidateList>
      <explain>文本全半角错误。</explain>
      <paraID>57DEEB71</paraID>
      <start>9</start>
      <end>10</end>
      <status>modified</status>
      <modifiedWord>（</modifiedWord>
      <trackRevisions>false</trackRevisions>
    </reviewItem>
    <reviewItem>
      <errorID>3a90e49b-58e0-49de-9f4b-e76a0dcb2ca8</errorID>
      <errorWord>)</errorWord>
      <group>L1_Format</group>
      <groupName>格式问题</groupName>
      <ability>L2_HalfPunc_CN</ability>
      <abilityName>全半角问题</abilityName>
      <candidateList>
        <item>）</item>
      </candidateList>
      <explain>文本全半角错误。</explain>
      <paraID>57DEEB71</paraID>
      <start>14</start>
      <end>15</end>
      <status>modified</status>
      <modifiedWord>）</modifiedWord>
      <trackRevisions>false</trackRevisions>
    </reviewItem>
    <reviewItem>
      <errorID>923a1bcf-7744-4221-a72c-e8fa8edaf581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680E1870</paraID>
      <start>3</start>
      <end>5</end>
      <status>modified</status>
      <modifiedWord>2.</modifiedWord>
      <trackRevisions>false</trackRevisions>
    </reviewItem>
    <reviewItem>
      <errorID>ec596b15-180e-44ec-8041-366f6f4d9ce5</errorID>
      <errorWord>(</errorWord>
      <group>L1_Format</group>
      <groupName>格式问题</groupName>
      <ability>L2_HalfPunc_CN</ability>
      <abilityName>全半角问题</abilityName>
      <candidateList>
        <item>（</item>
      </candidateList>
      <explain>文本全半角错误。</explain>
      <paraID>74010B19</paraID>
      <start>9</start>
      <end>10</end>
      <status>modified</status>
      <modifiedWord>（</modifiedWord>
      <trackRevisions>false</trackRevisions>
    </reviewItem>
    <reviewItem>
      <errorID>69e6a8ce-1114-44dc-b1be-0a11357539d9</errorID>
      <errorWord>)</errorWord>
      <group>L1_Format</group>
      <groupName>格式问题</groupName>
      <ability>L2_HalfPunc_CN</ability>
      <abilityName>全半角问题</abilityName>
      <candidateList>
        <item>）</item>
      </candidateList>
      <explain>文本全半角错误。</explain>
      <paraID>74010B19</paraID>
      <start>12</start>
      <end>13</end>
      <status>modified</status>
      <modifiedWord>）</modifiedWord>
      <trackRevisions>false</trackRevisions>
    </reviewItem>
    <reviewItem>
      <errorID>0a74acfc-bdab-4ad9-948b-57580dd01156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74F9E767</paraID>
      <start>3</start>
      <end>5</end>
      <status>modified</status>
      <modifiedWord>3.</modifiedWord>
      <trackRevisions>false</trackRevisions>
    </reviewItem>
    <reviewItem>
      <errorID>bc025c40-48ca-4fea-a5cb-928a07092088</errorID>
      <errorWord>(</errorWord>
      <group>L1_Format</group>
      <groupName>格式问题</groupName>
      <ability>L2_HalfPunc_CN</ability>
      <abilityName>全半角问题</abilityName>
      <candidateList>
        <item>（</item>
      </candidateList>
      <explain>文本全半角错误。</explain>
      <paraID>26D8F274</paraID>
      <start>9</start>
      <end>10</end>
      <status>modified</status>
      <modifiedWord>（</modifiedWord>
      <trackRevisions>false</trackRevisions>
    </reviewItem>
    <reviewItem>
      <errorID>1c51296b-ae26-455e-95fe-817c82c58aa6</errorID>
      <errorWord>)</errorWord>
      <group>L1_Format</group>
      <groupName>格式问题</groupName>
      <ability>L2_HalfPunc_CN</ability>
      <abilityName>全半角问题</abilityName>
      <candidateList>
        <item>）</item>
      </candidateList>
      <explain>文本全半角错误。</explain>
      <paraID>26D8F274</paraID>
      <start>12</start>
      <end>13</end>
      <status>modified</status>
      <modifiedWord>）</modifiedWord>
      <trackRevisions>false</trackRevisions>
    </reviewItem>
    <reviewItem>
      <errorID>58240dec-0c6b-410a-bbbc-836830669359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3FD0E47</paraID>
      <start>3</start>
      <end>5</end>
      <status>modified</status>
      <modifiedWord>4.</modifiedWord>
      <trackRevisions>false</trackRevisions>
    </reviewItem>
    <reviewItem>
      <errorID>4eea1ef2-16f3-4f5e-a584-2f32881addae</errorID>
      <errorWord>(</errorWord>
      <group>L1_Format</group>
      <groupName>格式问题</groupName>
      <ability>L2_HalfPunc_CN</ability>
      <abilityName>全半角问题</abilityName>
      <candidateList>
        <item>（</item>
      </candidateList>
      <explain>文本全半角错误。</explain>
      <paraID>7F8EEC33</paraID>
      <start>8</start>
      <end>9</end>
      <status>modified</status>
      <modifiedWord>（</modifiedWord>
      <trackRevisions>false</trackRevisions>
    </reviewItem>
    <reviewItem>
      <errorID>b04ea843-3226-4bb1-b192-fead889273bd</errorID>
      <errorWord>)</errorWord>
      <group>L1_Format</group>
      <groupName>格式问题</groupName>
      <ability>L2_HalfPunc_CN</ability>
      <abilityName>全半角问题</abilityName>
      <candidateList>
        <item>）</item>
      </candidateList>
      <explain>文本全半角错误。</explain>
      <paraID>7F8EEC33</paraID>
      <start>11</start>
      <end>12</end>
      <status>modified</status>
      <modifiedWord>）</modifiedWord>
      <trackRevisions>false</trackRevisions>
    </reviewItem>
    <reviewItem>
      <errorID>24ea0f6b-d0f8-4b2c-ba17-1dace932f562</errorID>
      <errorWord>(</errorWord>
      <group>L1_Format</group>
      <groupName>格式问题</groupName>
      <ability>L2_HalfPunc_CN</ability>
      <abilityName>全半角问题</abilityName>
      <candidateList>
        <item>（</item>
      </candidateList>
      <explain>文本全半角错误。</explain>
      <paraID>416EE470</paraID>
      <start>10</start>
      <end>11</end>
      <status>modified</status>
      <modifiedWord>（</modifiedWord>
      <trackRevisions>false</trackRevisions>
    </reviewItem>
    <reviewItem>
      <errorID>b6b5d57d-84a8-4166-91f8-08f5114d23a1</errorID>
      <errorWord>)</errorWord>
      <group>L1_Format</group>
      <groupName>格式问题</groupName>
      <ability>L2_HalfPunc_CN</ability>
      <abilityName>全半角问题</abilityName>
      <candidateList>
        <item>）</item>
      </candidateList>
      <explain>文本全半角错误。</explain>
      <paraID>416EE470</paraID>
      <start>13</start>
      <end>14</end>
      <status>modified</status>
      <modifiedWord>）</modifiedWord>
      <trackRevisions>false</trackRevisions>
    </reviewItem>
    <reviewItem>
      <errorID>ef449b57-62f2-4e91-96c5-9081cae962a5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1CC0C3A8</paraID>
      <start>3</start>
      <end>5</end>
      <status>modified</status>
      <modifiedWord>1.</modifiedWord>
      <trackRevisions>false</trackRevisions>
    </reviewItem>
    <reviewItem>
      <errorID>77321b6c-b7f8-4a7c-b411-c786ea1008e5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207A0DD0</paraID>
      <start>3</start>
      <end>5</end>
      <status>modified</status>
      <modifiedWord>2.</modifiedWord>
      <trackRevisions>false</trackRevisions>
    </reviewItem>
    <reviewItem>
      <errorID>edd37b1c-2b6d-4ced-9d77-df70fc026d49</errorID>
      <errorWord>＝</errorWord>
      <group>L1_Format</group>
      <groupName>格式问题</groupName>
      <ability>L2_HalfPunc_CN</ability>
      <abilityName>全半角问题</abilityName>
      <candidateList>
        <item>=</item>
      </candidateList>
      <explain>文本全半角错误。</explain>
      <paraID>3EE22AAB</paraID>
      <start>6</start>
      <end>7</end>
      <status>modified</status>
      <modifiedWord>=</modifiedWord>
      <trackRevisions>false</trackRevisions>
    </reviewItem>
    <reviewItem>
      <errorID>d54854ba-3c25-4572-aa80-c90288290cec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73964DEA</paraID>
      <start>3</start>
      <end>5</end>
      <status>modified</status>
      <modifiedWord>3.</modifiedWord>
      <trackRevisions>false</trackRevisions>
    </reviewItem>
    <reviewItem>
      <errorID>c19d75d6-b454-4cd3-8034-aedbfcdf7462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1B4DE28</paraID>
      <start>4</start>
      <end>6</end>
      <status>modified</status>
      <modifiedWord>1）</modifiedWord>
      <trackRevisions>false</trackRevisions>
    </reviewItem>
    <reviewItem>
      <errorID>6e46fc89-9276-4575-bcd7-25bae5b29905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7882C69</paraID>
      <start>4</start>
      <end>6</end>
      <status>modified</status>
      <modifiedWord>2）</modifiedWord>
      <trackRevisions>false</trackRevisions>
    </reviewItem>
    <reviewItem>
      <errorID>f1eb731e-efe2-417e-aa11-6e7f6403d972</errorID>
      <errorWord>，</errorWord>
      <group>L1_Format</group>
      <groupName>格式问题</groupName>
      <ability>L2_HalfPunc_CN</ability>
      <abilityName>全半角问题</abilityName>
      <candidateList>
        <item>, </item>
      </candidateList>
      <explain>文本全半角错误。</explain>
      <paraID>3202B690</paraID>
      <start>14</start>
      <end>16</end>
      <status>modified</status>
      <modifiedWord>, </modifiedWord>
      <trackRevisions>false</trackRevisions>
    </reviewItem>
    <reviewItem>
      <errorID>9589db60-0c63-41b3-b6ab-d33832dc64f6</errorID>
      <errorWord>，</errorWord>
      <group>L1_Format</group>
      <groupName>格式问题</groupName>
      <ability>L2_HalfPunc_CN</ability>
      <abilityName>全半角问题</abilityName>
      <candidateList>
        <item>, </item>
      </candidateList>
      <explain>文本全半角错误。</explain>
      <paraID>3202B690</paraID>
      <start>27</start>
      <end>29</end>
      <status>modified</status>
      <modifiedWord>, </modifiedWord>
      <trackRevisions>false</trackRevisions>
    </reviewItem>
    <reviewItem>
      <errorID>067d5635-76d1-4f8d-908c-a029da879efa</errorID>
      <errorWord>(</errorWord>
      <group>L1_Format</group>
      <groupName>格式问题</groupName>
      <ability>L2_HalfPunc_CN</ability>
      <abilityName>全半角问题</abilityName>
      <candidateList>
        <item>（</item>
      </candidateList>
      <explain>文本全半角错误。</explain>
      <paraID>4DA8E76D</paraID>
      <start>6</start>
      <end>7</end>
      <status>modified</status>
      <modifiedWord>（</modifiedWord>
      <trackRevisions>false</trackRevisions>
    </reviewItem>
    <reviewItem>
      <errorID>13b4defe-2e81-4df8-b1b6-c29c404e8bf0</errorID>
      <errorWord>)</errorWord>
      <group>L1_Format</group>
      <groupName>格式问题</groupName>
      <ability>L2_HalfPunc_CN</ability>
      <abilityName>全半角问题</abilityName>
      <candidateList>
        <item>）</item>
      </candidateList>
      <explain>文本全半角错误。</explain>
      <paraID>4DA8E76D</paraID>
      <start>8</start>
      <end>9</end>
      <status>modified</status>
      <modifiedWord>）</modifiedWord>
      <trackRevisions>false</trackRevisions>
    </reviewItem>
    <reviewItem>
      <errorID>eadbad3a-3334-4c1f-811a-99db027d0472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4ED3E05E</paraID>
      <start>3</start>
      <end>5</end>
      <status>modified</status>
      <modifiedWord>1.</modifiedWord>
      <trackRevisions>false</trackRevisions>
    </reviewItem>
    <reviewItem>
      <errorID>0ea684ad-b521-469b-9fb7-06fbcf56d3c5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26A3EAFD</paraID>
      <start>37</start>
      <end>38</end>
      <status>modified</status>
      <modifiedWord>—</modifiedWord>
      <trackRevisions>false</trackRevisions>
    </reviewItem>
    <reviewItem>
      <errorID>4ec54b8d-e1c4-424c-98de-279be47fc732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33F0F933</paraID>
      <start>3</start>
      <end>5</end>
      <status>modified</status>
      <modifiedWord>2.</modifiedWord>
      <trackRevisions>false</trackRevisions>
    </reviewItem>
    <reviewItem>
      <errorID>7547dc47-ec01-47da-90a3-7ba90b10756e</errorID>
      <errorWord>，</errorWord>
      <group>L1_Format</group>
      <groupName>格式问题</groupName>
      <ability>L2_HalfPunc_CN</ability>
      <abilityName>全半角问题</abilityName>
      <candidateList>
        <item>, </item>
      </candidateList>
      <explain>文本全半角错误。</explain>
      <paraID>  8BFDDE</paraID>
      <start>70</start>
      <end>72</end>
      <status>modified</status>
      <modifiedWord>, </modifiedWord>
      <trackRevisions>false</trackRevisions>
    </reviewItem>
    <reviewItem>
      <errorID>099959b3-d41c-4a14-9f1c-8daecf1c79db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7C28D553</paraID>
      <start>4</start>
      <end>6</end>
      <status>modified</status>
      <modifiedWord>1.</modifiedWord>
      <trackRevisions>false</trackRevisions>
    </reviewItem>
    <reviewItem>
      <errorID>33245bba-e469-49ea-b56f-bb25b0cf5754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52EF1A58</paraID>
      <start>4</start>
      <end>6</end>
      <status>modified</status>
      <modifiedWord>2.</modifiedWord>
      <trackRevisions>false</trackRevisions>
    </reviewItem>
    <reviewItem>
      <errorID>7158fce7-a919-428c-a6ae-eb1fc0132b59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2172FB07</paraID>
      <start>4</start>
      <end>6</end>
      <status>modified</status>
      <modifiedWord>3.</modifiedWord>
      <trackRevisions>false</trackRevisions>
    </reviewItem>
    <reviewItem>
      <errorID>cf48f29d-57e2-4f16-a00e-90cfbed95010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F41E847</paraID>
      <start>4</start>
      <end>6</end>
      <status>modified</status>
      <modifiedWord>4.</modifiedWord>
      <trackRevisions>false</trackRevisions>
    </reviewItem>
    <reviewItem>
      <errorID>1fa94dea-9592-4f37-ad56-8582c1125209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10071D3D</paraID>
      <start>4</start>
      <end>6</end>
      <status>modified</status>
      <modifiedWord>5.</modifiedWord>
      <trackRevisions>false</trackRevisions>
    </reviewItem>
    <reviewItem>
      <errorID>846f0967-50ed-418e-82a4-0eafc7b2a70f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11A406D</paraID>
      <start>4</start>
      <end>6</end>
      <status>modified</status>
      <modifiedWord>6.</modifiedWord>
      <trackRevisions>false</trackRevisions>
    </reviewItem>
    <reviewItem>
      <errorID>d8a7b7b5-cc70-4d73-acda-2c15ab6c990e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7B66347B</paraID>
      <start>4</start>
      <end>6</end>
      <status>modified</status>
      <modifiedWord>7.</modifiedWord>
      <trackRevisions>false</trackRevisions>
    </reviewItem>
    <reviewItem>
      <errorID>5b40525e-eb35-449b-9f83-523212267b18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32947E99</paraID>
      <start>4</start>
      <end>6</end>
      <status>modified</status>
      <modifiedWord>8.</modifiedWord>
      <trackRevisions>false</trackRevisions>
    </reviewItem>
    <reviewItem>
      <errorID>90e22d75-55d5-4dd6-bf63-99735ce4a223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466ED62C</paraID>
      <start>4</start>
      <end>6</end>
      <status>modified</status>
      <modifiedWord>9.</modifiedWord>
      <trackRevisions>false</trackRevisions>
    </reviewItem>
    <reviewItem>
      <errorID>c7b71c5b-fa97-4c0c-a61a-351f23a61d21</errorID>
      <errorWord>(</errorWord>
      <group>L1_Format</group>
      <groupName>格式问题</groupName>
      <ability>L2_HalfPunc_CN</ability>
      <abilityName>全半角问题</abilityName>
      <candidateList>
        <item>（</item>
      </candidateList>
      <explain>文本全半角错误。</explain>
      <paraID>7A4F6584</paraID>
      <start>11</start>
      <end>12</end>
      <status>modified</status>
      <modifiedWord>（</modifiedWord>
      <trackRevisions>false</trackRevisions>
    </reviewItem>
    <reviewItem>
      <errorID>7ce6cb34-0499-4bd1-80b7-8a7a6808dfd4</errorID>
      <errorWord>)</errorWord>
      <group>L1_Format</group>
      <groupName>格式问题</groupName>
      <ability>L2_HalfPunc_CN</ability>
      <abilityName>全半角问题</abilityName>
      <candidateList>
        <item>）</item>
      </candidateList>
      <explain>文本全半角错误。</explain>
      <paraID>7A4F6584</paraID>
      <start>14</start>
      <end>15</end>
      <status>modified</status>
      <modifiedWord>）</modifiedWord>
      <trackRevisions>false</trackRevisions>
    </reviewItem>
    <reviewItem>
      <errorID>59d294a6-acc9-4efb-85f8-9e7e3b0d8037</errorID>
      <errorWord>(</errorWord>
      <group>L1_Format</group>
      <groupName>格式问题</groupName>
      <ability>L2_HalfPunc_CN</ability>
      <abilityName>全半角问题</abilityName>
      <candidateList>
        <item>（</item>
      </candidateList>
      <explain>文本全半角错误。</explain>
      <paraID>2CD599ED</paraID>
      <start>2</start>
      <end>3</end>
      <status>modified</status>
      <modifiedWord>（</modifiedWord>
      <trackRevisions>false</trackRevisions>
    </reviewItem>
    <reviewItem>
      <errorID>b90038b5-12b8-4c47-8cfb-07a0a0c569d6</errorID>
      <errorWord>)</errorWord>
      <group>L1_Format</group>
      <groupName>格式问题</groupName>
      <ability>L2_HalfPunc_CN</ability>
      <abilityName>全半角问题</abilityName>
      <candidateList>
        <item>）</item>
      </candidateList>
      <explain>文本全半角错误。</explain>
      <paraID>2CD599ED</paraID>
      <start>7</start>
      <end>8</end>
      <status>modified</status>
      <modifiedWord>）</modifiedWord>
      <trackRevisions>false</trackRevisions>
    </reviewItem>
    <reviewItem>
      <errorID>1e023641-17b3-4c45-a4ed-9bcfb2081ac6</errorID>
      <errorWord>(</errorWord>
      <group>L1_Format</group>
      <groupName>格式问题</groupName>
      <ability>L2_HalfPunc_CN</ability>
      <abilityName>全半角问题</abilityName>
      <candidateList>
        <item>（</item>
      </candidateList>
      <explain>文本全半角错误。</explain>
      <paraID>30549395</paraID>
      <start>11</start>
      <end>12</end>
      <status>modified</status>
      <modifiedWord>（</modifiedWord>
      <trackRevisions>false</trackRevisions>
    </reviewItem>
    <reviewItem>
      <errorID>b30a46b0-ed1c-4840-ac1b-721fdb4bfc47</errorID>
      <errorWord>)</errorWord>
      <group>L1_Format</group>
      <groupName>格式问题</groupName>
      <ability>L2_HalfPunc_CN</ability>
      <abilityName>全半角问题</abilityName>
      <candidateList>
        <item>）</item>
      </candidateList>
      <explain>文本全半角错误。</explain>
      <paraID>30549395</paraID>
      <start>13</start>
      <end>14</end>
      <status>modified</status>
      <modifiedWord>）</modifiedWord>
      <trackRevisions>false</trackRevisions>
    </reviewItem>
    <reviewItem>
      <errorID>e997864a-f5c8-4133-8881-f5778b79ecb9</errorID>
      <errorWord>，</errorWord>
      <group>L1_Format</group>
      <groupName>格式问题</groupName>
      <ability>L2_HalfPunc_CN</ability>
      <abilityName>全半角问题</abilityName>
      <candidateList>
        <item>, </item>
      </candidateList>
      <explain>文本全半角错误。</explain>
      <paraID> EB78B05</paraID>
      <start>33</start>
      <end>35</end>
      <status>modified</status>
      <modifiedWord>, </modifiedWord>
      <trackRevisions>false</trackRevisions>
    </reviewItem>
    <reviewItem>
      <errorID>a2d65d56-0a6c-4181-8815-10257c5764a1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6FC31E47</paraID>
      <start>2</start>
      <end>4</end>
      <status>modified</status>
      <modifiedWord>1.</modifiedWord>
      <trackRevisions>false</trackRevisions>
    </reviewItem>
    <reviewItem>
      <errorID>82bf605d-1fb5-4d01-be65-1c66d2893d11</errorID>
      <errorWord>(</errorWord>
      <group>L1_Punc</group>
      <groupName>标点问题</groupName>
      <ability>L2_Punc_CN</ability>
      <abilityName>标点符号问题</abilityName>
      <candidateList/>
      <explain>同一形式括号套用。</explain>
      <paraID>784106AE</paraID>
      <start>36</start>
      <end>37</end>
      <status>ignored</status>
      <modifiedWord/>
      <trackRevisions>false</trackRevisions>
    </reviewItem>
    <reviewItem>
      <errorID>43f99ebd-8abf-4668-ad84-a28ad796f8fe</errorID>
      <errorWord>)</errorWord>
      <group>L1_Punc</group>
      <groupName>标点问题</groupName>
      <ability>L2_Punc_CN</ability>
      <abilityName>标点符号问题</abilityName>
      <candidateList/>
      <explain>同一形式括号套用。</explain>
      <paraID>784106AE</paraID>
      <start>44</start>
      <end>45</end>
      <status>unmodified</status>
      <modifiedWord/>
      <trackRevisions>false</trackRevisions>
    </reviewItem>
    <reviewItem>
      <errorID>85183f0a-d80e-4308-9cc6-63ca96b67db2</errorID>
      <errorWord>(</errorWord>
      <group>L1_Punc</group>
      <groupName>标点问题</groupName>
      <ability>L2_Punc_CN</ability>
      <abilityName>标点符号问题</abilityName>
      <candidateList/>
      <explain>同一形式括号套用。</explain>
      <paraID>784106AE</paraID>
      <start>74</start>
      <end>75</end>
      <status>ignored</status>
      <modifiedWord/>
      <trackRevisions>false</trackRevisions>
    </reviewItem>
    <reviewItem>
      <errorID>3ee41f6b-be5d-4d36-8d76-fe854a9bd38b</errorID>
      <errorWord>)</errorWord>
      <group>L1_Punc</group>
      <groupName>标点问题</groupName>
      <ability>L2_Punc_CN</ability>
      <abilityName>标点符号问题</abilityName>
      <candidateList/>
      <explain>同一形式括号套用。</explain>
      <paraID>784106AE</paraID>
      <start>81</start>
      <end>82</end>
      <status>unmodified</status>
      <modifiedWord/>
      <trackRevisions>false</trackRevisions>
    </reviewItem>
    <reviewItem>
      <errorID>52b34550-fdcc-471e-bddd-bbc31ac0c6de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3013B3EE</paraID>
      <start>2</start>
      <end>4</end>
      <status>modified</status>
      <modifiedWord>2.</modifiedWord>
      <trackRevisions>false</trackRevisions>
    </reviewItem>
    <reviewItem>
      <errorID>3d0c32ba-dc40-4629-a8f8-8e47b4a03807</errorID>
      <errorWord>＝</errorWord>
      <group>L1_Format</group>
      <groupName>格式问题</groupName>
      <ability>L2_HalfPunc_CN</ability>
      <abilityName>全半角问题</abilityName>
      <candidateList>
        <item>=</item>
      </candidateList>
      <explain>文本全半角错误。</explain>
      <paraID>625C0301</paraID>
      <start>5</start>
      <end>6</end>
      <status>modified</status>
      <modifiedWord>=</modifiedWord>
      <trackRevisions>false</trackRevisions>
    </reviewItem>
    <reviewItem>
      <errorID>53e4371d-0ec8-468a-8d79-949508d4b74b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49D6CF95</paraID>
      <start>2</start>
      <end>4</end>
      <status>modified</status>
      <modifiedWord>3.</modifiedWord>
      <trackRevisions>false</trackRevisions>
    </reviewItem>
    <reviewItem>
      <errorID>2acbd461-aaec-438a-8275-a745b99912f1</errorID>
      <errorWord>＝</errorWord>
      <group>L1_Format</group>
      <groupName>格式问题</groupName>
      <ability>L2_HalfPunc_CN</ability>
      <abilityName>全半角问题</abilityName>
      <candidateList>
        <item>=</item>
      </candidateList>
      <explain>文本全半角错误。</explain>
      <paraID>327DFCC4</paraID>
      <start>5</start>
      <end>6</end>
      <status>modified</status>
      <modifiedWord>=</modifiedWord>
      <trackRevisions>false</trackRevisions>
    </reviewItem>
    <reviewItem>
      <errorID>3c39e370-a24a-48d8-bdb2-a739af8ee9a4</errorID>
      <errorWord>＝</errorWord>
      <group>L1_Format</group>
      <groupName>格式问题</groupName>
      <ability>L2_HalfPunc_CN</ability>
      <abilityName>全半角问题</abilityName>
      <candidateList>
        <item>=</item>
      </candidateList>
      <explain>文本全半角错误。</explain>
      <paraID>327DFCC4</paraID>
      <start>17</start>
      <end>18</end>
      <status>modified</status>
      <modifiedWord>=</modifiedWord>
      <trackRevisions>false</trackRevisions>
    </reviewItem>
    <reviewItem>
      <errorID>f095f68f-23cf-4dbc-9570-8cd80adc926f</errorID>
      <errorWord>(</errorWord>
      <group>L1_Format</group>
      <groupName>格式问题</groupName>
      <ability>L2_HalfPunc_CN</ability>
      <abilityName>全半角问题</abilityName>
      <candidateList>
        <item>（</item>
      </candidateList>
      <explain>文本全半角错误。</explain>
      <paraID>42013B09</paraID>
      <start>6</start>
      <end>7</end>
      <status>modified</status>
      <modifiedWord>（</modifiedWord>
      <trackRevisions>false</trackRevisions>
    </reviewItem>
    <reviewItem>
      <errorID>4746b244-b61a-41e9-87ef-e48342b4b5ae</errorID>
      <errorWord>)</errorWord>
      <group>L1_Format</group>
      <groupName>格式问题</groupName>
      <ability>L2_HalfPunc_CN</ability>
      <abilityName>全半角问题</abilityName>
      <candidateList>
        <item>）</item>
      </candidateList>
      <explain>文本全半角错误。</explain>
      <paraID>42013B09</paraID>
      <start>9</start>
      <end>10</end>
      <status>modified</status>
      <modifiedWord>）</modifiedWord>
      <trackRevisions>false</trackRevisions>
    </reviewItem>
    <reviewItem>
      <errorID>73c4a9eb-62cf-4c58-9d44-91e020112f70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3652C9F2</paraID>
      <start>2</start>
      <end>4</end>
      <status>modified</status>
      <modifiedWord>1.</modifiedWord>
      <trackRevisions>false</trackRevisions>
    </reviewItem>
    <reviewItem>
      <errorID>53e47016-297b-4164-a3f1-17ce6d0c55ed</errorID>
      <errorWord>(</errorWord>
      <group>L1_Punc</group>
      <groupName>标点问题</groupName>
      <ability>L2_Punc_CN</ability>
      <abilityName>标点符号问题</abilityName>
      <candidateList/>
      <explain>同一形式括号套用。</explain>
      <paraID>53FD07D8</paraID>
      <start>33</start>
      <end>34</end>
      <status>ignored</status>
      <modifiedWord/>
      <trackRevisions>false</trackRevisions>
    </reviewItem>
    <reviewItem>
      <errorID>dc9c64c9-8756-44a6-a5ae-6c8b83151b59</errorID>
      <errorWord>)</errorWord>
      <group>L1_Punc</group>
      <groupName>标点问题</groupName>
      <ability>L2_Punc_CN</ability>
      <abilityName>标点符号问题</abilityName>
      <candidateList/>
      <explain>同一形式括号套用。</explain>
      <paraID>53FD07D8</paraID>
      <start>41</start>
      <end>42</end>
      <status>unmodified</status>
      <modifiedWord/>
      <trackRevisions>false</trackRevisions>
    </reviewItem>
    <reviewItem>
      <errorID>c4ae6de9-67ff-4425-8655-1835874d7580</errorID>
      <errorWord>(</errorWord>
      <group>L1_Punc</group>
      <groupName>标点问题</groupName>
      <ability>L2_Punc_CN</ability>
      <abilityName>标点符号问题</abilityName>
      <candidateList/>
      <explain>同一形式括号套用。</explain>
      <paraID>53FD07D8</paraID>
      <start>71</start>
      <end>72</end>
      <status>ignored</status>
      <modifiedWord/>
      <trackRevisions>false</trackRevisions>
    </reviewItem>
    <reviewItem>
      <errorID>76eaa343-31a3-4068-aeb6-ac4438c4baf9</errorID>
      <errorWord>)</errorWord>
      <group>L1_Punc</group>
      <groupName>标点问题</groupName>
      <ability>L2_Punc_CN</ability>
      <abilityName>标点符号问题</abilityName>
      <candidateList/>
      <explain>同一形式括号套用。</explain>
      <paraID>53FD07D8</paraID>
      <start>78</start>
      <end>79</end>
      <status>unmodified</status>
      <modifiedWord/>
      <trackRevisions>false</trackRevisions>
    </reviewItem>
    <reviewItem>
      <errorID>91733cc4-8a49-4ca3-babb-2ae152e26266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7ECB2E2D</paraID>
      <start>2</start>
      <end>4</end>
      <status>modified</status>
      <modifiedWord>2.</modifiedWord>
      <trackRevisions>false</trackRevisions>
    </reviewItem>
    <reviewItem>
      <errorID>6dbc7aa6-2307-458e-9677-0a2cf78a138d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695DB5BD</paraID>
      <start>2</start>
      <end>4</end>
      <status>modified</status>
      <modifiedWord>3.</modifiedWord>
      <trackRevisions>false</trackRevisions>
    </reviewItem>
    <reviewItem>
      <errorID>e7ff80c1-0e0e-46ec-897e-abefcb93b8f0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560C7C10</paraID>
      <start>2</start>
      <end>4</end>
      <status>modified</status>
      <modifiedWord>4.</modifiedWord>
      <trackRevisions>false</trackRevisions>
    </reviewItem>
    <reviewItem>
      <errorID>0738afcd-e921-40a6-b002-ee587b301fa0</errorID>
      <errorWord>,</errorWord>
      <group>L1_Format</group>
      <groupName>格式问题</groupName>
      <ability>L2_HalfPunc_CN</ability>
      <abilityName>全半角问题</abilityName>
      <candidateList>
        <item>，</item>
      </candidateList>
      <explain>文本全半角错误。</explain>
      <paraID>241CF876</paraID>
      <start>6</start>
      <end>7</end>
      <status>modified</status>
      <modifiedWord>，</modifiedWord>
      <trackRevisions>false</trackRevisions>
    </reviewItem>
    <reviewItem>
      <errorID>0564dd0d-ba6f-43da-8ae7-925223a37d75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6AC07439</paraID>
      <start>2</start>
      <end>4</end>
      <status>modified</status>
      <modifiedWord>5.</modifiedWord>
      <trackRevisions>false</trackRevisions>
    </reviewItem>
    <reviewItem>
      <errorID>e2b58e34-0682-4ab3-ae6e-9a3d88233891</errorID>
      <errorWord>(</errorWord>
      <group>L1_Format</group>
      <groupName>格式问题</groupName>
      <ability>L2_HalfPunc_CN</ability>
      <abilityName>全半角问题</abilityName>
      <candidateList>
        <item>（</item>
      </candidateList>
      <explain>文本全半角错误。</explain>
      <paraID>1E69ED11</paraID>
      <start>6</start>
      <end>7</end>
      <status>modified</status>
      <modifiedWord>（</modifiedWord>
      <trackRevisions>false</trackRevisions>
    </reviewItem>
    <reviewItem>
      <errorID>424e9047-4d0b-4857-99bd-3f9bc9d2a8b5</errorID>
      <errorWord>)</errorWord>
      <group>L1_Format</group>
      <groupName>格式问题</groupName>
      <ability>L2_HalfPunc_CN</ability>
      <abilityName>全半角问题</abilityName>
      <candidateList>
        <item>）</item>
      </candidateList>
      <explain>文本全半角错误。</explain>
      <paraID>1E69ED11</paraID>
      <start>9</start>
      <end>10</end>
      <status>modified</status>
      <modifiedWord>）</modifiedWord>
      <trackRevisions>false</trackRevisions>
    </reviewItem>
    <reviewItem>
      <errorID>a6ce4128-5819-40c2-b653-a3d33715d391</errorID>
      <errorWord>(</errorWord>
      <group>L1_Format</group>
      <groupName>格式问题</groupName>
      <ability>L2_HalfPunc_CN</ability>
      <abilityName>全半角问题</abilityName>
      <candidateList>
        <item>（</item>
      </candidateList>
      <explain>文本全半角错误。</explain>
      <paraID> F5E8C35</paraID>
      <start>8</start>
      <end>9</end>
      <status>modified</status>
      <modifiedWord>（</modifiedWord>
      <trackRevisions>false</trackRevisions>
    </reviewItem>
    <reviewItem>
      <errorID>25487219-f350-4009-8982-a3f741502680</errorID>
      <errorWord>)</errorWord>
      <group>L1_Format</group>
      <groupName>格式问题</groupName>
      <ability>L2_HalfPunc_CN</ability>
      <abilityName>全半角问题</abilityName>
      <candidateList>
        <item>）</item>
      </candidateList>
      <explain>文本全半角错误。</explain>
      <paraID> F5E8C35</paraID>
      <start>11</start>
      <end>12</end>
      <status>modified</status>
      <modifiedWord>）</modifiedWord>
      <trackRevisions>false</trackRevisions>
    </reviewItem>
    <reviewItem>
      <errorID>2353a9a0-b988-4f4d-90f0-45f6594a56e7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367A5CF9</paraID>
      <start>2</start>
      <end>4</end>
      <status>modified</status>
      <modifiedWord>1.</modifiedWord>
      <trackRevisions>false</trackRevisions>
    </reviewItem>
    <reviewItem>
      <errorID>31541987-a6c8-4658-8bb8-d3181365f359</errorID>
      <errorWord>(</errorWord>
      <group>L1_Format</group>
      <groupName>格式问题</groupName>
      <ability>L2_HalfPunc_CN</ability>
      <abilityName>全半角问题</abilityName>
      <candidateList>
        <item>（</item>
      </candidateList>
      <explain>文本全半角错误。</explain>
      <paraID> 708B9BD</paraID>
      <start>10</start>
      <end>11</end>
      <status>modified</status>
      <modifiedWord>（</modifiedWord>
      <trackRevisions>false</trackRevisions>
    </reviewItem>
    <reviewItem>
      <errorID>ab190eb9-1e02-4a69-9118-327ee637970f</errorID>
      <errorWord>)</errorWord>
      <group>L1_Format</group>
      <groupName>格式问题</groupName>
      <ability>L2_HalfPunc_CN</ability>
      <abilityName>全半角问题</abilityName>
      <candidateList>
        <item>）</item>
      </candidateList>
      <explain>文本全半角错误。</explain>
      <paraID> 708B9BD</paraID>
      <start>15</start>
      <end>16</end>
      <status>modified</status>
      <modifiedWord>）</modifiedWord>
      <trackRevisions>false</trackRevisions>
    </reviewItem>
    <reviewItem>
      <errorID>b45399f2-d98e-465d-9946-625191b1fa4a</errorID>
      <errorWord>(</errorWord>
      <group>L1_Format</group>
      <groupName>格式问题</groupName>
      <ability>L2_HalfPunc_CN</ability>
      <abilityName>全半角问题</abilityName>
      <candidateList>
        <item>（</item>
      </candidateList>
      <explain>文本全半角错误。</explain>
      <paraID>13602EF6</paraID>
      <start>10</start>
      <end>11</end>
      <status>modified</status>
      <modifiedWord>（</modifiedWord>
      <trackRevisions>false</trackRevisions>
    </reviewItem>
    <reviewItem>
      <errorID>c6e0715e-fa55-425a-8445-5b8dee4904f5</errorID>
      <errorWord>)</errorWord>
      <group>L1_Format</group>
      <groupName>格式问题</groupName>
      <ability>L2_HalfPunc_CN</ability>
      <abilityName>全半角问题</abilityName>
      <candidateList>
        <item>）</item>
      </candidateList>
      <explain>文本全半角错误。</explain>
      <paraID>13602EF6</paraID>
      <start>15</start>
      <end>16</end>
      <status>modified</status>
      <modifiedWord>）</modifiedWord>
      <trackRevisions>false</trackRevisions>
    </reviewItem>
    <reviewItem>
      <errorID>c0d1a551-7656-4d3b-bc3c-800cbe3c3790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65F9D491</paraID>
      <start>2</start>
      <end>4</end>
      <status>modified</status>
      <modifiedWord>2.</modifiedWord>
      <trackRevisions>false</trackRevisions>
    </reviewItem>
    <reviewItem>
      <errorID>a12c41b1-ef68-47bd-bf86-ca2b834d87b9</errorID>
      <errorWord>(</errorWord>
      <group>L1_Format</group>
      <groupName>格式问题</groupName>
      <ability>L2_HalfPunc_CN</ability>
      <abilityName>全半角问题</abilityName>
      <candidateList>
        <item>（</item>
      </candidateList>
      <explain>文本全半角错误。</explain>
      <paraID>5DD4828F</paraID>
      <start>10</start>
      <end>11</end>
      <status>modified</status>
      <modifiedWord>（</modifiedWord>
      <trackRevisions>false</trackRevisions>
    </reviewItem>
    <reviewItem>
      <errorID>f911d4be-cab8-4a7d-88ac-b2aa9dbaa6c9</errorID>
      <errorWord>)</errorWord>
      <group>L1_Format</group>
      <groupName>格式问题</groupName>
      <ability>L2_HalfPunc_CN</ability>
      <abilityName>全半角问题</abilityName>
      <candidateList>
        <item>）</item>
      </candidateList>
      <explain>文本全半角错误。</explain>
      <paraID>5DD4828F</paraID>
      <start>13</start>
      <end>14</end>
      <status>modified</status>
      <modifiedWord>）</modifiedWord>
      <trackRevisions>false</trackRevisions>
    </reviewItem>
    <reviewItem>
      <errorID>9835c0ed-40f3-467c-b3d1-f093baeb0fb1</errorID>
      <errorWord>(</errorWord>
      <group>L1_Format</group>
      <groupName>格式问题</groupName>
      <ability>L2_HalfPunc_CN</ability>
      <abilityName>全半角问题</abilityName>
      <candidateList>
        <item>（</item>
      </candidateList>
      <explain>文本全半角错误。</explain>
      <paraID>472B6B55</paraID>
      <start>10</start>
      <end>11</end>
      <status>modified</status>
      <modifiedWord>（</modifiedWord>
      <trackRevisions>false</trackRevisions>
    </reviewItem>
    <reviewItem>
      <errorID>af699159-3615-430e-8ddb-7483e33a5376</errorID>
      <errorWord>)</errorWord>
      <group>L1_Format</group>
      <groupName>格式问题</groupName>
      <ability>L2_HalfPunc_CN</ability>
      <abilityName>全半角问题</abilityName>
      <candidateList>
        <item>）</item>
      </candidateList>
      <explain>文本全半角错误。</explain>
      <paraID>472B6B55</paraID>
      <start>13</start>
      <end>14</end>
      <status>modified</status>
      <modifiedWord>）</modifiedWord>
      <trackRevisions>false</trackRevisions>
    </reviewItem>
    <reviewItem>
      <errorID>4376dbf6-b2db-4072-ad2f-18ed60f25987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2B0A9931</paraID>
      <start>2</start>
      <end>4</end>
      <status>modified</status>
      <modifiedWord>3.</modifiedWord>
      <trackRevisions>false</trackRevisions>
    </reviewItem>
    <reviewItem>
      <errorID>6ea01124-ffff-462b-8062-516db1b68283</errorID>
      <errorWord>(</errorWord>
      <group>L1_Format</group>
      <groupName>格式问题</groupName>
      <ability>L2_HalfPunc_CN</ability>
      <abilityName>全半角问题</abilityName>
      <candidateList>
        <item>（</item>
      </candidateList>
      <explain>文本全半角错误。</explain>
      <paraID>375E0D68</paraID>
      <start>10</start>
      <end>11</end>
      <status>modified</status>
      <modifiedWord>（</modifiedWord>
      <trackRevisions>false</trackRevisions>
    </reviewItem>
    <reviewItem>
      <errorID>f7fc4cfc-90fa-45f5-a484-82f0bd4fb638</errorID>
      <errorWord>)</errorWord>
      <group>L1_Format</group>
      <groupName>格式问题</groupName>
      <ability>L2_HalfPunc_CN</ability>
      <abilityName>全半角问题</abilityName>
      <candidateList>
        <item>）</item>
      </candidateList>
      <explain>文本全半角错误。</explain>
      <paraID>375E0D68</paraID>
      <start>13</start>
      <end>14</end>
      <status>modified</status>
      <modifiedWord>）</modifiedWord>
      <trackRevisions>false</trackRevisions>
    </reviewItem>
    <reviewItem>
      <errorID>89a28691-e7c5-41e8-8d7e-d1a7ddcc6b9c</errorID>
      <errorWord>(</errorWord>
      <group>L1_Format</group>
      <groupName>格式问题</groupName>
      <ability>L2_HalfPunc_CN</ability>
      <abilityName>全半角问题</abilityName>
      <candidateList>
        <item>（</item>
      </candidateList>
      <explain>文本全半角错误。</explain>
      <paraID> 6C95E71</paraID>
      <start>10</start>
      <end>11</end>
      <status>modified</status>
      <modifiedWord>（</modifiedWord>
      <trackRevisions>false</trackRevisions>
    </reviewItem>
    <reviewItem>
      <errorID>6ab08990-5087-4406-845c-1ae6e1821ff9</errorID>
      <errorWord>)</errorWord>
      <group>L1_Format</group>
      <groupName>格式问题</groupName>
      <ability>L2_HalfPunc_CN</ability>
      <abilityName>全半角问题</abilityName>
      <candidateList>
        <item>）</item>
      </candidateList>
      <explain>文本全半角错误。</explain>
      <paraID> 6C95E71</paraID>
      <start>13</start>
      <end>14</end>
      <status>modified</status>
      <modifiedWord>）</modifiedWord>
      <trackRevisions>false</trackRevisions>
    </reviewItem>
    <reviewItem>
      <errorID>e3bb4907-c5be-4479-838d-7d135e4fde5c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6E0238A1</paraID>
      <start>2</start>
      <end>4</end>
      <status>modified</status>
      <modifiedWord>4.</modifiedWord>
      <trackRevisions>false</trackRevisions>
    </reviewItem>
    <reviewItem>
      <errorID>bac484b0-bfe7-4f49-8d8b-9ef6934a6d88</errorID>
      <errorWord>(</errorWord>
      <group>L1_Format</group>
      <groupName>格式问题</groupName>
      <ability>L2_HalfPunc_CN</ability>
      <abilityName>全半角问题</abilityName>
      <candidateList>
        <item>（</item>
      </candidateList>
      <explain>文本全半角错误。</explain>
      <paraID>6755ABB7</paraID>
      <start>8</start>
      <end>9</end>
      <status>modified</status>
      <modifiedWord>（</modifiedWord>
      <trackRevisions>false</trackRevisions>
    </reviewItem>
    <reviewItem>
      <errorID>f6771986-1da0-46de-9a1f-94e269745f25</errorID>
      <errorWord>)</errorWord>
      <group>L1_Format</group>
      <groupName>格式问题</groupName>
      <ability>L2_HalfPunc_CN</ability>
      <abilityName>全半角问题</abilityName>
      <candidateList>
        <item>）</item>
      </candidateList>
      <explain>文本全半角错误。</explain>
      <paraID>6755ABB7</paraID>
      <start>11</start>
      <end>12</end>
      <status>modified</status>
      <modifiedWord>）</modifiedWord>
      <trackRevisions>false</trackRevisions>
    </reviewItem>
    <reviewItem>
      <errorID>c050762d-6692-45c9-a98f-9775417bed30</errorID>
      <errorWord>(</errorWord>
      <group>L1_Format</group>
      <groupName>格式问题</groupName>
      <ability>L2_HalfPunc_CN</ability>
      <abilityName>全半角问题</abilityName>
      <candidateList>
        <item>（</item>
      </candidateList>
      <explain>文本全半角错误。</explain>
      <paraID>6A511715</paraID>
      <start>10</start>
      <end>11</end>
      <status>modified</status>
      <modifiedWord>（</modifiedWord>
      <trackRevisions>false</trackRevisions>
    </reviewItem>
    <reviewItem>
      <errorID>630fb478-232a-4105-bc3d-324b94c3aba1</errorID>
      <errorWord>)</errorWord>
      <group>L1_Format</group>
      <groupName>格式问题</groupName>
      <ability>L2_HalfPunc_CN</ability>
      <abilityName>全半角问题</abilityName>
      <candidateList>
        <item>）</item>
      </candidateList>
      <explain>文本全半角错误。</explain>
      <paraID>6A511715</paraID>
      <start>13</start>
      <end>14</end>
      <status>modified</status>
      <modifiedWord>）</modifiedWord>
      <trackRevisions>false</trackRevisions>
    </reviewItem>
    <reviewItem>
      <errorID>9489ca9a-766f-4b6b-8878-1101cf3ad0b4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5A97E4AC</paraID>
      <start>2</start>
      <end>4</end>
      <status>modified</status>
      <modifiedWord>1.</modifiedWord>
      <trackRevisions>false</trackRevisions>
    </reviewItem>
    <reviewItem>
      <errorID>d4688111-7bc6-4f80-acdf-e3e885ede2ef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63499F29</paraID>
      <start>2</start>
      <end>4</end>
      <status>modified</status>
      <modifiedWord>2.</modifiedWord>
      <trackRevisions>false</trackRevisions>
    </reviewItem>
    <reviewItem>
      <errorID>4f7dd0d7-5a1d-44d0-ae0a-c455f010147f</errorID>
      <errorWord>＝</errorWord>
      <group>L1_Format</group>
      <groupName>格式问题</groupName>
      <ability>L2_HalfPunc_CN</ability>
      <abilityName>全半角问题</abilityName>
      <candidateList>
        <item>=</item>
      </candidateList>
      <explain>文本全半角错误。</explain>
      <paraID> A8C8B8F</paraID>
      <start>6</start>
      <end>7</end>
      <status>modified</status>
      <modifiedWord>=</modifiedWord>
      <trackRevisions>false</trackRevisions>
    </reviewItem>
    <reviewItem>
      <errorID>91c08591-adec-4121-8b08-d8a29e7cb9bb</errorID>
      <errorWord>(</errorWord>
      <group>L1_Punc</group>
      <groupName>标点问题</groupName>
      <ability>L2_Punc_CN</ability>
      <abilityName>标点符号问题</abilityName>
      <candidateList/>
      <explain>同一形式括号套用。</explain>
      <paraID> A8C8B8F</paraID>
      <start>20</start>
      <end>21</end>
      <status>ignored</status>
      <modifiedWord/>
      <trackRevisions>false</trackRevisions>
    </reviewItem>
    <reviewItem>
      <errorID>a4837325-0092-4021-be97-3ac88d770ab8</errorID>
      <errorWord>)</errorWord>
      <group>L1_Punc</group>
      <groupName>标点问题</groupName>
      <ability>L2_Punc_CN</ability>
      <abilityName>标点符号问题</abilityName>
      <candidateList/>
      <explain>同一形式括号套用。</explain>
      <paraID> A8C8B8F</paraID>
      <start>28</start>
      <end>29</end>
      <status>unmodified</status>
      <modifiedWord/>
      <trackRevisions>false</trackRevisions>
    </reviewItem>
    <reviewItem>
      <errorID>19ab828a-7c53-4db8-89a5-0c905af0b728</errorID>
      <errorWord>(</errorWord>
      <group>L1_Punc</group>
      <groupName>标点问题</groupName>
      <ability>L2_Punc_CN</ability>
      <abilityName>标点符号问题</abilityName>
      <candidateList/>
      <explain>同一形式括号套用。</explain>
      <paraID> A8C8B8F</paraID>
      <start>62</start>
      <end>63</end>
      <status>ignored</status>
      <modifiedWord/>
      <trackRevisions>false</trackRevisions>
    </reviewItem>
    <reviewItem>
      <errorID>0bed1eec-67c0-427b-ab72-f4f579f42e15</errorID>
      <errorWord>)</errorWord>
      <group>L1_Punc</group>
      <groupName>标点问题</groupName>
      <ability>L2_Punc_CN</ability>
      <abilityName>标点符号问题</abilityName>
      <candidateList/>
      <explain>同一形式括号套用。</explain>
      <paraID> A8C8B8F</paraID>
      <start>69</start>
      <end>70</end>
      <status>unmodified</status>
      <modifiedWord/>
      <trackRevisions>false</trackRevisions>
    </reviewItem>
    <reviewItem>
      <errorID>830474a0-0784-4fe4-a69a-3ce4e0865d20</errorID>
      <errorWord>，</errorWord>
      <group>L1_Format</group>
      <groupName>格式问题</groupName>
      <ability>L2_HalfPunc_CN</ability>
      <abilityName>全半角问题</abilityName>
      <candidateList>
        <item>, </item>
      </candidateList>
      <explain>文本全半角错误。</explain>
      <paraID>45172799</paraID>
      <start>14</start>
      <end>16</end>
      <status>modified</status>
      <modifiedWord>, </modifiedWord>
      <trackRevisions>false</trackRevisions>
    </reviewItem>
    <reviewItem>
      <errorID>371e398c-4dea-4eaa-8a17-965d98799258</errorID>
      <errorWord>，</errorWord>
      <group>L1_Format</group>
      <groupName>格式问题</groupName>
      <ability>L2_HalfPunc_CN</ability>
      <abilityName>全半角问题</abilityName>
      <candidateList>
        <item>, </item>
      </candidateList>
      <explain>文本全半角错误。</explain>
      <paraID>45172799</paraID>
      <start>26</start>
      <end>28</end>
      <status>modified</status>
      <modifiedWord>, </modifiedWord>
      <trackRevisions>false</trackRevisions>
    </reviewItem>
    <reviewItem>
      <errorID>7bdb89da-76ce-428d-9929-d2db8229888a</errorID>
      <errorWord>，</errorWord>
      <group>L1_Format</group>
      <groupName>格式问题</groupName>
      <ability>L2_HalfPunc_CN</ability>
      <abilityName>全半角问题</abilityName>
      <candidateList>
        <item>, </item>
      </candidateList>
      <explain>文本全半角错误。</explain>
      <paraID>45172799</paraID>
      <start>38</start>
      <end>40</end>
      <status>modified</status>
      <modifiedWord>, </modifiedWord>
      <trackRevisions>false</trackRevisions>
    </reviewItem>
    <reviewItem>
      <errorID>4f55f1d9-8d1c-483a-8701-797496254a7a</errorID>
      <errorWord>:</errorWord>
      <group>L1_Format</group>
      <groupName>格式问题</groupName>
      <ability>L2_HalfPunc_CN</ability>
      <abilityName>全半角问题</abilityName>
      <candidateList>
        <item>：</item>
      </candidateList>
      <explain>文本全半角错误。</explain>
      <paraID>7DE979FE</paraID>
      <start>10</start>
      <end>11</end>
      <status>modified</status>
      <modifiedWord>：</modifiedWord>
      <trackRevisions>false</trackRevisions>
    </reviewItem>
    <reviewItem>
      <errorID>2cb45fb3-79e5-4d02-90de-4574fdbf3242</errorID>
      <errorWord>:</errorWord>
      <group>L1_Format</group>
      <groupName>格式问题</groupName>
      <ability>L2_HalfPunc_CN</ability>
      <abilityName>全半角问题</abilityName>
      <candidateList>
        <item>：</item>
      </candidateList>
      <explain>文本全半角错误。</explain>
      <paraID>431B36C6</paraID>
      <start>9</start>
      <end>10</end>
      <status>modified</status>
      <modifiedWord>：</modifiedWord>
      <trackRevisions>false</trackRevisions>
    </reviewItem>
    <reviewItem>
      <errorID>5fcfb05a-4ac0-4f85-ab62-2da6117292ea</errorID>
      <errorWord>＝</errorWord>
      <group>L1_Format</group>
      <groupName>格式问题</groupName>
      <ability>L2_HalfPunc_CN</ability>
      <abilityName>全半角问题</abilityName>
      <candidateList>
        <item>=</item>
      </candidateList>
      <explain>文本全半角错误。</explain>
      <paraID>14B34342</paraID>
      <start>6</start>
      <end>7</end>
      <status>modified</status>
      <modifiedWord>=</modifiedWord>
      <trackRevisions>false</trackRevisions>
    </reviewItem>
    <reviewItem>
      <errorID>009da31e-30f3-4349-a8c0-304c10c065c4</errorID>
      <errorWord>:</errorWord>
      <group>L1_Format</group>
      <groupName>格式问题</groupName>
      <ability>L2_HalfPunc_CN</ability>
      <abilityName>全半角问题</abilityName>
      <candidateList>
        <item>：</item>
      </candidateList>
      <explain>文本全半角错误。</explain>
      <paraID> 14D844C</paraID>
      <start>10</start>
      <end>11</end>
      <status>modified</status>
      <modifiedWord>：</modifiedWord>
      <trackRevisions>false</trackRevisions>
    </reviewItem>
    <reviewItem>
      <errorID>2951bd5d-df1d-447a-902c-24c6fcbe7e6d</errorID>
      <errorWord>＝</errorWord>
      <group>L1_Format</group>
      <groupName>格式问题</groupName>
      <ability>L2_HalfPunc_CN</ability>
      <abilityName>全半角问题</abilityName>
      <candidateList>
        <item>=</item>
      </candidateList>
      <explain>文本全半角错误。</explain>
      <paraID>440AFC80</paraID>
      <start>13</start>
      <end>14</end>
      <status>modified</status>
      <modifiedWord>=</modifiedWord>
      <trackRevisions>false</trackRevisions>
    </reviewItem>
    <reviewItem>
      <errorID>35e48a1d-c0e0-4158-9c1d-0c907dce3aa1</errorID>
      <errorWord>:</errorWord>
      <group>L1_Format</group>
      <groupName>格式问题</groupName>
      <ability>L2_HalfPunc_CN</ability>
      <abilityName>全半角问题</abilityName>
      <candidateList>
        <item>：</item>
      </candidateList>
      <explain>文本全半角错误。</explain>
      <paraID>77B3C70F</paraID>
      <start>9</start>
      <end>10</end>
      <status>modified</status>
      <modifiedWord>：</modifiedWord>
      <trackRevisions>false</trackRevisions>
    </reviewItem>
    <reviewItem>
      <errorID>2dddf4cb-841b-4fb2-afd5-19daa50d6738</errorID>
      <errorWord>＝</errorWord>
      <group>L1_Format</group>
      <groupName>格式问题</groupName>
      <ability>L2_HalfPunc_CN</ability>
      <abilityName>全半角问题</abilityName>
      <candidateList>
        <item>=</item>
      </candidateList>
      <explain>文本全半角错误。</explain>
      <paraID>1B565F76</paraID>
      <start>6</start>
      <end>7</end>
      <status>modified</status>
      <modifiedWord>=</modifiedWord>
      <trackRevisions>false</trackRevisions>
    </reviewItem>
    <reviewItem>
      <errorID>cb83b261-4f90-425f-8388-3d29dd0fca76</errorID>
      <errorWord>(</errorWord>
      <group>L1_Punc</group>
      <groupName>标点问题</groupName>
      <ability>L2_Punc_CN</ability>
      <abilityName>标点符号问题</abilityName>
      <candidateList/>
      <explain>同一形式括号套用。</explain>
      <paraID>1AA0BA7C</paraID>
      <start>20</start>
      <end>21</end>
      <status>ignored</status>
      <modifiedWord/>
      <trackRevisions>false</trackRevisions>
    </reviewItem>
    <reviewItem>
      <errorID>2acefe0c-fcc0-434c-bd01-1b153ba46531</errorID>
      <errorWord>(</errorWord>
      <group>L1_Punc</group>
      <groupName>标点问题</groupName>
      <ability>L2_Punc_CN</ability>
      <abilityName>标点符号问题</abilityName>
      <candidateList/>
      <explain>同一形式括号套用。</explain>
      <paraID>447FBED4</paraID>
      <start>34</start>
      <end>35</end>
      <status>ignored</status>
      <modifiedWord/>
      <trackRevisions>false</trackRevisions>
    </reviewItem>
    <reviewItem>
      <errorID>fe230ef1-b78a-4e49-9019-7c6273dce5c6</errorID>
      <errorWord>)</errorWord>
      <group>L1_Punc</group>
      <groupName>标点问题</groupName>
      <ability>L2_Punc_CN</ability>
      <abilityName>标点符号问题</abilityName>
      <candidateList/>
      <explain>同一形式括号套用。</explain>
      <paraID>447FBED4</paraID>
      <start>39</start>
      <end>40</end>
      <status>unmodified</status>
      <modifiedWord/>
      <trackRevisions>false</trackRevisions>
    </reviewItem>
    <reviewItem>
      <errorID>5a2e9e83-c812-480d-893a-7f4af68aef89</errorID>
      <errorWord>(</errorWord>
      <group>L1_Punc</group>
      <groupName>标点问题</groupName>
      <ability>L2_Punc_CN</ability>
      <abilityName>标点符号问题</abilityName>
      <candidateList/>
      <explain>同一形式括号套用。</explain>
      <paraID>447FBED4</paraID>
      <start>82</start>
      <end>83</end>
      <status>ignored</status>
      <modifiedWord/>
      <trackRevisions>false</trackRevisions>
    </reviewItem>
    <reviewItem>
      <errorID>ea60918d-1588-4865-b5e9-ea8a83d9904f</errorID>
      <errorWord>)</errorWord>
      <group>L1_Punc</group>
      <groupName>标点问题</groupName>
      <ability>L2_Punc_CN</ability>
      <abilityName>标点符号问题</abilityName>
      <candidateList/>
      <explain>同一形式括号套用。</explain>
      <paraID>447FBED4</paraID>
      <start>90</start>
      <end>91</end>
      <status>unmodified</status>
      <modifiedWord/>
      <trackRevisions>false</trackRevisions>
    </reviewItem>
    <reviewItem>
      <errorID>374f7be1-f43b-44c8-90e2-c64c5a8ddd8e</errorID>
      <errorWord>(</errorWord>
      <group>L1_Format</group>
      <groupName>格式问题</groupName>
      <ability>L2_HalfPunc_CN</ability>
      <abilityName>全半角问题</abilityName>
      <candidateList>
        <item>（</item>
      </candidateList>
      <explain>文本全半角错误。</explain>
      <paraID> 4065CAB</paraID>
      <start>6</start>
      <end>7</end>
      <status>modified</status>
      <modifiedWord>（</modifiedWord>
      <trackRevisions>false</trackRevisions>
    </reviewItem>
    <reviewItem>
      <errorID>7714eb79-4617-4830-9bf7-5703320a04b4</errorID>
      <errorWord>)</errorWord>
      <group>L1_Format</group>
      <groupName>格式问题</groupName>
      <ability>L2_HalfPunc_CN</ability>
      <abilityName>全半角问题</abilityName>
      <candidateList>
        <item>）</item>
      </candidateList>
      <explain>文本全半角错误。</explain>
      <paraID> 4065CAB</paraID>
      <start>8</start>
      <end>9</end>
      <status>modified</status>
      <modifiedWord>）</modifiedWord>
      <trackRevisions>false</trackRevisions>
    </reviewItem>
    <reviewItem>
      <errorID>6dee8af1-1616-4ef9-bd13-75b39976c80d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4B0ADF75</paraID>
      <start>3</start>
      <end>5</end>
      <status>modified</status>
      <modifiedWord>1.</modifiedWord>
      <trackRevisions>false</trackRevisions>
    </reviewItem>
    <reviewItem>
      <errorID>34d04243-4be3-4304-b1a7-533d2be82f8f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786FDEB3</paraID>
      <start>37</start>
      <end>38</end>
      <status>modified</status>
      <modifiedWord>—</modifiedWord>
      <trackRevisions>false</trackRevisions>
    </reviewItem>
    <reviewItem>
      <errorID>1bfce7db-a39d-48b9-a5cd-0b109b65c778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41DD6C0D</paraID>
      <start>3</start>
      <end>5</end>
      <status>modified</status>
      <modifiedWord>2.</modifiedWord>
      <trackRevisions>false</trackRevisions>
    </reviewItem>
    <reviewItem>
      <errorID>b6e3110e-f917-4228-9aa7-511362ffda97</errorID>
      <errorWord>，</errorWord>
      <group>L1_Format</group>
      <groupName>格式问题</groupName>
      <ability>L2_HalfPunc_CN</ability>
      <abilityName>全半角问题</abilityName>
      <candidateList>
        <item>, </item>
      </candidateList>
      <explain>文本全半角错误。</explain>
      <paraID>2B518E25</paraID>
      <start>74</start>
      <end>76</end>
      <status>modified</status>
      <modifiedWord>, </modifiedWord>
      <trackRevisions>false</trackRevisions>
    </reviewItem>
    <reviewItem>
      <errorID>522fa6c5-cc0f-479a-8e68-33780ae5b852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6DC95B9B</paraID>
      <start>4</start>
      <end>6</end>
      <status>modified</status>
      <modifiedWord>1.</modifiedWord>
      <trackRevisions>false</trackRevisions>
    </reviewItem>
    <reviewItem>
      <errorID>d739dde8-51a0-478f-b8ce-878b5e4c59d8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359C16FF</paraID>
      <start>4</start>
      <end>6</end>
      <status>modified</status>
      <modifiedWord>2.</modifiedWord>
      <trackRevisions>false</trackRevisions>
    </reviewItem>
    <reviewItem>
      <errorID>51dfb7bf-53af-4384-8c67-84fc99920cdf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6749F451</paraID>
      <start>4</start>
      <end>6</end>
      <status>modified</status>
      <modifiedWord>3.</modifiedWord>
      <trackRevisions>false</trackRevisions>
    </reviewItem>
    <reviewItem>
      <errorID>157aa935-b4e5-4d7a-9e2f-9594feab3513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3ECA1FBF</paraID>
      <start>4</start>
      <end>6</end>
      <status>modified</status>
      <modifiedWord>4.</modifiedWord>
      <trackRevisions>false</trackRevisions>
    </reviewItem>
    <reviewItem>
      <errorID>236f6420-1665-4f13-8854-9efafef2bb4a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612EC216</paraID>
      <start>4</start>
      <end>6</end>
      <status>modified</status>
      <modifiedWord>5.</modifiedWord>
      <trackRevisions>false</trackRevisions>
    </reviewItem>
    <reviewItem>
      <errorID>23b640ca-76d3-4514-b538-26cf0825c8c5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5BD4BC45</paraID>
      <start>4</start>
      <end>6</end>
      <status>modified</status>
      <modifiedWord>6.</modifiedWord>
      <trackRevisions>false</trackRevisions>
    </reviewItem>
    <reviewItem>
      <errorID>b1ab1728-2d7f-41b2-81a7-31e891186ee4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3DD83103</paraID>
      <start>4</start>
      <end>6</end>
      <status>modified</status>
      <modifiedWord>7.</modifiedWord>
      <trackRevisions>false</trackRevisions>
    </reviewItem>
    <reviewItem>
      <errorID>279b96fc-5562-42f2-8b4e-258d79172f17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8C325E</paraID>
      <start>4</start>
      <end>6</end>
      <status>modified</status>
      <modifiedWord>8.</modifiedWord>
      <trackRevisions>false</trackRevisions>
    </reviewItem>
    <reviewItem>
      <errorID>47011ae5-67b0-45e5-b7b1-9854d7ae12eb</errorID>
      <errorWord>(</errorWord>
      <group>L1_Format</group>
      <groupName>格式问题</groupName>
      <ability>L2_HalfPunc_CN</ability>
      <abilityName>全半角问题</abilityName>
      <candidateList>
        <item>（</item>
      </candidateList>
      <explain>文本全半角错误。</explain>
      <paraID>75D3C48F</paraID>
      <start>10</start>
      <end>11</end>
      <status>modified</status>
      <modifiedWord>（</modifiedWord>
      <trackRevisions>false</trackRevisions>
    </reviewItem>
    <reviewItem>
      <errorID>aac8b9e0-a55e-4c21-8808-1aa7c8db63e3</errorID>
      <errorWord>)</errorWord>
      <group>L1_Format</group>
      <groupName>格式问题</groupName>
      <ability>L2_HalfPunc_CN</ability>
      <abilityName>全半角问题</abilityName>
      <candidateList>
        <item>）</item>
      </candidateList>
      <explain>文本全半角错误。</explain>
      <paraID>75D3C48F</paraID>
      <start>16</start>
      <end>17</end>
      <status>modified</status>
      <modifiedWord>）</modifiedWord>
      <trackRevisions>false</trackRevisions>
    </reviewItem>
    <reviewItem>
      <errorID>3e430478-ff3d-4a4f-aa3c-8f485749c076</errorID>
      <errorWord>(</errorWord>
      <group>L1_Format</group>
      <groupName>格式问题</groupName>
      <ability>L2_HalfPunc_CN</ability>
      <abilityName>全半角问题</abilityName>
      <candidateList>
        <item>（</item>
      </candidateList>
      <explain>文本全半角错误。</explain>
      <paraID>7AAA315C</paraID>
      <start>8</start>
      <end>9</end>
      <status>modified</status>
      <modifiedWord>（</modifiedWord>
      <trackRevisions>false</trackRevisions>
    </reviewItem>
    <reviewItem>
      <errorID>ac88ae72-cdf1-4ea9-9afe-292f8bf14145</errorID>
      <errorWord>)</errorWord>
      <group>L1_Format</group>
      <groupName>格式问题</groupName>
      <ability>L2_HalfPunc_CN</ability>
      <abilityName>全半角问题</abilityName>
      <candidateList>
        <item>）</item>
      </candidateList>
      <explain>文本全半角错误。</explain>
      <paraID>7AAA315C</paraID>
      <start>11</start>
      <end>12</end>
      <status>modified</status>
      <modifiedWord>）</modifiedWord>
      <trackRevisions>false</trackRevisions>
    </reviewItem>
    <reviewItem>
      <errorID>5143f5d6-44f0-4c32-a49f-652b249bea08</errorID>
      <errorWord>:</errorWord>
      <group>L1_Format</group>
      <groupName>格式问题</groupName>
      <ability>L2_HalfPunc_CN</ability>
      <abilityName>全半角问题</abilityName>
      <candidateList>
        <item>：</item>
      </candidateList>
      <explain>文本全半角错误。</explain>
      <paraID>52DDB117</paraID>
      <start>4</start>
      <end>5</end>
      <status>modified</status>
      <modifiedWord>：</modifiedWord>
      <trackRevisions>false</trackRevisions>
    </reviewItem>
    <reviewItem>
      <errorID>071cf8f9-382f-4f0e-890b-d05e5fed5c95</errorID>
      <errorWord>(</errorWord>
      <group>L1_Format</group>
      <groupName>格式问题</groupName>
      <ability>L2_HalfPunc_CN</ability>
      <abilityName>全半角问题</abilityName>
      <candidateList>
        <item>（</item>
      </candidateList>
      <explain>文本全半角错误。</explain>
      <paraID>3B9880DE</paraID>
      <start>2</start>
      <end>3</end>
      <status>modified</status>
      <modifiedWord>（</modifiedWord>
      <trackRevisions>false</trackRevisions>
    </reviewItem>
    <reviewItem>
      <errorID>6a1d4ef1-1564-487b-8bca-7930e3d9f0ca</errorID>
      <errorWord>)</errorWord>
      <group>L1_Format</group>
      <groupName>格式问题</groupName>
      <ability>L2_HalfPunc_CN</ability>
      <abilityName>全半角问题</abilityName>
      <candidateList>
        <item>）</item>
      </candidateList>
      <explain>文本全半角错误。</explain>
      <paraID>3B9880DE</paraID>
      <start>7</start>
      <end>8</end>
      <status>modified</status>
      <modifiedWord>）</modifiedWord>
      <trackRevisions>false</trackRevisions>
    </reviewItem>
    <reviewItem>
      <errorID>6a440c1d-e9b2-4fcd-8c72-9114ee3f02b3</errorID>
      <errorWord>(</errorWord>
      <group>L1_Format</group>
      <groupName>格式问题</groupName>
      <ability>L2_HalfPunc_CN</ability>
      <abilityName>全半角问题</abilityName>
      <candidateList>
        <item>（</item>
      </candidateList>
      <explain>文本全半角错误。</explain>
      <paraID>1A69121F</paraID>
      <start>11</start>
      <end>12</end>
      <status>modified</status>
      <modifiedWord>（</modifiedWord>
      <trackRevisions>false</trackRevisions>
    </reviewItem>
    <reviewItem>
      <errorID>5de99172-382b-4a50-a9b7-852208fd3bc6</errorID>
      <errorWord>)</errorWord>
      <group>L1_Format</group>
      <groupName>格式问题</groupName>
      <ability>L2_HalfPunc_CN</ability>
      <abilityName>全半角问题</abilityName>
      <candidateList>
        <item>）</item>
      </candidateList>
      <explain>文本全半角错误。</explain>
      <paraID>1A69121F</paraID>
      <start>13</start>
      <end>14</end>
      <status>modified</status>
      <modifiedWord>）</modifiedWord>
      <trackRevisions>false</trackRevisions>
    </reviewItem>
    <reviewItem>
      <errorID>3b02d473-f518-400d-ba8b-e5b59a56e47b</errorID>
      <errorWord>)</errorWord>
      <group>L1_Format</group>
      <groupName>格式问题</groupName>
      <ability>L2_HalfPunc_CN</ability>
      <abilityName>全半角问题</abilityName>
      <candidateList>
        <item>）</item>
      </candidateList>
      <explain>文本全半角错误。</explain>
      <paraID>63761F0D</paraID>
      <start>20</start>
      <end>21</end>
      <status>modified</status>
      <modifiedWord>）</modifiedWord>
      <trackRevisions>false</trackRevisions>
    </reviewItem>
    <reviewItem>
      <errorID>c3b7f597-a7c0-431c-88be-7c5ccb30a6b9</errorID>
      <errorWord>(</errorWord>
      <group>L1_Format</group>
      <groupName>格式问题</groupName>
      <ability>L2_HalfPunc_CN</ability>
      <abilityName>全半角问题</abilityName>
      <candidateList>
        <item>（</item>
      </candidateList>
      <explain>文本全半角错误。</explain>
      <paraID>61519DF6</paraID>
      <start>13</start>
      <end>14</end>
      <status>modified</status>
      <modifiedWord>（</modifiedWord>
      <trackRevisions>false</trackRevisions>
    </reviewItem>
    <reviewItem>
      <errorID>76c04cdf-9995-4bb4-a747-c6b5e753c440</errorID>
      <errorWord>)</errorWord>
      <group>L1_Format</group>
      <groupName>格式问题</groupName>
      <ability>L2_HalfPunc_CN</ability>
      <abilityName>全半角问题</abilityName>
      <candidateList>
        <item>）</item>
      </candidateList>
      <explain>文本全半角错误。</explain>
      <paraID>61519DF6</paraID>
      <start>16</start>
      <end>17</end>
      <status>modified</status>
      <modifiedWord>）</modifiedWord>
      <trackRevisions>false</trackRevisions>
    </reviewItem>
    <reviewItem>
      <errorID>725a1d52-f519-4233-9388-668b23d2bb55</errorID>
      <errorWord>(</errorWord>
      <group>L1_Format</group>
      <groupName>格式问题</groupName>
      <ability>L2_HalfPunc_CN</ability>
      <abilityName>全半角问题</abilityName>
      <candidateList>
        <item>（</item>
      </candidateList>
      <explain>文本全半角错误。</explain>
      <paraID> 84EC0A4</paraID>
      <start>17</start>
      <end>18</end>
      <status>modified</status>
      <modifiedWord>（</modifiedWord>
      <trackRevisions>false</trackRevisions>
    </reviewItem>
    <reviewItem>
      <errorID>eb78fda5-b800-44d4-b2f6-bd1df534d4a9</errorID>
      <errorWord>)</errorWord>
      <group>L1_Format</group>
      <groupName>格式问题</groupName>
      <ability>L2_HalfPunc_CN</ability>
      <abilityName>全半角问题</abilityName>
      <candidateList>
        <item>）</item>
      </candidateList>
      <explain>文本全半角错误。</explain>
      <paraID> 84EC0A4</paraID>
      <start>20</start>
      <end>21</end>
      <status>modified</status>
      <modifiedWord>）</modifiedWord>
      <trackRevisions>false</trackRevisions>
    </reviewItem>
    <reviewItem>
      <errorID>1cd000c6-da3d-46b2-ba37-08641eec9e8a</errorID>
      <errorWord>(</errorWord>
      <group>L1_Format</group>
      <groupName>格式问题</groupName>
      <ability>L2_HalfPunc_CN</ability>
      <abilityName>全半角问题</abilityName>
      <candidateList>
        <item>（</item>
      </candidateList>
      <explain>文本全半角错误。</explain>
      <paraID>2F9AEFB6</paraID>
      <start>12</start>
      <end>13</end>
      <status>modified</status>
      <modifiedWord>（</modifiedWord>
      <trackRevisions>false</trackRevisions>
    </reviewItem>
    <reviewItem>
      <errorID>097657bc-d05a-498c-a2ab-855596358df0</errorID>
      <errorWord>)</errorWord>
      <group>L1_Format</group>
      <groupName>格式问题</groupName>
      <ability>L2_HalfPunc_CN</ability>
      <abilityName>全半角问题</abilityName>
      <candidateList>
        <item>）</item>
      </candidateList>
      <explain>文本全半角错误。</explain>
      <paraID>2F9AEFB6</paraID>
      <start>15</start>
      <end>16</end>
      <status>modified</status>
      <modifiedWord>）</modifiedWord>
      <trackRevisions>false</trackRevisions>
    </reviewItem>
    <reviewItem>
      <errorID>18b19f0c-d1e9-4b3d-926f-1ae1c5154794</errorID>
      <errorWord>(</errorWord>
      <group>L1_Format</group>
      <groupName>格式问题</groupName>
      <ability>L2_HalfPunc_CN</ability>
      <abilityName>全半角问题</abilityName>
      <candidateList>
        <item>（</item>
      </candidateList>
      <explain>文本全半角错误。</explain>
      <paraID>71DB16D9</paraID>
      <start>8</start>
      <end>9</end>
      <status>modified</status>
      <modifiedWord>（</modifiedWord>
      <trackRevisions>false</trackRevisions>
    </reviewItem>
    <reviewItem>
      <errorID>345b6e85-ae07-49a7-92b1-d852b0b0a277</errorID>
      <errorWord>)</errorWord>
      <group>L1_Format</group>
      <groupName>格式问题</groupName>
      <ability>L2_HalfPunc_CN</ability>
      <abilityName>全半角问题</abilityName>
      <candidateList>
        <item>）</item>
      </candidateList>
      <explain>文本全半角错误。</explain>
      <paraID>71DB16D9</paraID>
      <start>11</start>
      <end>12</end>
      <status>modified</status>
      <modifiedWord>）</modifiedWord>
      <trackRevisions>false</trackRevisions>
    </reviewItem>
    <reviewItem>
      <errorID>edbfbe83-0534-4d99-a9f9-64f62ae03f33</errorID>
      <errorWord>，</errorWord>
      <group>L1_Format</group>
      <groupName>格式问题</groupName>
      <ability>L2_HalfPunc_CN</ability>
      <abilityName>全半角问题</abilityName>
      <candidateList>
        <item>, </item>
      </candidateList>
      <explain>文本全半角错误。</explain>
      <paraID>1C1EE87C</paraID>
      <start>33</start>
      <end>35</end>
      <status>modified</status>
      <modifiedWord>, </modifiedWord>
      <trackRevisions>false</trackRevisions>
    </reviewItem>
    <reviewItem>
      <errorID>fcdbae6e-b938-4c82-9283-9aa7aaecb75c</errorID>
      <errorWord>＝</errorWord>
      <group>L1_Format</group>
      <groupName>格式问题</groupName>
      <ability>L2_HalfPunc_CN</ability>
      <abilityName>全半角问题</abilityName>
      <candidateList>
        <item>=</item>
      </candidateList>
      <explain>文本全半角错误。</explain>
      <paraID>  2313D9</paraID>
      <start>6</start>
      <end>7</end>
      <status>modified</status>
      <modifiedWord>=</modifiedWord>
      <trackRevisions>false</trackRevisions>
    </reviewItem>
    <reviewItem>
      <errorID>1504c6bb-aa14-48c2-ad7e-e03ca14f593d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15005CC9</paraID>
      <start>3</start>
      <end>5</end>
      <status>modified</status>
      <modifiedWord>1.</modifiedWord>
      <trackRevisions>false</trackRevisions>
    </reviewItem>
    <reviewItem>
      <errorID>62cec7a8-d3ad-46b6-a659-1d235c14a9e1</errorID>
      <errorWord>＝</errorWord>
      <group>L1_Format</group>
      <groupName>格式问题</groupName>
      <ability>L2_HalfPunc_CN</ability>
      <abilityName>全半角问题</abilityName>
      <candidateList>
        <item>=</item>
      </candidateList>
      <explain>文本全半角错误。</explain>
      <paraID>1D59068B</paraID>
      <start>5</start>
      <end>6</end>
      <status>modified</status>
      <modifiedWord>=</modifiedWord>
      <trackRevisions>false</trackRevisions>
    </reviewItem>
    <reviewItem>
      <errorID>dfa90c31-bec3-4842-8b0a-8b12a46cba91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57F043A1</paraID>
      <start>3</start>
      <end>5</end>
      <status>modified</status>
      <modifiedWord>2.</modifiedWord>
      <trackRevisions>false</trackRevisions>
    </reviewItem>
    <reviewItem>
      <errorID>7712e263-8e9a-42fe-8c48-8a7cf73c5d97</errorID>
      <errorWord>＝</errorWord>
      <group>L1_Format</group>
      <groupName>格式问题</groupName>
      <ability>L2_HalfPunc_CN</ability>
      <abilityName>全半角问题</abilityName>
      <candidateList>
        <item>=</item>
      </candidateList>
      <explain>文本全半角错误。</explain>
      <paraID>29DE3D32</paraID>
      <start>73</start>
      <end>74</end>
      <status>modified</status>
      <modifiedWord>=</modifiedWord>
      <trackRevisions>false</trackRevisions>
    </reviewItem>
    <reviewItem>
      <errorID>e4fcfb44-e4c0-415d-a9bd-1773595e1a10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3180B358</paraID>
      <start>3</start>
      <end>5</end>
      <status>modified</status>
      <modifiedWord>3.</modifiedWord>
      <trackRevisions>false</trackRevisions>
    </reviewItem>
    <reviewItem>
      <errorID>03555c93-661a-4218-b58a-64c3413a9e38</errorID>
      <errorWord>(</errorWord>
      <group>L1_Format</group>
      <groupName>格式问题</groupName>
      <ability>L2_HalfPunc_CN</ability>
      <abilityName>全半角问题</abilityName>
      <candidateList>
        <item>（</item>
      </candidateList>
      <explain>文本全半角错误。</explain>
      <paraID>2D947B0A</paraID>
      <start>7</start>
      <end>8</end>
      <status>modified</status>
      <modifiedWord>（</modifiedWord>
      <trackRevisions>false</trackRevisions>
    </reviewItem>
    <reviewItem>
      <errorID>616fdf03-d668-4fa6-8c35-070307ca1a19</errorID>
      <errorWord>)</errorWord>
      <group>L1_Format</group>
      <groupName>格式问题</groupName>
      <ability>L2_HalfPunc_CN</ability>
      <abilityName>全半角问题</abilityName>
      <candidateList>
        <item>）</item>
      </candidateList>
      <explain>文本全半角错误。</explain>
      <paraID>2D947B0A</paraID>
      <start>16</start>
      <end>17</end>
      <status>modified</status>
      <modifiedWord>）</modifiedWord>
      <trackRevisions>false</trackRevisions>
    </reviewItem>
    <reviewItem>
      <errorID>a5c74bb0-65dd-44dc-9da5-0bb50d00d4de</errorID>
      <errorWord>(</errorWord>
      <group>L1_Format</group>
      <groupName>格式问题</groupName>
      <ability>L2_HalfPunc_CN</ability>
      <abilityName>全半角问题</abilityName>
      <candidateList>
        <item>（</item>
      </candidateList>
      <explain>文本全半角错误。</explain>
      <paraID>5578EC13</paraID>
      <start>7</start>
      <end>8</end>
      <status>modified</status>
      <modifiedWord>（</modifiedWord>
      <trackRevisions>false</trackRevisions>
    </reviewItem>
    <reviewItem>
      <errorID>077e90df-a964-411d-8e73-6f535cfa83f4</errorID>
      <errorWord>)</errorWord>
      <group>L1_Format</group>
      <groupName>格式问题</groupName>
      <ability>L2_HalfPunc_CN</ability>
      <abilityName>全半角问题</abilityName>
      <candidateList>
        <item>）</item>
      </candidateList>
      <explain>文本全半角错误。</explain>
      <paraID>5578EC13</paraID>
      <start>16</start>
      <end>17</end>
      <status>modified</status>
      <modifiedWord>）</modifiedWord>
      <trackRevisions>false</trackRevisions>
    </reviewItem>
    <reviewItem>
      <errorID>a2b81c02-fb1a-418d-99e4-ee1aa0985802</errorID>
      <errorWord>(</errorWord>
      <group>L1_Format</group>
      <groupName>格式问题</groupName>
      <ability>L2_HalfPunc_CN</ability>
      <abilityName>全半角问题</abilityName>
      <candidateList>
        <item>（</item>
      </candidateList>
      <explain>文本全半角错误。</explain>
      <paraID>147802A5</paraID>
      <start>6</start>
      <end>7</end>
      <status>modified</status>
      <modifiedWord>（</modifiedWord>
      <trackRevisions>false</trackRevisions>
    </reviewItem>
    <reviewItem>
      <errorID>f269e836-fed3-4283-bda8-6baef923a72d</errorID>
      <errorWord>)</errorWord>
      <group>L1_Format</group>
      <groupName>格式问题</groupName>
      <ability>L2_HalfPunc_CN</ability>
      <abilityName>全半角问题</abilityName>
      <candidateList>
        <item>）</item>
      </candidateList>
      <explain>文本全半角错误。</explain>
      <paraID>147802A5</paraID>
      <start>9</start>
      <end>10</end>
      <status>modified</status>
      <modifiedWord>）</modifiedWord>
      <trackRevisions>false</trackRevisions>
    </reviewItem>
    <reviewItem>
      <errorID>11dbfc81-2d2b-4890-9d31-21d11eaa4707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28ED4AFF</paraID>
      <start>3</start>
      <end>5</end>
      <status>modified</status>
      <modifiedWord>1.</modifiedWord>
      <trackRevisions>false</trackRevisions>
    </reviewItem>
    <reviewItem>
      <errorID>24ce1afe-e73d-47a0-a3aa-f0ada9ac2f0d</errorID>
      <errorWord>(</errorWord>
      <group>L1_Format</group>
      <groupName>格式问题</groupName>
      <ability>L2_HalfPunc_CN</ability>
      <abilityName>全半角问题</abilityName>
      <candidateList>
        <item>（</item>
      </candidateList>
      <explain>文本全半角错误。</explain>
      <paraID>6BA5791F</paraID>
      <start>33</start>
      <end>34</end>
      <status>modified</status>
      <modifiedWord>（</modifiedWord>
      <trackRevisions>false</trackRevisions>
    </reviewItem>
    <reviewItem>
      <errorID>bf1e9c59-b931-4d1e-8ed6-4c1dcb755c0b</errorID>
      <errorWord>)</errorWord>
      <group>L1_Format</group>
      <groupName>格式问题</groupName>
      <ability>L2_HalfPunc_CN</ability>
      <abilityName>全半角问题</abilityName>
      <candidateList>
        <item>）</item>
      </candidateList>
      <explain>文本全半角错误。</explain>
      <paraID>6BA5791F</paraID>
      <start>39</start>
      <end>40</end>
      <status>modified</status>
      <modifiedWord>）</modifiedWord>
      <trackRevisions>false</trackRevisions>
    </reviewItem>
    <reviewItem>
      <errorID>cfb6ea84-fb48-42af-a01d-0d0ee9ef64b6</errorID>
      <errorWord>(</errorWord>
      <group>L1_Format</group>
      <groupName>格式问题</groupName>
      <ability>L2_HalfPunc_CN</ability>
      <abilityName>全半角问题</abilityName>
      <candidateList>
        <item>（</item>
      </candidateList>
      <explain>文本全半角错误。</explain>
      <paraID>79AA4679</paraID>
      <start>33</start>
      <end>34</end>
      <status>modified</status>
      <modifiedWord>（</modifiedWord>
      <trackRevisions>false</trackRevisions>
    </reviewItem>
    <reviewItem>
      <errorID>9d296b72-306a-4d9b-9a43-ea5d1f621937</errorID>
      <errorWord>)</errorWord>
      <group>L1_Format</group>
      <groupName>格式问题</groupName>
      <ability>L2_HalfPunc_CN</ability>
      <abilityName>全半角问题</abilityName>
      <candidateList>
        <item>）</item>
      </candidateList>
      <explain>文本全半角错误。</explain>
      <paraID>79AA4679</paraID>
      <start>39</start>
      <end>40</end>
      <status>modified</status>
      <modifiedWord>）</modifiedWord>
      <trackRevisions>false</trackRevisions>
    </reviewItem>
    <reviewItem>
      <errorID>bddbd6ce-0a85-433b-8739-8291da362d24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65508AF5</paraID>
      <start>3</start>
      <end>5</end>
      <status>modified</status>
      <modifiedWord>2.</modifiedWord>
      <trackRevisions>false</trackRevisions>
    </reviewItem>
    <reviewItem>
      <errorID>7856eb86-ba09-4385-b6ad-713cd7450847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6A03F09</paraID>
      <start>3</start>
      <end>5</end>
      <status>modified</status>
      <modifiedWord>3.</modifiedWord>
      <trackRevisions>false</trackRevisions>
    </reviewItem>
    <reviewItem>
      <errorID>400fa3db-700b-416a-8f31-883133319e6e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208E1827</paraID>
      <start>3</start>
      <end>5</end>
      <status>modified</status>
      <modifiedWord>4.</modifiedWord>
      <trackRevisions>false</trackRevisions>
    </reviewItem>
    <reviewItem>
      <errorID>367bce04-3e34-4b2e-b368-8922dbe0e51c</errorID>
      <errorWord>＝</errorWord>
      <group>L1_Format</group>
      <groupName>格式问题</groupName>
      <ability>L2_HalfPunc_CN</ability>
      <abilityName>全半角问题</abilityName>
      <candidateList>
        <item>=</item>
      </candidateList>
      <explain>文本全半角错误。</explain>
      <paraID>3CC50F50</paraID>
      <start>73</start>
      <end>74</end>
      <status>modified</status>
      <modifiedWord>=</modifiedWord>
      <trackRevisions>false</trackRevisions>
    </reviewItem>
    <reviewItem>
      <errorID>b6f89b90-43a7-413c-a0fd-90638ebf0d79</errorID>
      <errorWord>＝</errorWord>
      <group>L1_Format</group>
      <groupName>格式问题</groupName>
      <ability>L2_HalfPunc_CN</ability>
      <abilityName>全半角问题</abilityName>
      <candidateList>
        <item>=</item>
      </candidateList>
      <explain>文本全半角错误。</explain>
      <paraID>7D143798</paraID>
      <start>58</start>
      <end>59</end>
      <status>modified</status>
      <modifiedWord>=</modifiedWord>
      <trackRevisions>false</trackRevisions>
    </reviewItem>
    <reviewItem>
      <errorID>9e34b170-7bec-46ac-89af-01f7a89aa2a3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D66F467</paraID>
      <start>3</start>
      <end>5</end>
      <status>modified</status>
      <modifiedWord>5.</modifiedWord>
      <trackRevisions>false</trackRevisions>
    </reviewItem>
    <reviewItem>
      <errorID>da47709f-9174-4297-8257-eaa5d6cc1653</errorID>
      <errorWord>(</errorWord>
      <group>L1_Format</group>
      <groupName>格式问题</groupName>
      <ability>L2_HalfPunc_CN</ability>
      <abilityName>全半角问题</abilityName>
      <candidateList>
        <item>（</item>
      </candidateList>
      <explain>文本全半角错误。</explain>
      <paraID>71FAFC81</paraID>
      <start>6</start>
      <end>7</end>
      <status>modified</status>
      <modifiedWord>（</modifiedWord>
      <trackRevisions>false</trackRevisions>
    </reviewItem>
    <reviewItem>
      <errorID>3b9f258e-4133-4a42-b1d3-64c8b91b84c8</errorID>
      <errorWord>)</errorWord>
      <group>L1_Format</group>
      <groupName>格式问题</groupName>
      <ability>L2_HalfPunc_CN</ability>
      <abilityName>全半角问题</abilityName>
      <candidateList>
        <item>）</item>
      </candidateList>
      <explain>文本全半角错误。</explain>
      <paraID>71FAFC81</paraID>
      <start>9</start>
      <end>10</end>
      <status>modified</status>
      <modifiedWord>）</modifiedWord>
      <trackRevisions>false</trackRevisions>
    </reviewItem>
    <reviewItem>
      <errorID>e5b71a27-fe4f-4ed3-8c7e-91d256ff40da</errorID>
      <errorWord>(</errorWord>
      <group>L1_Format</group>
      <groupName>格式问题</groupName>
      <ability>L2_HalfPunc_CN</ability>
      <abilityName>全半角问题</abilityName>
      <candidateList>
        <item>（</item>
      </candidateList>
      <explain>文本全半角错误。</explain>
      <paraID>28503BE4</paraID>
      <start>8</start>
      <end>9</end>
      <status>modified</status>
      <modifiedWord>（</modifiedWord>
      <trackRevisions>false</trackRevisions>
    </reviewItem>
    <reviewItem>
      <errorID>08dfda96-b4ed-4186-97de-b2725eeb7d1d</errorID>
      <errorWord>)</errorWord>
      <group>L1_Format</group>
      <groupName>格式问题</groupName>
      <ability>L2_HalfPunc_CN</ability>
      <abilityName>全半角问题</abilityName>
      <candidateList>
        <item>）</item>
      </candidateList>
      <explain>文本全半角错误。</explain>
      <paraID>28503BE4</paraID>
      <start>11</start>
      <end>12</end>
      <status>modified</status>
      <modifiedWord>）</modifiedWord>
      <trackRevisions>false</trackRevisions>
    </reviewItem>
    <reviewItem>
      <errorID>587ff8c0-87c7-40f0-8efe-551a1cd7dee6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35BC5585</paraID>
      <start>3</start>
      <end>5</end>
      <status>modified</status>
      <modifiedWord>1.</modifiedWord>
      <trackRevisions>false</trackRevisions>
    </reviewItem>
    <reviewItem>
      <errorID>69109585-2779-45cb-be57-ecad2bf39435</errorID>
      <errorWord>(</errorWord>
      <group>L1_Format</group>
      <groupName>格式问题</groupName>
      <ability>L2_HalfPunc_CN</ability>
      <abilityName>全半角问题</abilityName>
      <candidateList>
        <item>（</item>
      </candidateList>
      <explain>文本全半角错误。</explain>
      <paraID>4422806F</paraID>
      <start>9</start>
      <end>10</end>
      <status>modified</status>
      <modifiedWord>（</modifiedWord>
      <trackRevisions>false</trackRevisions>
    </reviewItem>
    <reviewItem>
      <errorID>15902a28-22c0-4a3e-994d-f96ae0e72eef</errorID>
      <errorWord>)</errorWord>
      <group>L1_Format</group>
      <groupName>格式问题</groupName>
      <ability>L2_HalfPunc_CN</ability>
      <abilityName>全半角问题</abilityName>
      <candidateList>
        <item>）</item>
      </candidateList>
      <explain>文本全半角错误。</explain>
      <paraID>4422806F</paraID>
      <start>14</start>
      <end>15</end>
      <status>modified</status>
      <modifiedWord>）</modifiedWord>
      <trackRevisions>false</trackRevisions>
    </reviewItem>
    <reviewItem>
      <errorID>216d0dcb-1697-4e76-bd36-8f5d13567237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2D991122</paraID>
      <start>3</start>
      <end>5</end>
      <status>modified</status>
      <modifiedWord>2.</modifiedWord>
      <trackRevisions>false</trackRevisions>
    </reviewItem>
    <reviewItem>
      <errorID>bfe57c65-bbd5-4b52-8785-6fe8bd470915</errorID>
      <errorWord>(</errorWord>
      <group>L1_Format</group>
      <groupName>格式问题</groupName>
      <ability>L2_HalfPunc_CN</ability>
      <abilityName>全半角问题</abilityName>
      <candidateList>
        <item>（</item>
      </candidateList>
      <explain>文本全半角错误。</explain>
      <paraID>5AEC3C92</paraID>
      <start>9</start>
      <end>10</end>
      <status>modified</status>
      <modifiedWord>（</modifiedWord>
      <trackRevisions>false</trackRevisions>
    </reviewItem>
    <reviewItem>
      <errorID>7f372051-64b8-4ac7-bbcd-23d9845306b8</errorID>
      <errorWord>)</errorWord>
      <group>L1_Format</group>
      <groupName>格式问题</groupName>
      <ability>L2_HalfPunc_CN</ability>
      <abilityName>全半角问题</abilityName>
      <candidateList>
        <item>）</item>
      </candidateList>
      <explain>文本全半角错误。</explain>
      <paraID>5AEC3C92</paraID>
      <start>12</start>
      <end>13</end>
      <status>modified</status>
      <modifiedWord>）</modifiedWord>
      <trackRevisions>false</trackRevisions>
    </reviewItem>
    <reviewItem>
      <errorID>18f6ced5-2eba-4676-a970-5ae706553b34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7BA58CA6</paraID>
      <start>3</start>
      <end>5</end>
      <status>modified</status>
      <modifiedWord>3.</modifiedWord>
      <trackRevisions>false</trackRevisions>
    </reviewItem>
    <reviewItem>
      <errorID>54a8df34-a393-4be0-b2ad-69e0687ff895</errorID>
      <errorWord>(</errorWord>
      <group>L1_Format</group>
      <groupName>格式问题</groupName>
      <ability>L2_HalfPunc_CN</ability>
      <abilityName>全半角问题</abilityName>
      <candidateList>
        <item>（</item>
      </candidateList>
      <explain>文本全半角错误。</explain>
      <paraID>6A6D317C</paraID>
      <start>9</start>
      <end>10</end>
      <status>modified</status>
      <modifiedWord>（</modifiedWord>
      <trackRevisions>false</trackRevisions>
    </reviewItem>
    <reviewItem>
      <errorID>0eb732c0-46c1-40e2-a614-f9dbe6dd3999</errorID>
      <errorWord>)</errorWord>
      <group>L1_Format</group>
      <groupName>格式问题</groupName>
      <ability>L2_HalfPunc_CN</ability>
      <abilityName>全半角问题</abilityName>
      <candidateList>
        <item>）</item>
      </candidateList>
      <explain>文本全半角错误。</explain>
      <paraID>6A6D317C</paraID>
      <start>12</start>
      <end>13</end>
      <status>modified</status>
      <modifiedWord>）</modifiedWord>
      <trackRevisions>false</trackRevisions>
    </reviewItem>
    <reviewItem>
      <errorID>68fb15b0-9889-4cb8-958d-91fd0dd4eefd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27B5D243</paraID>
      <start>3</start>
      <end>5</end>
      <status>modified</status>
      <modifiedWord>4.</modifiedWord>
      <trackRevisions>false</trackRevisions>
    </reviewItem>
    <reviewItem>
      <errorID>6a61db69-553f-4197-bf24-352f37c8b773</errorID>
      <errorWord>(</errorWord>
      <group>L1_Format</group>
      <groupName>格式问题</groupName>
      <ability>L2_HalfPunc_CN</ability>
      <abilityName>全半角问题</abilityName>
      <candidateList>
        <item>（</item>
      </candidateList>
      <explain>文本全半角错误。</explain>
      <paraID>65CCC203</paraID>
      <start>8</start>
      <end>9</end>
      <status>modified</status>
      <modifiedWord>（</modifiedWord>
      <trackRevisions>false</trackRevisions>
    </reviewItem>
    <reviewItem>
      <errorID>a9f2e18e-a478-4f75-9954-00deb89f2987</errorID>
      <errorWord>)</errorWord>
      <group>L1_Format</group>
      <groupName>格式问题</groupName>
      <ability>L2_HalfPunc_CN</ability>
      <abilityName>全半角问题</abilityName>
      <candidateList>
        <item>）</item>
      </candidateList>
      <explain>文本全半角错误。</explain>
      <paraID>65CCC203</paraID>
      <start>11</start>
      <end>12</end>
      <status>modified</status>
      <modifiedWord>）</modifiedWord>
      <trackRevisions>false</trackRevisions>
    </reviewItem>
    <reviewItem>
      <errorID>e3372efe-725e-4b2c-958a-d5aa518f88d8</errorID>
      <errorWord>(</errorWord>
      <group>L1_Format</group>
      <groupName>格式问题</groupName>
      <ability>L2_HalfPunc_CN</ability>
      <abilityName>全半角问题</abilityName>
      <candidateList>
        <item>（</item>
      </candidateList>
      <explain>文本全半角错误。</explain>
      <paraID>625B3085</paraID>
      <start>10</start>
      <end>11</end>
      <status>modified</status>
      <modifiedWord>（</modifiedWord>
      <trackRevisions>false</trackRevisions>
    </reviewItem>
    <reviewItem>
      <errorID>ad6f74d4-1aca-4530-9c26-0409a4e133b1</errorID>
      <errorWord>)</errorWord>
      <group>L1_Format</group>
      <groupName>格式问题</groupName>
      <ability>L2_HalfPunc_CN</ability>
      <abilityName>全半角问题</abilityName>
      <candidateList>
        <item>）</item>
      </candidateList>
      <explain>文本全半角错误。</explain>
      <paraID>625B3085</paraID>
      <start>13</start>
      <end>14</end>
      <status>modified</status>
      <modifiedWord>）</modifiedWord>
      <trackRevisions>false</trackRevisions>
    </reviewItem>
    <reviewItem>
      <errorID>4e571fd6-d7c4-4719-b327-37ee82f71337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29D69C9D</paraID>
      <start>3</start>
      <end>5</end>
      <status>modified</status>
      <modifiedWord>1.</modifiedWord>
      <trackRevisions>false</trackRevisions>
    </reviewItem>
    <reviewItem>
      <errorID>4ce50837-9d7e-4347-8b83-9f1a2e403dfc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34C4760B</paraID>
      <start>3</start>
      <end>5</end>
      <status>modified</status>
      <modifiedWord>2.</modifiedWord>
      <trackRevisions>false</trackRevisions>
    </reviewItem>
    <reviewItem>
      <errorID>2732e3b1-65ea-4589-80ce-8c7cd12a4b34</errorID>
      <errorWord>＝</errorWord>
      <group>L1_Format</group>
      <groupName>格式问题</groupName>
      <ability>L2_HalfPunc_CN</ability>
      <abilityName>全半角问题</abilityName>
      <candidateList>
        <item>=</item>
      </candidateList>
      <explain>文本全半角错误。</explain>
      <paraID>575266F4</paraID>
      <start>6</start>
      <end>7</end>
      <status>modified</status>
      <modifiedWord>=</modifiedWord>
      <trackRevisions>false</trackRevisions>
    </reviewItem>
    <reviewItem>
      <errorID>bf0272be-71bc-4737-9bf7-7d2e7a4a180a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6F60E492</paraID>
      <start>3</start>
      <end>5</end>
      <status>modified</status>
      <modifiedWord>3.</modifiedWord>
      <trackRevisions>false</trackRevisions>
    </reviewItem>
    <reviewItem>
      <errorID>52d237ba-745f-4327-8005-eed1e9c7b16a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58FFBDC2</paraID>
      <start>4</start>
      <end>6</end>
      <status>modified</status>
      <modifiedWord>1）</modifiedWord>
      <trackRevisions>false</trackRevisions>
    </reviewItem>
    <reviewItem>
      <errorID>dc0da8f6-b242-498d-a41d-b3cee732022d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1B3D1386</paraID>
      <start>4</start>
      <end>6</end>
      <status>modified</status>
      <modifiedWord>2）</modifiedWord>
      <trackRevisions>false</trackRevisions>
    </reviewItem>
    <reviewItem>
      <errorID>798eb50f-5ed3-43b1-9efd-f551457dde5f</errorID>
      <errorWord>，</errorWord>
      <group>L1_Format</group>
      <groupName>格式问题</groupName>
      <ability>L2_HalfPunc_CN</ability>
      <abilityName>全半角问题</abilityName>
      <candidateList>
        <item>, </item>
      </candidateList>
      <explain>文本全半角错误。</explain>
      <paraID> 3F952A6</paraID>
      <start>14</start>
      <end>16</end>
      <status>modified</status>
      <modifiedWord>, </modifiedWord>
      <trackRevisions>false</trackRevisions>
    </reviewItem>
    <reviewItem>
      <errorID>4bc57218-9e94-4d68-b2b5-63a637b125bc</errorID>
      <errorWord>，</errorWord>
      <group>L1_Format</group>
      <groupName>格式问题</groupName>
      <ability>L2_HalfPunc_CN</ability>
      <abilityName>全半角问题</abilityName>
      <candidateList>
        <item>, </item>
      </candidateList>
      <explain>文本全半角错误。</explain>
      <paraID> 3F952A6</paraID>
      <start>27</start>
      <end>29</end>
      <status>modified</status>
      <modifiedWord>, </modifiedWord>
      <trackRevisions>false</trackRevisions>
    </reviewItem>
    <reviewItem>
      <errorID>0be1c3d2-bf12-4e5a-8141-d32b6fdcab3f</errorID>
      <errorWord>(</errorWord>
      <group>L1_Format</group>
      <groupName>格式问题</groupName>
      <ability>L2_HalfPunc_CN</ability>
      <abilityName>全半角问题</abilityName>
      <candidateList>
        <item>（</item>
      </candidateList>
      <explain>文本全半角错误。</explain>
      <paraID>686312F9</paraID>
      <start>6</start>
      <end>7</end>
      <status>modified</status>
      <modifiedWord>（</modifiedWord>
      <trackRevisions>false</trackRevisions>
    </reviewItem>
    <reviewItem>
      <errorID>7328ec35-ce34-413a-b23f-2918cf32a128</errorID>
      <errorWord>)</errorWord>
      <group>L1_Format</group>
      <groupName>格式问题</groupName>
      <ability>L2_HalfPunc_CN</ability>
      <abilityName>全半角问题</abilityName>
      <candidateList>
        <item>）</item>
      </candidateList>
      <explain>文本全半角错误。</explain>
      <paraID>686312F9</paraID>
      <start>8</start>
      <end>9</end>
      <status>modified</status>
      <modifiedWord>）</modifiedWord>
      <trackRevisions>false</trackRevisions>
    </reviewItem>
    <reviewItem>
      <errorID>ff7d1ef1-0a37-4625-83ed-0b6694e573e5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120A8226</paraID>
      <start>3</start>
      <end>5</end>
      <status>modified</status>
      <modifiedWord>1.</modifiedWord>
      <trackRevisions>false</trackRevisions>
    </reviewItem>
    <reviewItem>
      <errorID>928d437d-255b-46be-a729-c17c4557b73e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6394723C</paraID>
      <start>37</start>
      <end>38</end>
      <status>modified</status>
      <modifiedWord>—</modifiedWord>
      <trackRevisions>false</trackRevisions>
    </reviewItem>
    <reviewItem>
      <errorID>fbaa3ebd-1dc9-41f1-bc78-aab4ae596913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166D4EA7</paraID>
      <start>3</start>
      <end>5</end>
      <status>modified</status>
      <modifiedWord>2.</modifiedWord>
      <trackRevisions>false</trackRevisions>
    </reviewItem>
    <reviewItem>
      <errorID>2d941b89-6ec5-42b0-a71a-c7176ca36e2a</errorID>
      <errorWord>，</errorWord>
      <group>L1_Format</group>
      <groupName>格式问题</groupName>
      <ability>L2_HalfPunc_CN</ability>
      <abilityName>全半角问题</abilityName>
      <candidateList>
        <item>, </item>
      </candidateList>
      <explain>文本全半角错误。</explain>
      <paraID>31830244</paraID>
      <start>70</start>
      <end>72</end>
      <status>modified</status>
      <modifiedWord>, </modifiedWord>
      <trackRevisions>false</trackRevisions>
    </reviewItem>
    <reviewItem>
      <errorID>9ae8fbf7-83a9-4896-a074-0ecb8f81b8ad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C22C3E7</paraID>
      <start>4</start>
      <end>6</end>
      <status>modified</status>
      <modifiedWord>1.</modifiedWord>
      <trackRevisions>false</trackRevisions>
    </reviewItem>
    <reviewItem>
      <errorID>a6bb1872-893c-48ed-96f5-657a7b17b9f2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2E35CD14</paraID>
      <start>4</start>
      <end>6</end>
      <status>modified</status>
      <modifiedWord>2.</modifiedWord>
      <trackRevisions>false</trackRevisions>
    </reviewItem>
    <reviewItem>
      <errorID>79b0b4de-f3bf-4489-8639-18ef967a274d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542FC0C5</paraID>
      <start>4</start>
      <end>6</end>
      <status>modified</status>
      <modifiedWord>3.</modifiedWord>
      <trackRevisions>false</trackRevisions>
    </reviewItem>
    <reviewItem>
      <errorID>d9d0344c-c06d-4d00-9804-0dd7d30a6748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511F0065</paraID>
      <start>4</start>
      <end>6</end>
      <status>modified</status>
      <modifiedWord>4.</modifiedWord>
      <trackRevisions>false</trackRevisions>
    </reviewItem>
    <reviewItem>
      <errorID>81e6b587-6766-45b4-a14c-b773c10a5de7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240B4BC9</paraID>
      <start>4</start>
      <end>6</end>
      <status>modified</status>
      <modifiedWord>5.</modifiedWord>
      <trackRevisions>false</trackRevisions>
    </reviewItem>
    <reviewItem>
      <errorID>b6393bb4-27bd-4cd8-abc1-d04ce505502b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2DF7B165</paraID>
      <start>4</start>
      <end>6</end>
      <status>modified</status>
      <modifiedWord>6.</modifiedWord>
      <trackRevisions>false</trackRevisions>
    </reviewItem>
    <reviewItem>
      <errorID>8ec7e942-d2f8-46a3-8865-c731709392bf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73174504</paraID>
      <start>4</start>
      <end>6</end>
      <status>modified</status>
      <modifiedWord>7.</modifiedWord>
      <trackRevisions>false</trackRevisions>
    </reviewItem>
    <reviewItem>
      <errorID>5eaafd51-2684-4461-9e3e-04bf2decac8a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1CDF7317</paraID>
      <start>4</start>
      <end>6</end>
      <status>modified</status>
      <modifiedWord>8.</modifiedWord>
      <trackRevisions>false</trackRevisions>
    </reviewItem>
    <reviewItem>
      <errorID>61b13988-49f0-4b20-9a9d-b5326295fa6b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5503747C</paraID>
      <start>4</start>
      <end>6</end>
      <status>modified</status>
      <modifiedWord>9.</modifiedWord>
      <trackRevisions>false</trackRevisions>
    </reviewItem>
    <reviewItem>
      <errorID>cf4fde1e-a28a-4e9a-a797-6e99024404a3</errorID>
      <errorWord>(</errorWord>
      <group>L1_Format</group>
      <groupName>格式问题</groupName>
      <ability>L2_HalfPunc_CN</ability>
      <abilityName>全半角问题</abilityName>
      <candidateList>
        <item>（</item>
      </candidateList>
      <explain>文本全半角错误。</explain>
      <paraID>2F690B6F</paraID>
      <start>11</start>
      <end>12</end>
      <status>modified</status>
      <modifiedWord>（</modifiedWord>
      <trackRevisions>false</trackRevisions>
    </reviewItem>
    <reviewItem>
      <errorID>98e13a3b-ab38-4166-9c1f-ea72067b075f</errorID>
      <errorWord>)</errorWord>
      <group>L1_Format</group>
      <groupName>格式问题</groupName>
      <ability>L2_HalfPunc_CN</ability>
      <abilityName>全半角问题</abilityName>
      <candidateList>
        <item>）</item>
      </candidateList>
      <explain>文本全半角错误。</explain>
      <paraID>2F690B6F</paraID>
      <start>14</start>
      <end>15</end>
      <status>modified</status>
      <modifiedWord>）</modifiedWord>
      <trackRevisions>false</trackRevisions>
    </reviewItem>
    <reviewItem>
      <errorID>c034ec42-e5ab-43f5-86c0-ef427299d724</errorID>
      <errorWord>(</errorWord>
      <group>L1_Format</group>
      <groupName>格式问题</groupName>
      <ability>L2_HalfPunc_CN</ability>
      <abilityName>全半角问题</abilityName>
      <candidateList>
        <item>（</item>
      </candidateList>
      <explain>文本全半角错误。</explain>
      <paraID>61C48E4D</paraID>
      <start>2</start>
      <end>3</end>
      <status>modified</status>
      <modifiedWord>（</modifiedWord>
      <trackRevisions>false</trackRevisions>
    </reviewItem>
    <reviewItem>
      <errorID>92d40e47-5222-43b5-bec7-b504b030ff8c</errorID>
      <errorWord>)</errorWord>
      <group>L1_Format</group>
      <groupName>格式问题</groupName>
      <ability>L2_HalfPunc_CN</ability>
      <abilityName>全半角问题</abilityName>
      <candidateList>
        <item>）</item>
      </candidateList>
      <explain>文本全半角错误。</explain>
      <paraID>61C48E4D</paraID>
      <start>7</start>
      <end>8</end>
      <status>modified</status>
      <modifiedWord>）</modifiedWord>
      <trackRevisions>false</trackRevisions>
    </reviewItem>
    <reviewItem>
      <errorID>1e876928-b227-4dfa-bd4e-8a1a5b23a885</errorID>
      <errorWord>(</errorWord>
      <group>L1_Format</group>
      <groupName>格式问题</groupName>
      <ability>L2_HalfPunc_CN</ability>
      <abilityName>全半角问题</abilityName>
      <candidateList>
        <item>（</item>
      </candidateList>
      <explain>文本全半角错误。</explain>
      <paraID>761EC07D</paraID>
      <start>11</start>
      <end>12</end>
      <status>modified</status>
      <modifiedWord>（</modifiedWord>
      <trackRevisions>false</trackRevisions>
    </reviewItem>
    <reviewItem>
      <errorID>5755399f-ea6a-4cbd-8ae3-ba15f6df51da</errorID>
      <errorWord>)</errorWord>
      <group>L1_Format</group>
      <groupName>格式问题</groupName>
      <ability>L2_HalfPunc_CN</ability>
      <abilityName>全半角问题</abilityName>
      <candidateList>
        <item>）</item>
      </candidateList>
      <explain>文本全半角错误。</explain>
      <paraID>761EC07D</paraID>
      <start>13</start>
      <end>14</end>
      <status>modified</status>
      <modifiedWord>）</modifiedWord>
      <trackRevisions>false</trackRevisions>
    </reviewItem>
    <reviewItem>
      <errorID>4adf5b2b-df5e-4449-bf83-90694aadf902</errorID>
      <errorWord>，</errorWord>
      <group>L1_Format</group>
      <groupName>格式问题</groupName>
      <ability>L2_HalfPunc_CN</ability>
      <abilityName>全半角问题</abilityName>
      <candidateList>
        <item>, </item>
      </candidateList>
      <explain>文本全半角错误。</explain>
      <paraID>6A44E352</paraID>
      <start>33</start>
      <end>35</end>
      <status>modified</status>
      <modifiedWord>, </modifiedWord>
      <trackRevisions>false</trackRevisions>
    </reviewItem>
    <reviewItem>
      <errorID>4b57d48b-c178-41ea-a80a-23c097b316f9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152B54EC</paraID>
      <start>2</start>
      <end>4</end>
      <status>modified</status>
      <modifiedWord>1.</modifiedWord>
      <trackRevisions>false</trackRevisions>
    </reviewItem>
    <reviewItem>
      <errorID>bac71455-c922-4eec-9217-b69c9ae71b72</errorID>
      <errorWord>(</errorWord>
      <group>L1_Punc</group>
      <groupName>标点问题</groupName>
      <ability>L2_Punc_CN</ability>
      <abilityName>标点符号问题</abilityName>
      <candidateList/>
      <explain>同一形式括号套用。</explain>
      <paraID>515FA624</paraID>
      <start>36</start>
      <end>37</end>
      <status>ignored</status>
      <modifiedWord/>
      <trackRevisions>false</trackRevisions>
    </reviewItem>
    <reviewItem>
      <errorID>e8efb381-e584-4dfb-92f4-79559192f14a</errorID>
      <errorWord>)</errorWord>
      <group>L1_Punc</group>
      <groupName>标点问题</groupName>
      <ability>L2_Punc_CN</ability>
      <abilityName>标点符号问题</abilityName>
      <candidateList/>
      <explain>同一形式括号套用。</explain>
      <paraID>515FA624</paraID>
      <start>44</start>
      <end>45</end>
      <status>unmodified</status>
      <modifiedWord/>
      <trackRevisions>false</trackRevisions>
    </reviewItem>
    <reviewItem>
      <errorID>15b177a2-ea30-4110-899c-c9d323672a5f</errorID>
      <errorWord>(</errorWord>
      <group>L1_Punc</group>
      <groupName>标点问题</groupName>
      <ability>L2_Punc_CN</ability>
      <abilityName>标点符号问题</abilityName>
      <candidateList/>
      <explain>同一形式括号套用。</explain>
      <paraID>515FA624</paraID>
      <start>74</start>
      <end>75</end>
      <status>ignored</status>
      <modifiedWord/>
      <trackRevisions>false</trackRevisions>
    </reviewItem>
    <reviewItem>
      <errorID>f3b19722-b922-4fea-8018-26475393cc35</errorID>
      <errorWord>)</errorWord>
      <group>L1_Punc</group>
      <groupName>标点问题</groupName>
      <ability>L2_Punc_CN</ability>
      <abilityName>标点符号问题</abilityName>
      <candidateList/>
      <explain>同一形式括号套用。</explain>
      <paraID>515FA624</paraID>
      <start>81</start>
      <end>82</end>
      <status>unmodified</status>
      <modifiedWord/>
      <trackRevisions>false</trackRevisions>
    </reviewItem>
    <reviewItem>
      <errorID>042a0995-c776-4893-b755-8f5ce179a16b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C650706</paraID>
      <start>2</start>
      <end>4</end>
      <status>modified</status>
      <modifiedWord>2.</modifiedWord>
      <trackRevisions>false</trackRevisions>
    </reviewItem>
    <reviewItem>
      <errorID>4427f83b-a4fe-42a3-b9b2-cd3792243857</errorID>
      <errorWord>＝</errorWord>
      <group>L1_Format</group>
      <groupName>格式问题</groupName>
      <ability>L2_HalfPunc_CN</ability>
      <abilityName>全半角问题</abilityName>
      <candidateList>
        <item>=</item>
      </candidateList>
      <explain>文本全半角错误。</explain>
      <paraID>14CCE707</paraID>
      <start>5</start>
      <end>6</end>
      <status>modified</status>
      <modifiedWord>=</modifiedWord>
      <trackRevisions>false</trackRevisions>
    </reviewItem>
    <reviewItem>
      <errorID>ab0256ee-a288-493f-9d81-8418c7805e4a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2F198AA1</paraID>
      <start>2</start>
      <end>4</end>
      <status>modified</status>
      <modifiedWord>3.</modifiedWord>
      <trackRevisions>false</trackRevisions>
    </reviewItem>
    <reviewItem>
      <errorID>4a71dbef-e96d-4f70-9abf-81bcf47bcd19</errorID>
      <errorWord>＝</errorWord>
      <group>L1_Format</group>
      <groupName>格式问题</groupName>
      <ability>L2_HalfPunc_CN</ability>
      <abilityName>全半角问题</abilityName>
      <candidateList>
        <item>=</item>
      </candidateList>
      <explain>文本全半角错误。</explain>
      <paraID>5C225E87</paraID>
      <start>5</start>
      <end>6</end>
      <status>modified</status>
      <modifiedWord>=</modifiedWord>
      <trackRevisions>false</trackRevisions>
    </reviewItem>
    <reviewItem>
      <errorID>09169941-ab80-4745-b95a-6898e89f3495</errorID>
      <errorWord>＝</errorWord>
      <group>L1_Format</group>
      <groupName>格式问题</groupName>
      <ability>L2_HalfPunc_CN</ability>
      <abilityName>全半角问题</abilityName>
      <candidateList>
        <item>=</item>
      </candidateList>
      <explain>文本全半角错误。</explain>
      <paraID>5C225E87</paraID>
      <start>17</start>
      <end>18</end>
      <status>modified</status>
      <modifiedWord>=</modifiedWord>
      <trackRevisions>false</trackRevisions>
    </reviewItem>
    <reviewItem>
      <errorID>378e11fa-4fdb-4a03-a42f-4a712e014ac3</errorID>
      <errorWord>(</errorWord>
      <group>L1_Format</group>
      <groupName>格式问题</groupName>
      <ability>L2_HalfPunc_CN</ability>
      <abilityName>全半角问题</abilityName>
      <candidateList>
        <item>（</item>
      </candidateList>
      <explain>文本全半角错误。</explain>
      <paraID>44C1256F</paraID>
      <start>6</start>
      <end>7</end>
      <status>modified</status>
      <modifiedWord>（</modifiedWord>
      <trackRevisions>false</trackRevisions>
    </reviewItem>
    <reviewItem>
      <errorID>02e8460d-f573-4e04-b84c-fd50ed6c84a0</errorID>
      <errorWord>)</errorWord>
      <group>L1_Format</group>
      <groupName>格式问题</groupName>
      <ability>L2_HalfPunc_CN</ability>
      <abilityName>全半角问题</abilityName>
      <candidateList>
        <item>）</item>
      </candidateList>
      <explain>文本全半角错误。</explain>
      <paraID>44C1256F</paraID>
      <start>9</start>
      <end>10</end>
      <status>modified</status>
      <modifiedWord>）</modifiedWord>
      <trackRevisions>false</trackRevisions>
    </reviewItem>
    <reviewItem>
      <errorID>aed80be8-e75f-499e-9bd8-08ef326fa6ff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24FA529A</paraID>
      <start>2</start>
      <end>4</end>
      <status>modified</status>
      <modifiedWord>1.</modifiedWord>
      <trackRevisions>false</trackRevisions>
    </reviewItem>
    <reviewItem>
      <errorID>29bb4c5f-9c99-4d7c-bcce-d81b2a4d7831</errorID>
      <errorWord>(</errorWord>
      <group>L1_Punc</group>
      <groupName>标点问题</groupName>
      <ability>L2_Punc_CN</ability>
      <abilityName>标点符号问题</abilityName>
      <candidateList/>
      <explain>同一形式括号套用。</explain>
      <paraID> DF14E0E</paraID>
      <start>33</start>
      <end>34</end>
      <status>ignored</status>
      <modifiedWord/>
      <trackRevisions>false</trackRevisions>
    </reviewItem>
    <reviewItem>
      <errorID>63f62a84-da12-4e16-b386-5e4f24b5c96b</errorID>
      <errorWord>)</errorWord>
      <group>L1_Punc</group>
      <groupName>标点问题</groupName>
      <ability>L2_Punc_CN</ability>
      <abilityName>标点符号问题</abilityName>
      <candidateList/>
      <explain>同一形式括号套用。</explain>
      <paraID> DF14E0E</paraID>
      <start>41</start>
      <end>42</end>
      <status>unmodified</status>
      <modifiedWord/>
      <trackRevisions>false</trackRevisions>
    </reviewItem>
    <reviewItem>
      <errorID>a1293ef9-34bc-4111-8a4e-0da3ce5eed70</errorID>
      <errorWord>(</errorWord>
      <group>L1_Punc</group>
      <groupName>标点问题</groupName>
      <ability>L2_Punc_CN</ability>
      <abilityName>标点符号问题</abilityName>
      <candidateList/>
      <explain>同一形式括号套用。</explain>
      <paraID> DF14E0E</paraID>
      <start>71</start>
      <end>72</end>
      <status>ignored</status>
      <modifiedWord/>
      <trackRevisions>false</trackRevisions>
    </reviewItem>
    <reviewItem>
      <errorID>ae6d3a50-9ae2-470e-89eb-1667a2b0c6cc</errorID>
      <errorWord>)</errorWord>
      <group>L1_Punc</group>
      <groupName>标点问题</groupName>
      <ability>L2_Punc_CN</ability>
      <abilityName>标点符号问题</abilityName>
      <candidateList/>
      <explain>同一形式括号套用。</explain>
      <paraID> DF14E0E</paraID>
      <start>78</start>
      <end>79</end>
      <status>unmodified</status>
      <modifiedWord/>
      <trackRevisions>false</trackRevisions>
    </reviewItem>
    <reviewItem>
      <errorID>88341224-c9e1-4f5f-a5d3-fb6f515ed744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478A7E02</paraID>
      <start>2</start>
      <end>4</end>
      <status>modified</status>
      <modifiedWord>2.</modifiedWord>
      <trackRevisions>false</trackRevisions>
    </reviewItem>
    <reviewItem>
      <errorID>7d046ce9-4466-45ad-9adf-0caa5edd875b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4DBFE2AB</paraID>
      <start>2</start>
      <end>4</end>
      <status>modified</status>
      <modifiedWord>3.</modifiedWord>
      <trackRevisions>false</trackRevisions>
    </reviewItem>
    <reviewItem>
      <errorID>338c40c9-73b7-4525-a8de-2b6477c2fcac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203C3BF8</paraID>
      <start>2</start>
      <end>4</end>
      <status>modified</status>
      <modifiedWord>4.</modifiedWord>
      <trackRevisions>false</trackRevisions>
    </reviewItem>
    <reviewItem>
      <errorID>c00fd033-2a1b-421c-b090-0e4e2a005470</errorID>
      <errorWord>,</errorWord>
      <group>L1_Format</group>
      <groupName>格式问题</groupName>
      <ability>L2_HalfPunc_CN</ability>
      <abilityName>全半角问题</abilityName>
      <candidateList>
        <item>，</item>
      </candidateList>
      <explain>文本全半角错误。</explain>
      <paraID>5ED8808E</paraID>
      <start>6</start>
      <end>7</end>
      <status>modified</status>
      <modifiedWord>，</modifiedWord>
      <trackRevisions>false</trackRevisions>
    </reviewItem>
    <reviewItem>
      <errorID>f3a2075f-3ba6-417c-8f24-78e67da4eeb2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68937AEE</paraID>
      <start>2</start>
      <end>4</end>
      <status>modified</status>
      <modifiedWord>5.</modifiedWord>
      <trackRevisions>false</trackRevisions>
    </reviewItem>
    <reviewItem>
      <errorID>8bf3e75e-fb7e-415e-9c9e-eb55f52e9907</errorID>
      <errorWord>(</errorWord>
      <group>L1_Format</group>
      <groupName>格式问题</groupName>
      <ability>L2_HalfPunc_CN</ability>
      <abilityName>全半角问题</abilityName>
      <candidateList>
        <item>（</item>
      </candidateList>
      <explain>文本全半角错误。</explain>
      <paraID>123F35D4</paraID>
      <start>6</start>
      <end>7</end>
      <status>modified</status>
      <modifiedWord>（</modifiedWord>
      <trackRevisions>false</trackRevisions>
    </reviewItem>
    <reviewItem>
      <errorID>33119482-7be3-4cbd-a196-3b0cf90763fa</errorID>
      <errorWord>)</errorWord>
      <group>L1_Format</group>
      <groupName>格式问题</groupName>
      <ability>L2_HalfPunc_CN</ability>
      <abilityName>全半角问题</abilityName>
      <candidateList>
        <item>）</item>
      </candidateList>
      <explain>文本全半角错误。</explain>
      <paraID>123F35D4</paraID>
      <start>9</start>
      <end>10</end>
      <status>modified</status>
      <modifiedWord>）</modifiedWord>
      <trackRevisions>false</trackRevisions>
    </reviewItem>
    <reviewItem>
      <errorID>6f9f3c89-d33b-4349-87cc-c36f408e58b5</errorID>
      <errorWord>(</errorWord>
      <group>L1_Format</group>
      <groupName>格式问题</groupName>
      <ability>L2_HalfPunc_CN</ability>
      <abilityName>全半角问题</abilityName>
      <candidateList>
        <item>（</item>
      </candidateList>
      <explain>文本全半角错误。</explain>
      <paraID>1B5D6120</paraID>
      <start>8</start>
      <end>9</end>
      <status>modified</status>
      <modifiedWord>（</modifiedWord>
      <trackRevisions>false</trackRevisions>
    </reviewItem>
    <reviewItem>
      <errorID>68d8fa2c-215a-4944-9c6f-828a4ce1f4fc</errorID>
      <errorWord>)</errorWord>
      <group>L1_Format</group>
      <groupName>格式问题</groupName>
      <ability>L2_HalfPunc_CN</ability>
      <abilityName>全半角问题</abilityName>
      <candidateList>
        <item>）</item>
      </candidateList>
      <explain>文本全半角错误。</explain>
      <paraID>1B5D6120</paraID>
      <start>11</start>
      <end>12</end>
      <status>modified</status>
      <modifiedWord>）</modifiedWord>
      <trackRevisions>false</trackRevisions>
    </reviewItem>
    <reviewItem>
      <errorID>7745aca1-db8f-4240-9765-8e9953f55519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4C6A3CB8</paraID>
      <start>2</start>
      <end>4</end>
      <status>modified</status>
      <modifiedWord>1.</modifiedWord>
      <trackRevisions>false</trackRevisions>
    </reviewItem>
    <reviewItem>
      <errorID>963bd14e-5255-42c3-acb2-0068936811b6</errorID>
      <errorWord>(</errorWord>
      <group>L1_Format</group>
      <groupName>格式问题</groupName>
      <ability>L2_HalfPunc_CN</ability>
      <abilityName>全半角问题</abilityName>
      <candidateList>
        <item>（</item>
      </candidateList>
      <explain>文本全半角错误。</explain>
      <paraID>413FF2A8</paraID>
      <start>10</start>
      <end>11</end>
      <status>modified</status>
      <modifiedWord>（</modifiedWord>
      <trackRevisions>false</trackRevisions>
    </reviewItem>
    <reviewItem>
      <errorID>3c549abc-c07e-479b-bb81-a1c930b3b54d</errorID>
      <errorWord>)</errorWord>
      <group>L1_Format</group>
      <groupName>格式问题</groupName>
      <ability>L2_HalfPunc_CN</ability>
      <abilityName>全半角问题</abilityName>
      <candidateList>
        <item>）</item>
      </candidateList>
      <explain>文本全半角错误。</explain>
      <paraID>413FF2A8</paraID>
      <start>15</start>
      <end>16</end>
      <status>modified</status>
      <modifiedWord>）</modifiedWord>
      <trackRevisions>false</trackRevisions>
    </reviewItem>
    <reviewItem>
      <errorID>46e4f150-e4ba-4937-b802-2fff055d51e1</errorID>
      <errorWord>(</errorWord>
      <group>L1_Format</group>
      <groupName>格式问题</groupName>
      <ability>L2_HalfPunc_CN</ability>
      <abilityName>全半角问题</abilityName>
      <candidateList>
        <item>（</item>
      </candidateList>
      <explain>文本全半角错误。</explain>
      <paraID>3458D3F6</paraID>
      <start>10</start>
      <end>11</end>
      <status>modified</status>
      <modifiedWord>（</modifiedWord>
      <trackRevisions>false</trackRevisions>
    </reviewItem>
    <reviewItem>
      <errorID>e55fafe5-bb36-4cc5-998f-ae8b0f9d916f</errorID>
      <errorWord>)</errorWord>
      <group>L1_Format</group>
      <groupName>格式问题</groupName>
      <ability>L2_HalfPunc_CN</ability>
      <abilityName>全半角问题</abilityName>
      <candidateList>
        <item>）</item>
      </candidateList>
      <explain>文本全半角错误。</explain>
      <paraID>3458D3F6</paraID>
      <start>15</start>
      <end>16</end>
      <status>modified</status>
      <modifiedWord>）</modifiedWord>
      <trackRevisions>false</trackRevisions>
    </reviewItem>
    <reviewItem>
      <errorID>404b7f12-5fcb-480f-b002-1d26fcfda0ba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47E90A0F</paraID>
      <start>2</start>
      <end>4</end>
      <status>modified</status>
      <modifiedWord>2.</modifiedWord>
      <trackRevisions>false</trackRevisions>
    </reviewItem>
    <reviewItem>
      <errorID>0d993b35-b179-4fb7-a8aa-7961bc148861</errorID>
      <errorWord>(</errorWord>
      <group>L1_Format</group>
      <groupName>格式问题</groupName>
      <ability>L2_HalfPunc_CN</ability>
      <abilityName>全半角问题</abilityName>
      <candidateList>
        <item>（</item>
      </candidateList>
      <explain>文本全半角错误。</explain>
      <paraID>54E93313</paraID>
      <start>10</start>
      <end>11</end>
      <status>modified</status>
      <modifiedWord>（</modifiedWord>
      <trackRevisions>false</trackRevisions>
    </reviewItem>
    <reviewItem>
      <errorID>f8157976-2251-4257-a195-4151475a4841</errorID>
      <errorWord>)</errorWord>
      <group>L1_Format</group>
      <groupName>格式问题</groupName>
      <ability>L2_HalfPunc_CN</ability>
      <abilityName>全半角问题</abilityName>
      <candidateList>
        <item>）</item>
      </candidateList>
      <explain>文本全半角错误。</explain>
      <paraID>54E93313</paraID>
      <start>13</start>
      <end>14</end>
      <status>modified</status>
      <modifiedWord>）</modifiedWord>
      <trackRevisions>false</trackRevisions>
    </reviewItem>
    <reviewItem>
      <errorID>18119e59-d002-4de3-84c3-4e858e95e02d</errorID>
      <errorWord>(</errorWord>
      <group>L1_Format</group>
      <groupName>格式问题</groupName>
      <ability>L2_HalfPunc_CN</ability>
      <abilityName>全半角问题</abilityName>
      <candidateList>
        <item>（</item>
      </candidateList>
      <explain>文本全半角错误。</explain>
      <paraID>782A2FE5</paraID>
      <start>10</start>
      <end>11</end>
      <status>modified</status>
      <modifiedWord>（</modifiedWord>
      <trackRevisions>false</trackRevisions>
    </reviewItem>
    <reviewItem>
      <errorID>5e8d1210-37d1-418c-951c-b7fc762bd9e4</errorID>
      <errorWord>)</errorWord>
      <group>L1_Format</group>
      <groupName>格式问题</groupName>
      <ability>L2_HalfPunc_CN</ability>
      <abilityName>全半角问题</abilityName>
      <candidateList>
        <item>）</item>
      </candidateList>
      <explain>文本全半角错误。</explain>
      <paraID>782A2FE5</paraID>
      <start>13</start>
      <end>14</end>
      <status>modified</status>
      <modifiedWord>）</modifiedWord>
      <trackRevisions>false</trackRevisions>
    </reviewItem>
    <reviewItem>
      <errorID>abe9252c-547a-4a2c-ab3c-469cc0de3ec3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58643403</paraID>
      <start>2</start>
      <end>4</end>
      <status>modified</status>
      <modifiedWord>3.</modifiedWord>
      <trackRevisions>false</trackRevisions>
    </reviewItem>
    <reviewItem>
      <errorID>ce6be1d7-94ad-42d1-9e83-c6169f45e314</errorID>
      <errorWord>(</errorWord>
      <group>L1_Format</group>
      <groupName>格式问题</groupName>
      <ability>L2_HalfPunc_CN</ability>
      <abilityName>全半角问题</abilityName>
      <candidateList>
        <item>（</item>
      </candidateList>
      <explain>文本全半角错误。</explain>
      <paraID>5802FB83</paraID>
      <start>10</start>
      <end>11</end>
      <status>modified</status>
      <modifiedWord>（</modifiedWord>
      <trackRevisions>false</trackRevisions>
    </reviewItem>
    <reviewItem>
      <errorID>f13e5c9c-4414-4f98-9c39-b1e26c0f43b6</errorID>
      <errorWord>)</errorWord>
      <group>L1_Format</group>
      <groupName>格式问题</groupName>
      <ability>L2_HalfPunc_CN</ability>
      <abilityName>全半角问题</abilityName>
      <candidateList>
        <item>）</item>
      </candidateList>
      <explain>文本全半角错误。</explain>
      <paraID>5802FB83</paraID>
      <start>13</start>
      <end>14</end>
      <status>modified</status>
      <modifiedWord>）</modifiedWord>
      <trackRevisions>false</trackRevisions>
    </reviewItem>
    <reviewItem>
      <errorID>c9f0c7b3-22b1-4acb-980d-2fc653f3f7d4</errorID>
      <errorWord>(</errorWord>
      <group>L1_Format</group>
      <groupName>格式问题</groupName>
      <ability>L2_HalfPunc_CN</ability>
      <abilityName>全半角问题</abilityName>
      <candidateList>
        <item>（</item>
      </candidateList>
      <explain>文本全半角错误。</explain>
      <paraID>42E2B00D</paraID>
      <start>10</start>
      <end>11</end>
      <status>modified</status>
      <modifiedWord>（</modifiedWord>
      <trackRevisions>false</trackRevisions>
    </reviewItem>
    <reviewItem>
      <errorID>c1a7b265-0937-4d2b-bdf2-e3a45fd40574</errorID>
      <errorWord>)</errorWord>
      <group>L1_Format</group>
      <groupName>格式问题</groupName>
      <ability>L2_HalfPunc_CN</ability>
      <abilityName>全半角问题</abilityName>
      <candidateList>
        <item>）</item>
      </candidateList>
      <explain>文本全半角错误。</explain>
      <paraID>42E2B00D</paraID>
      <start>13</start>
      <end>14</end>
      <status>modified</status>
      <modifiedWord>）</modifiedWord>
      <trackRevisions>false</trackRevisions>
    </reviewItem>
    <reviewItem>
      <errorID>d2921edc-0e4b-4c5c-a91b-45167d299f18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505F9F0F</paraID>
      <start>2</start>
      <end>4</end>
      <status>modified</status>
      <modifiedWord>4.</modifiedWord>
      <trackRevisions>false</trackRevisions>
    </reviewItem>
    <reviewItem>
      <errorID>98d13648-8075-4b23-8768-894adb0323a2</errorID>
      <errorWord>(</errorWord>
      <group>L1_Format</group>
      <groupName>格式问题</groupName>
      <ability>L2_HalfPunc_CN</ability>
      <abilityName>全半角问题</abilityName>
      <candidateList>
        <item>（</item>
      </candidateList>
      <explain>文本全半角错误。</explain>
      <paraID> AED18C4</paraID>
      <start>8</start>
      <end>9</end>
      <status>modified</status>
      <modifiedWord>（</modifiedWord>
      <trackRevisions>false</trackRevisions>
    </reviewItem>
    <reviewItem>
      <errorID>ade20bb9-6899-4396-b74c-5a38125111e2</errorID>
      <errorWord>)</errorWord>
      <group>L1_Format</group>
      <groupName>格式问题</groupName>
      <ability>L2_HalfPunc_CN</ability>
      <abilityName>全半角问题</abilityName>
      <candidateList>
        <item>）</item>
      </candidateList>
      <explain>文本全半角错误。</explain>
      <paraID> AED18C4</paraID>
      <start>11</start>
      <end>12</end>
      <status>modified</status>
      <modifiedWord>）</modifiedWord>
      <trackRevisions>false</trackRevisions>
    </reviewItem>
    <reviewItem>
      <errorID>4d611092-dff1-456c-ace8-67b989c2ea9e</errorID>
      <errorWord>(</errorWord>
      <group>L1_Format</group>
      <groupName>格式问题</groupName>
      <ability>L2_HalfPunc_CN</ability>
      <abilityName>全半角问题</abilityName>
      <candidateList>
        <item>（</item>
      </candidateList>
      <explain>文本全半角错误。</explain>
      <paraID>69CA048C</paraID>
      <start>10</start>
      <end>11</end>
      <status>modified</status>
      <modifiedWord>（</modifiedWord>
      <trackRevisions>false</trackRevisions>
    </reviewItem>
    <reviewItem>
      <errorID>c811bfdd-b55e-488f-aa22-eb5a256eb2ea</errorID>
      <errorWord>)</errorWord>
      <group>L1_Format</group>
      <groupName>格式问题</groupName>
      <ability>L2_HalfPunc_CN</ability>
      <abilityName>全半角问题</abilityName>
      <candidateList>
        <item>）</item>
      </candidateList>
      <explain>文本全半角错误。</explain>
      <paraID>69CA048C</paraID>
      <start>13</start>
      <end>14</end>
      <status>modified</status>
      <modifiedWord>）</modifiedWord>
      <trackRevisions>false</trackRevisions>
    </reviewItem>
    <reviewItem>
      <errorID>bb61caf4-297a-4e10-83c5-3956aae36adb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4F293C3A</paraID>
      <start>2</start>
      <end>4</end>
      <status>modified</status>
      <modifiedWord>1.</modifiedWord>
      <trackRevisions>false</trackRevisions>
    </reviewItem>
    <reviewItem>
      <errorID>176bf3a8-6a0b-423d-9728-af0ba8ff57b6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49AC77A4</paraID>
      <start>2</start>
      <end>4</end>
      <status>modified</status>
      <modifiedWord>2.</modifiedWord>
      <trackRevisions>false</trackRevisions>
    </reviewItem>
    <reviewItem>
      <errorID>ebe67ebb-ae0c-4c80-85a0-bd34506e181d</errorID>
      <errorWord>＝</errorWord>
      <group>L1_Format</group>
      <groupName>格式问题</groupName>
      <ability>L2_HalfPunc_CN</ability>
      <abilityName>全半角问题</abilityName>
      <candidateList>
        <item>=</item>
      </candidateList>
      <explain>文本全半角错误。</explain>
      <paraID>6256FBA4</paraID>
      <start>6</start>
      <end>7</end>
      <status>modified</status>
      <modifiedWord>=</modifiedWord>
      <trackRevisions>false</trackRevisions>
    </reviewItem>
    <reviewItem>
      <errorID>ffb24717-00f3-4d6f-9b57-3e29867c703f</errorID>
      <errorWord>(</errorWord>
      <group>L1_Punc</group>
      <groupName>标点问题</groupName>
      <ability>L2_Punc_CN</ability>
      <abilityName>标点符号问题</abilityName>
      <candidateList/>
      <explain>同一形式括号套用。</explain>
      <paraID>6256FBA4</paraID>
      <start>20</start>
      <end>21</end>
      <status>ignored</status>
      <modifiedWord/>
      <trackRevisions>false</trackRevisions>
    </reviewItem>
    <reviewItem>
      <errorID>817e69bb-ec10-4a31-996e-de001b475d68</errorID>
      <errorWord>)</errorWord>
      <group>L1_Punc</group>
      <groupName>标点问题</groupName>
      <ability>L2_Punc_CN</ability>
      <abilityName>标点符号问题</abilityName>
      <candidateList/>
      <explain>同一形式括号套用。</explain>
      <paraID>6256FBA4</paraID>
      <start>28</start>
      <end>29</end>
      <status>unmodified</status>
      <modifiedWord/>
      <trackRevisions>false</trackRevisions>
    </reviewItem>
    <reviewItem>
      <errorID>f739a246-1ec2-4460-b54e-8c667241b81d</errorID>
      <errorWord>(</errorWord>
      <group>L1_Punc</group>
      <groupName>标点问题</groupName>
      <ability>L2_Punc_CN</ability>
      <abilityName>标点符号问题</abilityName>
      <candidateList/>
      <explain>同一形式括号套用。</explain>
      <paraID>6256FBA4</paraID>
      <start>62</start>
      <end>63</end>
      <status>ignored</status>
      <modifiedWord/>
      <trackRevisions>false</trackRevisions>
    </reviewItem>
    <reviewItem>
      <errorID>0920d42a-758e-44ba-a3c3-954dfaba51f3</errorID>
      <errorWord>)</errorWord>
      <group>L1_Punc</group>
      <groupName>标点问题</groupName>
      <ability>L2_Punc_CN</ability>
      <abilityName>标点符号问题</abilityName>
      <candidateList/>
      <explain>同一形式括号套用。</explain>
      <paraID>6256FBA4</paraID>
      <start>69</start>
      <end>70</end>
      <status>unmodified</status>
      <modifiedWord/>
      <trackRevisions>false</trackRevisions>
    </reviewItem>
    <reviewItem>
      <errorID>b3e27435-5f56-424c-ae83-dcab57c3ea2f</errorID>
      <errorWord>，</errorWord>
      <group>L1_Format</group>
      <groupName>格式问题</groupName>
      <ability>L2_HalfPunc_CN</ability>
      <abilityName>全半角问题</abilityName>
      <candidateList>
        <item>, </item>
      </candidateList>
      <explain>文本全半角错误。</explain>
      <paraID>21C2759B</paraID>
      <start>14</start>
      <end>16</end>
      <status>modified</status>
      <modifiedWord>, </modifiedWord>
      <trackRevisions>false</trackRevisions>
    </reviewItem>
    <reviewItem>
      <errorID>66a526a1-1f8c-420e-b6a4-f28749ba4583</errorID>
      <errorWord>，</errorWord>
      <group>L1_Format</group>
      <groupName>格式问题</groupName>
      <ability>L2_HalfPunc_CN</ability>
      <abilityName>全半角问题</abilityName>
      <candidateList>
        <item>, </item>
      </candidateList>
      <explain>文本全半角错误。</explain>
      <paraID>21C2759B</paraID>
      <start>26</start>
      <end>28</end>
      <status>modified</status>
      <modifiedWord>, </modifiedWord>
      <trackRevisions>false</trackRevisions>
    </reviewItem>
    <reviewItem>
      <errorID>b141b32f-22b5-47cb-95ba-9686ff0d8d89</errorID>
      <errorWord>，</errorWord>
      <group>L1_Format</group>
      <groupName>格式问题</groupName>
      <ability>L2_HalfPunc_CN</ability>
      <abilityName>全半角问题</abilityName>
      <candidateList>
        <item>, </item>
      </candidateList>
      <explain>文本全半角错误。</explain>
      <paraID>21C2759B</paraID>
      <start>37</start>
      <end>39</end>
      <status>modified</status>
      <modifiedWord>, </modifiedWord>
      <trackRevisions>false</trackRevisions>
    </reviewItem>
    <reviewItem>
      <errorID>fd217484-89ed-4b3e-a024-bc7bbbf8fd0a</errorID>
      <errorWord>:</errorWord>
      <group>L1_Format</group>
      <groupName>格式问题</groupName>
      <ability>L2_HalfPunc_CN</ability>
      <abilityName>全半角问题</abilityName>
      <candidateList>
        <item>：</item>
      </candidateList>
      <explain>文本全半角错误。</explain>
      <paraID>56D30C98</paraID>
      <start>10</start>
      <end>11</end>
      <status>modified</status>
      <modifiedWord>：</modifiedWord>
      <trackRevisions>false</trackRevisions>
    </reviewItem>
    <reviewItem>
      <errorID>5e377cf0-2602-4694-8331-48902d099d59</errorID>
      <errorWord>:</errorWord>
      <group>L1_Format</group>
      <groupName>格式问题</groupName>
      <ability>L2_HalfPunc_CN</ability>
      <abilityName>全半角问题</abilityName>
      <candidateList>
        <item>：</item>
      </candidateList>
      <explain>文本全半角错误。</explain>
      <paraID>187B7040</paraID>
      <start>9</start>
      <end>10</end>
      <status>modified</status>
      <modifiedWord>：</modifiedWord>
      <trackRevisions>false</trackRevisions>
    </reviewItem>
    <reviewItem>
      <errorID>7059fe36-8549-4ea1-8f5f-9d1746844bba</errorID>
      <errorWord>＝</errorWord>
      <group>L1_Format</group>
      <groupName>格式问题</groupName>
      <ability>L2_HalfPunc_CN</ability>
      <abilityName>全半角问题</abilityName>
      <candidateList>
        <item>=</item>
      </candidateList>
      <explain>文本全半角错误。</explain>
      <paraID>609E2DAB</paraID>
      <start>6</start>
      <end>7</end>
      <status>modified</status>
      <modifiedWord>=</modifiedWord>
      <trackRevisions>false</trackRevisions>
    </reviewItem>
    <reviewItem>
      <errorID>47adf578-7f43-4bd2-958a-30245b1005aa</errorID>
      <errorWord>:</errorWord>
      <group>L1_Format</group>
      <groupName>格式问题</groupName>
      <ability>L2_HalfPunc_CN</ability>
      <abilityName>全半角问题</abilityName>
      <candidateList>
        <item>：</item>
      </candidateList>
      <explain>文本全半角错误。</explain>
      <paraID>380AB28D</paraID>
      <start>10</start>
      <end>11</end>
      <status>modified</status>
      <modifiedWord>：</modifiedWord>
      <trackRevisions>false</trackRevisions>
    </reviewItem>
    <reviewItem>
      <errorID>c4842703-eb1e-4af3-a30d-f9f0dbfddf14</errorID>
      <errorWord>＝</errorWord>
      <group>L1_Format</group>
      <groupName>格式问题</groupName>
      <ability>L2_HalfPunc_CN</ability>
      <abilityName>全半角问题</abilityName>
      <candidateList>
        <item>=</item>
      </candidateList>
      <explain>文本全半角错误。</explain>
      <paraID> 7356DCB</paraID>
      <start>13</start>
      <end>14</end>
      <status>modified</status>
      <modifiedWord>=</modifiedWord>
      <trackRevisions>false</trackRevisions>
    </reviewItem>
    <reviewItem>
      <errorID>9ef3b6ad-32d4-4fe6-851d-c6bbfbceb652</errorID>
      <errorWord>:</errorWord>
      <group>L1_Format</group>
      <groupName>格式问题</groupName>
      <ability>L2_HalfPunc_CN</ability>
      <abilityName>全半角问题</abilityName>
      <candidateList>
        <item>：</item>
      </candidateList>
      <explain>文本全半角错误。</explain>
      <paraID>2612DD93</paraID>
      <start>9</start>
      <end>10</end>
      <status>modified</status>
      <modifiedWord>：</modifiedWord>
      <trackRevisions>false</trackRevisions>
    </reviewItem>
    <reviewItem>
      <errorID>322eb283-c9be-4a98-807e-e74cad5ba258</errorID>
      <errorWord>＝</errorWord>
      <group>L1_Format</group>
      <groupName>格式问题</groupName>
      <ability>L2_HalfPunc_CN</ability>
      <abilityName>全半角问题</abilityName>
      <candidateList>
        <item>=</item>
      </candidateList>
      <explain>文本全半角错误。</explain>
      <paraID>63E4917C</paraID>
      <start>6</start>
      <end>7</end>
      <status>modified</status>
      <modifiedWord>=</modifiedWord>
      <trackRevisions>false</trackRevisions>
    </reviewItem>
    <reviewItem>
      <errorID>1b3459f0-a938-4ef1-bbeb-cb008bd09472</errorID>
      <errorWord>(</errorWord>
      <group>L1_Punc</group>
      <groupName>标点问题</groupName>
      <ability>L2_Punc_CN</ability>
      <abilityName>标点符号问题</abilityName>
      <candidateList/>
      <explain>同一形式括号套用。</explain>
      <paraID>28B8F873</paraID>
      <start>20</start>
      <end>21</end>
      <status>ignored</status>
      <modifiedWord/>
      <trackRevisions>false</trackRevisions>
    </reviewItem>
    <reviewItem>
      <errorID>1c6587c9-c008-4e34-87b8-12cd1d8df71c</errorID>
      <errorWord>(</errorWord>
      <group>L1_Punc</group>
      <groupName>标点问题</groupName>
      <ability>L2_Punc_CN</ability>
      <abilityName>标点符号问题</abilityName>
      <candidateList/>
      <explain>同一形式括号套用。</explain>
      <paraID>678A57EF</paraID>
      <start>34</start>
      <end>35</end>
      <status>ignored</status>
      <modifiedWord/>
      <trackRevisions>false</trackRevisions>
    </reviewItem>
    <reviewItem>
      <errorID>9fa05dac-70ad-48f6-80e0-67ddc6551747</errorID>
      <errorWord>)</errorWord>
      <group>L1_Punc</group>
      <groupName>标点问题</groupName>
      <ability>L2_Punc_CN</ability>
      <abilityName>标点符号问题</abilityName>
      <candidateList/>
      <explain>同一形式括号套用。</explain>
      <paraID>678A57EF</paraID>
      <start>39</start>
      <end>40</end>
      <status>unmodified</status>
      <modifiedWord/>
      <trackRevisions>false</trackRevisions>
    </reviewItem>
    <reviewItem>
      <errorID>107cecb0-66a6-4453-bb56-9f1893540d3b</errorID>
      <errorWord>(</errorWord>
      <group>L1_Punc</group>
      <groupName>标点问题</groupName>
      <ability>L2_Punc_CN</ability>
      <abilityName>标点符号问题</abilityName>
      <candidateList/>
      <explain>同一形式括号套用。</explain>
      <paraID>678A57EF</paraID>
      <start>82</start>
      <end>83</end>
      <status>ignored</status>
      <modifiedWord/>
      <trackRevisions>false</trackRevisions>
    </reviewItem>
    <reviewItem>
      <errorID>c732740a-9872-4019-a9b0-3062b4a66348</errorID>
      <errorWord>)</errorWord>
      <group>L1_Punc</group>
      <groupName>标点问题</groupName>
      <ability>L2_Punc_CN</ability>
      <abilityName>标点符号问题</abilityName>
      <candidateList/>
      <explain>同一形式括号套用。</explain>
      <paraID>678A57EF</paraID>
      <start>90</start>
      <end>91</end>
      <status>unmodified</status>
      <modifiedWord/>
      <trackRevisions>false</trackRevisions>
    </reviewItem>
    <reviewItem>
      <errorID>02083f0f-222d-46b9-b166-f461269ee88e</errorID>
      <errorWord>(</errorWord>
      <group>L1_Format</group>
      <groupName>格式问题</groupName>
      <ability>L2_HalfPunc_CN</ability>
      <abilityName>全半角问题</abilityName>
      <candidateList>
        <item>（</item>
      </candidateList>
      <explain>文本全半角错误。</explain>
      <paraID>2C14D2BC</paraID>
      <start>6</start>
      <end>7</end>
      <status>modified</status>
      <modifiedWord>（</modifiedWord>
      <trackRevisions>false</trackRevisions>
    </reviewItem>
    <reviewItem>
      <errorID>72b0ca78-45a3-4aca-9f9f-97d4cd9b7e93</errorID>
      <errorWord>)</errorWord>
      <group>L1_Format</group>
      <groupName>格式问题</groupName>
      <ability>L2_HalfPunc_CN</ability>
      <abilityName>全半角问题</abilityName>
      <candidateList>
        <item>）</item>
      </candidateList>
      <explain>文本全半角错误。</explain>
      <paraID>2C14D2BC</paraID>
      <start>8</start>
      <end>9</end>
      <status>modified</status>
      <modifiedWord>）</modifiedWord>
      <trackRevisions>false</trackRevisions>
    </reviewItem>
    <reviewItem>
      <errorID>0784b053-a9d6-45db-b16a-62df5b0b8b2e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29565B6C</paraID>
      <start>3</start>
      <end>5</end>
      <status>modified</status>
      <modifiedWord>1.</modifiedWord>
      <trackRevisions>false</trackRevisions>
    </reviewItem>
    <reviewItem>
      <errorID>956ab924-8eb7-4667-be23-c62d3bb06e01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7064BEC5</paraID>
      <start>37</start>
      <end>38</end>
      <status>modified</status>
      <modifiedWord>—</modifiedWord>
      <trackRevisions>false</trackRevisions>
    </reviewItem>
    <reviewItem>
      <errorID>39ab8e6c-ef70-4bd9-87ee-c7d73c34264e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953329C</paraID>
      <start>3</start>
      <end>5</end>
      <status>modified</status>
      <modifiedWord>2.</modifiedWord>
      <trackRevisions>false</trackRevisions>
    </reviewItem>
    <reviewItem>
      <errorID>b7129a42-dc77-4239-9f12-be2689605c02</errorID>
      <errorWord>，</errorWord>
      <group>L1_Format</group>
      <groupName>格式问题</groupName>
      <ability>L2_HalfPunc_CN</ability>
      <abilityName>全半角问题</abilityName>
      <candidateList>
        <item>, </item>
      </candidateList>
      <explain>文本全半角错误。</explain>
      <paraID>2A67ABC3</paraID>
      <start>74</start>
      <end>76</end>
      <status>modified</status>
      <modifiedWord>, </modifiedWord>
      <trackRevisions>false</trackRevisions>
    </reviewItem>
    <reviewItem>
      <errorID>c6708b6d-0e11-4852-a9a3-66d011e007e1</errorID>
      <errorWord>'</errorWord>
      <group>L1_Format</group>
      <groupName>格式问题</groupName>
      <ability>L2_HalfPunc_CN</ability>
      <abilityName>全半角问题</abilityName>
      <candidateList/>
      <explain>文本全半角错误。</explain>
      <paraID>5B3D4CB6</paraID>
      <start>5</start>
      <end>6</end>
      <status>unmodified</status>
      <modifiedWord/>
      <trackRevisions>false</trackRevisions>
    </reviewItem>
    <reviewItem>
      <errorID>83965094-efba-4f2d-a9fd-d0a32e5a2dbf</errorID>
      <errorWord>'</errorWord>
      <group>L1_Format</group>
      <groupName>格式问题</groupName>
      <ability>L2_HalfPunc_CN</ability>
      <abilityName>全半角问题</abilityName>
      <candidateList/>
      <explain>文本全半角错误。</explain>
      <paraID>2C5A1351</paraID>
      <start>5</start>
      <end>6</end>
      <status>unmodified</status>
      <modifiedWord/>
      <trackRevisions>false</trackRevisions>
    </reviewItem>
    <reviewItem>
      <errorID>1f5b5eda-48d4-4c5e-aba8-c15a0e31c4c1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2245BF60</paraID>
      <start>4</start>
      <end>6</end>
      <status>modified</status>
      <modifiedWord>1.</modifiedWord>
      <trackRevisions>false</trackRevisions>
    </reviewItem>
    <reviewItem>
      <errorID>b8226a48-46de-4814-9a66-ad5b2e5fe341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3D41F2A9</paraID>
      <start>4</start>
      <end>6</end>
      <status>modified</status>
      <modifiedWord>2.</modifiedWord>
      <trackRevisions>false</trackRevisions>
    </reviewItem>
    <reviewItem>
      <errorID>f3566534-81ee-4751-9bed-d23eda42ee97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2298D7A2</paraID>
      <start>4</start>
      <end>6</end>
      <status>modified</status>
      <modifiedWord>3.</modifiedWord>
      <trackRevisions>false</trackRevisions>
    </reviewItem>
    <reviewItem>
      <errorID>d0342fea-b3e5-467c-89a0-9112e3fc61fe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302B897A</paraID>
      <start>4</start>
      <end>6</end>
      <status>modified</status>
      <modifiedWord>4.</modifiedWord>
      <trackRevisions>false</trackRevisions>
    </reviewItem>
    <reviewItem>
      <errorID>8bce8d0c-949e-421c-b6b9-e83a793d0faa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5BFB951F</paraID>
      <start>4</start>
      <end>6</end>
      <status>modified</status>
      <modifiedWord>5.</modifiedWord>
      <trackRevisions>false</trackRevisions>
    </reviewItem>
    <reviewItem>
      <errorID>20e58ba7-b54c-48f4-9fe5-26131060b630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51961241</paraID>
      <start>4</start>
      <end>6</end>
      <status>modified</status>
      <modifiedWord>6.</modifiedWord>
      <trackRevisions>false</trackRevisions>
    </reviewItem>
    <reviewItem>
      <errorID>e215ef74-26f9-4c08-a079-3c478e6fbb6d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2F9106DB</paraID>
      <start>4</start>
      <end>6</end>
      <status>modified</status>
      <modifiedWord>7.</modifiedWord>
      <trackRevisions>false</trackRevisions>
    </reviewItem>
    <reviewItem>
      <errorID>37836631-c59e-49a7-9756-8dee843c50b9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5020F56D</paraID>
      <start>4</start>
      <end>6</end>
      <status>modified</status>
      <modifiedWord>8.</modifiedWord>
      <trackRevisions>false</trackRevisions>
    </reviewItem>
    <reviewItem>
      <errorID>f8684649-2a0f-4f40-8188-e7a3858f020e</errorID>
      <errorWord>(</errorWord>
      <group>L1_Format</group>
      <groupName>格式问题</groupName>
      <ability>L2_HalfPunc_CN</ability>
      <abilityName>全半角问题</abilityName>
      <candidateList>
        <item>（</item>
      </candidateList>
      <explain>文本全半角错误。</explain>
      <paraID> C4F00D1</paraID>
      <start>10</start>
      <end>11</end>
      <status>modified</status>
      <modifiedWord>（</modifiedWord>
      <trackRevisions>false</trackRevisions>
    </reviewItem>
    <reviewItem>
      <errorID>c6e54c78-d815-4616-913b-77d77aecacb8</errorID>
      <errorWord>)</errorWord>
      <group>L1_Format</group>
      <groupName>格式问题</groupName>
      <ability>L2_HalfPunc_CN</ability>
      <abilityName>全半角问题</abilityName>
      <candidateList>
        <item>）</item>
      </candidateList>
      <explain>文本全半角错误。</explain>
      <paraID> C4F00D1</paraID>
      <start>16</start>
      <end>17</end>
      <status>modified</status>
      <modifiedWord>）</modifiedWord>
      <trackRevisions>false</trackRevisions>
    </reviewItem>
    <reviewItem>
      <errorID>b887096c-eea9-460a-bc12-c3daf56b9d59</errorID>
      <errorWord>(</errorWord>
      <group>L1_Format</group>
      <groupName>格式问题</groupName>
      <ability>L2_HalfPunc_CN</ability>
      <abilityName>全半角问题</abilityName>
      <candidateList>
        <item>（</item>
      </candidateList>
      <explain>文本全半角错误。</explain>
      <paraID>41B3EFFA</paraID>
      <start>8</start>
      <end>9</end>
      <status>modified</status>
      <modifiedWord>（</modifiedWord>
      <trackRevisions>false</trackRevisions>
    </reviewItem>
    <reviewItem>
      <errorID>30b3aae8-6841-4bd6-a862-dcc8f8d3aeb2</errorID>
      <errorWord>)</errorWord>
      <group>L1_Format</group>
      <groupName>格式问题</groupName>
      <ability>L2_HalfPunc_CN</ability>
      <abilityName>全半角问题</abilityName>
      <candidateList>
        <item>）</item>
      </candidateList>
      <explain>文本全半角错误。</explain>
      <paraID>41B3EFFA</paraID>
      <start>11</start>
      <end>12</end>
      <status>modified</status>
      <modifiedWord>）</modifiedWord>
      <trackRevisions>false</trackRevisions>
    </reviewItem>
    <reviewItem>
      <errorID>c6c13016-1f05-4f37-8211-78605416a964</errorID>
      <errorWord>:</errorWord>
      <group>L1_Format</group>
      <groupName>格式问题</groupName>
      <ability>L2_HalfPunc_CN</ability>
      <abilityName>全半角问题</abilityName>
      <candidateList>
        <item>：</item>
      </candidateList>
      <explain>文本全半角错误。</explain>
      <paraID> 6860A9E</paraID>
      <start>4</start>
      <end>5</end>
      <status>modified</status>
      <modifiedWord>：</modifiedWord>
      <trackRevisions>false</trackRevisions>
    </reviewItem>
    <reviewItem>
      <errorID>8211c00a-f75b-4370-a4ce-ac9fce5ce620</errorID>
      <errorWord>(</errorWord>
      <group>L1_Format</group>
      <groupName>格式问题</groupName>
      <ability>L2_HalfPunc_CN</ability>
      <abilityName>全半角问题</abilityName>
      <candidateList>
        <item>（</item>
      </candidateList>
      <explain>文本全半角错误。</explain>
      <paraID>356958FA</paraID>
      <start>2</start>
      <end>3</end>
      <status>modified</status>
      <modifiedWord>（</modifiedWord>
      <trackRevisions>false</trackRevisions>
    </reviewItem>
    <reviewItem>
      <errorID>05910d4e-9ac9-40c5-bff6-d74b9a540d4f</errorID>
      <errorWord>)</errorWord>
      <group>L1_Format</group>
      <groupName>格式问题</groupName>
      <ability>L2_HalfPunc_CN</ability>
      <abilityName>全半角问题</abilityName>
      <candidateList>
        <item>）</item>
      </candidateList>
      <explain>文本全半角错误。</explain>
      <paraID>356958FA</paraID>
      <start>7</start>
      <end>8</end>
      <status>modified</status>
      <modifiedWord>）</modifiedWord>
      <trackRevisions>false</trackRevisions>
    </reviewItem>
    <reviewItem>
      <errorID>3a139318-b8c7-470b-a9e6-c67449aaa5c0</errorID>
      <errorWord>(</errorWord>
      <group>L1_Format</group>
      <groupName>格式问题</groupName>
      <ability>L2_HalfPunc_CN</ability>
      <abilityName>全半角问题</abilityName>
      <candidateList>
        <item>（</item>
      </candidateList>
      <explain>文本全半角错误。</explain>
      <paraID>59A2FEF7</paraID>
      <start>11</start>
      <end>12</end>
      <status>modified</status>
      <modifiedWord>（</modifiedWord>
      <trackRevisions>false</trackRevisions>
    </reviewItem>
    <reviewItem>
      <errorID>a75f3c5e-fd38-4a19-ba2c-63c094f46295</errorID>
      <errorWord>)</errorWord>
      <group>L1_Format</group>
      <groupName>格式问题</groupName>
      <ability>L2_HalfPunc_CN</ability>
      <abilityName>全半角问题</abilityName>
      <candidateList>
        <item>）</item>
      </candidateList>
      <explain>文本全半角错误。</explain>
      <paraID>59A2FEF7</paraID>
      <start>13</start>
      <end>14</end>
      <status>modified</status>
      <modifiedWord>）</modifiedWord>
      <trackRevisions>false</trackRevisions>
    </reviewItem>
    <reviewItem>
      <errorID>40c4e8e4-6947-4fe4-91c5-9370932c28c2</errorID>
      <errorWord>)</errorWord>
      <group>L1_Format</group>
      <groupName>格式问题</groupName>
      <ability>L2_HalfPunc_CN</ability>
      <abilityName>全半角问题</abilityName>
      <candidateList>
        <item>）</item>
      </candidateList>
      <explain>文本全半角错误。</explain>
      <paraID>280554F5</paraID>
      <start>20</start>
      <end>21</end>
      <status>modified</status>
      <modifiedWord>）</modifiedWord>
      <trackRevisions>false</trackRevisions>
    </reviewItem>
    <reviewItem>
      <errorID>2fb296ea-c693-480e-8ec1-037545ffdcfe</errorID>
      <errorWord>(</errorWord>
      <group>L1_Format</group>
      <groupName>格式问题</groupName>
      <ability>L2_HalfPunc_CN</ability>
      <abilityName>全半角问题</abilityName>
      <candidateList>
        <item>（</item>
      </candidateList>
      <explain>文本全半角错误。</explain>
      <paraID>2D5E3197</paraID>
      <start>13</start>
      <end>14</end>
      <status>modified</status>
      <modifiedWord>（</modifiedWord>
      <trackRevisions>false</trackRevisions>
    </reviewItem>
    <reviewItem>
      <errorID>7deccad6-1a98-4efa-94a3-2227230d80d4</errorID>
      <errorWord>)</errorWord>
      <group>L1_Format</group>
      <groupName>格式问题</groupName>
      <ability>L2_HalfPunc_CN</ability>
      <abilityName>全半角问题</abilityName>
      <candidateList>
        <item>）</item>
      </candidateList>
      <explain>文本全半角错误。</explain>
      <paraID>2D5E3197</paraID>
      <start>16</start>
      <end>17</end>
      <status>modified</status>
      <modifiedWord>）</modifiedWord>
      <trackRevisions>false</trackRevisions>
    </reviewItem>
    <reviewItem>
      <errorID>9ef2cd45-2abc-465a-9c0c-eb36c76f0f0d</errorID>
      <errorWord>(</errorWord>
      <group>L1_Format</group>
      <groupName>格式问题</groupName>
      <ability>L2_HalfPunc_CN</ability>
      <abilityName>全半角问题</abilityName>
      <candidateList>
        <item>（</item>
      </candidateList>
      <explain>文本全半角错误。</explain>
      <paraID>24F5346F</paraID>
      <start>17</start>
      <end>18</end>
      <status>modified</status>
      <modifiedWord>（</modifiedWord>
      <trackRevisions>false</trackRevisions>
    </reviewItem>
    <reviewItem>
      <errorID>f55ce486-f3f6-45b6-82aa-ef8c87aedd25</errorID>
      <errorWord>)</errorWord>
      <group>L1_Format</group>
      <groupName>格式问题</groupName>
      <ability>L2_HalfPunc_CN</ability>
      <abilityName>全半角问题</abilityName>
      <candidateList>
        <item>）</item>
      </candidateList>
      <explain>文本全半角错误。</explain>
      <paraID>24F5346F</paraID>
      <start>20</start>
      <end>21</end>
      <status>modified</status>
      <modifiedWord>）</modifiedWord>
      <trackRevisions>false</trackRevisions>
    </reviewItem>
    <reviewItem>
      <errorID>92c3d2f3-657c-4f33-b576-0da6546259bf</errorID>
      <errorWord>(</errorWord>
      <group>L1_Format</group>
      <groupName>格式问题</groupName>
      <ability>L2_HalfPunc_CN</ability>
      <abilityName>全半角问题</abilityName>
      <candidateList>
        <item>（</item>
      </candidateList>
      <explain>文本全半角错误。</explain>
      <paraID>36FCF147</paraID>
      <start>12</start>
      <end>13</end>
      <status>modified</status>
      <modifiedWord>（</modifiedWord>
      <trackRevisions>false</trackRevisions>
    </reviewItem>
    <reviewItem>
      <errorID>2971d7a3-c94c-4b89-81af-3bbad64a52d8</errorID>
      <errorWord>)</errorWord>
      <group>L1_Format</group>
      <groupName>格式问题</groupName>
      <ability>L2_HalfPunc_CN</ability>
      <abilityName>全半角问题</abilityName>
      <candidateList>
        <item>）</item>
      </candidateList>
      <explain>文本全半角错误。</explain>
      <paraID>36FCF147</paraID>
      <start>15</start>
      <end>16</end>
      <status>modified</status>
      <modifiedWord>）</modifiedWord>
      <trackRevisions>false</trackRevisions>
    </reviewItem>
    <reviewItem>
      <errorID>a2c8d19b-ce3b-47ee-aed2-06c1fdaec72c</errorID>
      <errorWord>(</errorWord>
      <group>L1_Format</group>
      <groupName>格式问题</groupName>
      <ability>L2_HalfPunc_CN</ability>
      <abilityName>全半角问题</abilityName>
      <candidateList>
        <item>（</item>
      </candidateList>
      <explain>文本全半角错误。</explain>
      <paraID>7678B537</paraID>
      <start>8</start>
      <end>9</end>
      <status>modified</status>
      <modifiedWord>（</modifiedWord>
      <trackRevisions>false</trackRevisions>
    </reviewItem>
    <reviewItem>
      <errorID>ea62454f-5868-4ae4-921e-96d7ee4f6eee</errorID>
      <errorWord>)</errorWord>
      <group>L1_Format</group>
      <groupName>格式问题</groupName>
      <ability>L2_HalfPunc_CN</ability>
      <abilityName>全半角问题</abilityName>
      <candidateList>
        <item>）</item>
      </candidateList>
      <explain>文本全半角错误。</explain>
      <paraID>7678B537</paraID>
      <start>11</start>
      <end>12</end>
      <status>modified</status>
      <modifiedWord>）</modifiedWord>
      <trackRevisions>false</trackRevisions>
    </reviewItem>
    <reviewItem>
      <errorID>d4202fed-adb5-44b9-9771-bdc8065aca10</errorID>
      <errorWord>，</errorWord>
      <group>L1_Format</group>
      <groupName>格式问题</groupName>
      <ability>L2_HalfPunc_CN</ability>
      <abilityName>全半角问题</abilityName>
      <candidateList>
        <item>, </item>
      </candidateList>
      <explain>文本全半角错误。</explain>
      <paraID>54FD4B05</paraID>
      <start>33</start>
      <end>35</end>
      <status>modified</status>
      <modifiedWord>, </modifiedWord>
      <trackRevisions>false</trackRevisions>
    </reviewItem>
    <reviewItem>
      <errorID>8591a846-6281-4c3d-8c92-d9670c849af9</errorID>
      <errorWord>＝</errorWord>
      <group>L1_Format</group>
      <groupName>格式问题</groupName>
      <ability>L2_HalfPunc_CN</ability>
      <abilityName>全半角问题</abilityName>
      <candidateList>
        <item>=</item>
      </candidateList>
      <explain>文本全半角错误。</explain>
      <paraID>39EA93C6</paraID>
      <start>6</start>
      <end>7</end>
      <status>modified</status>
      <modifiedWord>=</modifiedWord>
      <trackRevisions>false</trackRevisions>
    </reviewItem>
    <reviewItem>
      <errorID>3427af65-95d5-43a0-b79f-abfe04c80677</errorID>
      <errorWord>(</errorWord>
      <group>L1_Punc</group>
      <groupName>标点问题</groupName>
      <ability>L2_Punc_CN</ability>
      <abilityName>标点符号问题</abilityName>
      <candidateList/>
      <explain>同一形式括号套用。</explain>
      <paraID>39EA93C6</paraID>
      <start>20</start>
      <end>21</end>
      <status>ignored</status>
      <modifiedWord/>
      <trackRevisions>false</trackRevisions>
    </reviewItem>
    <reviewItem>
      <errorID>409e99eb-0e60-448b-bb7d-5c9e4e886359</errorID>
      <errorWord>)</errorWord>
      <group>L1_Punc</group>
      <groupName>标点问题</groupName>
      <ability>L2_Punc_CN</ability>
      <abilityName>标点符号问题</abilityName>
      <candidateList/>
      <explain>同一形式括号套用。</explain>
      <paraID>39EA93C6</paraID>
      <start>28</start>
      <end>29</end>
      <status>unmodified</status>
      <modifiedWord/>
      <trackRevisions>false</trackRevisions>
    </reviewItem>
    <reviewItem>
      <errorID>265833d9-d4af-4ef4-b003-d3b097dbc619</errorID>
      <errorWord>(</errorWord>
      <group>L1_Punc</group>
      <groupName>标点问题</groupName>
      <ability>L2_Punc_CN</ability>
      <abilityName>标点符号问题</abilityName>
      <candidateList/>
      <explain>同一形式括号套用。</explain>
      <paraID>39EA93C6</paraID>
      <start>58</start>
      <end>59</end>
      <status>ignored</status>
      <modifiedWord/>
      <trackRevisions>false</trackRevisions>
    </reviewItem>
    <reviewItem>
      <errorID>a2eb67fe-2456-4ce4-b457-019c98f31e76</errorID>
      <errorWord>)</errorWord>
      <group>L1_Punc</group>
      <groupName>标点问题</groupName>
      <ability>L2_Punc_CN</ability>
      <abilityName>标点符号问题</abilityName>
      <candidateList/>
      <explain>同一形式括号套用。</explain>
      <paraID>39EA93C6</paraID>
      <start>65</start>
      <end>66</end>
      <status>unmodified</status>
      <modifiedWord/>
      <trackRevisions>false</trackRevisions>
    </reviewItem>
    <reviewItem>
      <errorID>01b267f3-9e02-4608-b9e6-a67e7ac32527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71711EFB</paraID>
      <start>3</start>
      <end>5</end>
      <status>modified</status>
      <modifiedWord>1.</modifiedWord>
      <trackRevisions>false</trackRevisions>
    </reviewItem>
    <reviewItem>
      <errorID>2f729a82-83ce-49fa-9b19-b2791e6568ee</errorID>
      <errorWord>＝</errorWord>
      <group>L1_Format</group>
      <groupName>格式问题</groupName>
      <ability>L2_HalfPunc_CN</ability>
      <abilityName>全半角问题</abilityName>
      <candidateList>
        <item>=</item>
      </candidateList>
      <explain>文本全半角错误。</explain>
      <paraID>28E538B9</paraID>
      <start>5</start>
      <end>6</end>
      <status>modified</status>
      <modifiedWord>=</modifiedWord>
      <trackRevisions>false</trackRevisions>
    </reviewItem>
    <reviewItem>
      <errorID>bfc9abb9-0d8b-43d5-86d8-db580f4179aa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425C0E80</paraID>
      <start>3</start>
      <end>5</end>
      <status>modified</status>
      <modifiedWord>2.</modifiedWord>
      <trackRevisions>false</trackRevisions>
    </reviewItem>
    <reviewItem>
      <errorID>424ba795-36c9-45ec-b41a-f4013d5fb47b</errorID>
      <errorWord>＝</errorWord>
      <group>L1_Format</group>
      <groupName>格式问题</groupName>
      <ability>L2_HalfPunc_CN</ability>
      <abilityName>全半角问题</abilityName>
      <candidateList>
        <item>=</item>
      </candidateList>
      <explain>文本全半角错误。</explain>
      <paraID>14178592</paraID>
      <start>73</start>
      <end>74</end>
      <status>modified</status>
      <modifiedWord>=</modifiedWord>
      <trackRevisions>false</trackRevisions>
    </reviewItem>
    <reviewItem>
      <errorID>6e1ffe45-9f03-422a-a0b4-c5e0fc165b0f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664A2145</paraID>
      <start>3</start>
      <end>5</end>
      <status>modified</status>
      <modifiedWord>3.</modifiedWord>
      <trackRevisions>false</trackRevisions>
    </reviewItem>
    <reviewItem>
      <errorID>5303c734-85fc-40ad-a171-16aaa79a2764</errorID>
      <errorWord>(</errorWord>
      <group>L1_Format</group>
      <groupName>格式问题</groupName>
      <ability>L2_HalfPunc_CN</ability>
      <abilityName>全半角问题</abilityName>
      <candidateList>
        <item>（</item>
      </candidateList>
      <explain>文本全半角错误。</explain>
      <paraID>6B7CC43C</paraID>
      <start>7</start>
      <end>8</end>
      <status>modified</status>
      <modifiedWord>（</modifiedWord>
      <trackRevisions>false</trackRevisions>
    </reviewItem>
    <reviewItem>
      <errorID>380bef4f-955c-4dd2-8196-0115fe503452</errorID>
      <errorWord>)</errorWord>
      <group>L1_Format</group>
      <groupName>格式问题</groupName>
      <ability>L2_HalfPunc_CN</ability>
      <abilityName>全半角问题</abilityName>
      <candidateList>
        <item>）</item>
      </candidateList>
      <explain>文本全半角错误。</explain>
      <paraID>6B7CC43C</paraID>
      <start>16</start>
      <end>17</end>
      <status>modified</status>
      <modifiedWord>）</modifiedWord>
      <trackRevisions>false</trackRevisions>
    </reviewItem>
    <reviewItem>
      <errorID>852c20c0-692a-4df0-93d9-0e3daf07e835</errorID>
      <errorWord>(</errorWord>
      <group>L1_Format</group>
      <groupName>格式问题</groupName>
      <ability>L2_HalfPunc_CN</ability>
      <abilityName>全半角问题</abilityName>
      <candidateList>
        <item>（</item>
      </candidateList>
      <explain>文本全半角错误。</explain>
      <paraID>3D9690BD</paraID>
      <start>7</start>
      <end>8</end>
      <status>modified</status>
      <modifiedWord>（</modifiedWord>
      <trackRevisions>false</trackRevisions>
    </reviewItem>
    <reviewItem>
      <errorID>3a4d4eb9-074f-471a-8021-4bf1667a5444</errorID>
      <errorWord>)</errorWord>
      <group>L1_Format</group>
      <groupName>格式问题</groupName>
      <ability>L2_HalfPunc_CN</ability>
      <abilityName>全半角问题</abilityName>
      <candidateList>
        <item>）</item>
      </candidateList>
      <explain>文本全半角错误。</explain>
      <paraID>3D9690BD</paraID>
      <start>16</start>
      <end>17</end>
      <status>modified</status>
      <modifiedWord>）</modifiedWord>
      <trackRevisions>false</trackRevisions>
    </reviewItem>
    <reviewItem>
      <errorID>89afb9a6-a4d4-45cc-afb3-dccad71c6e9d</errorID>
      <errorWord>(</errorWord>
      <group>L1_Format</group>
      <groupName>格式问题</groupName>
      <ability>L2_HalfPunc_CN</ability>
      <abilityName>全半角问题</abilityName>
      <candidateList>
        <item>（</item>
      </candidateList>
      <explain>文本全半角错误。</explain>
      <paraID>6E8563F4</paraID>
      <start>6</start>
      <end>7</end>
      <status>modified</status>
      <modifiedWord>（</modifiedWord>
      <trackRevisions>false</trackRevisions>
    </reviewItem>
    <reviewItem>
      <errorID>33bcae8b-96fe-4b4d-88b6-4625daf39112</errorID>
      <errorWord>)</errorWord>
      <group>L1_Format</group>
      <groupName>格式问题</groupName>
      <ability>L2_HalfPunc_CN</ability>
      <abilityName>全半角问题</abilityName>
      <candidateList>
        <item>）</item>
      </candidateList>
      <explain>文本全半角错误。</explain>
      <paraID>6E8563F4</paraID>
      <start>9</start>
      <end>10</end>
      <status>modified</status>
      <modifiedWord>）</modifiedWord>
      <trackRevisions>false</trackRevisions>
    </reviewItem>
    <reviewItem>
      <errorID>6255ee96-9359-4f93-8e7b-d3c2504c7379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209F4E8B</paraID>
      <start>3</start>
      <end>5</end>
      <status>modified</status>
      <modifiedWord>1.</modifiedWord>
      <trackRevisions>false</trackRevisions>
    </reviewItem>
    <reviewItem>
      <errorID>4e1d93e6-5e2c-4f26-ab2c-c3de9694e2c0</errorID>
      <errorWord>(</errorWord>
      <group>L1_Format</group>
      <groupName>格式问题</groupName>
      <ability>L2_HalfPunc_CN</ability>
      <abilityName>全半角问题</abilityName>
      <candidateList>
        <item>（</item>
      </candidateList>
      <explain>文本全半角错误。</explain>
      <paraID>271B2792</paraID>
      <start>33</start>
      <end>34</end>
      <status>modified</status>
      <modifiedWord>（</modifiedWord>
      <trackRevisions>false</trackRevisions>
    </reviewItem>
    <reviewItem>
      <errorID>64b47216-4cb9-4d5b-b539-88e10a9f67a9</errorID>
      <errorWord>)</errorWord>
      <group>L1_Format</group>
      <groupName>格式问题</groupName>
      <ability>L2_HalfPunc_CN</ability>
      <abilityName>全半角问题</abilityName>
      <candidateList>
        <item>）</item>
      </candidateList>
      <explain>文本全半角错误。</explain>
      <paraID>271B2792</paraID>
      <start>39</start>
      <end>40</end>
      <status>modified</status>
      <modifiedWord>）</modifiedWord>
      <trackRevisions>false</trackRevisions>
    </reviewItem>
    <reviewItem>
      <errorID>ed68e21c-86dd-4e9d-887e-ffb00a429ce4</errorID>
      <errorWord>(</errorWord>
      <group>L1_Format</group>
      <groupName>格式问题</groupName>
      <ability>L2_HalfPunc_CN</ability>
      <abilityName>全半角问题</abilityName>
      <candidateList>
        <item>（</item>
      </candidateList>
      <explain>文本全半角错误。</explain>
      <paraID>3AFF64BA</paraID>
      <start>33</start>
      <end>34</end>
      <status>modified</status>
      <modifiedWord>（</modifiedWord>
      <trackRevisions>false</trackRevisions>
    </reviewItem>
    <reviewItem>
      <errorID>76401751-b9c7-4ccd-a268-870207ac9884</errorID>
      <errorWord>)</errorWord>
      <group>L1_Format</group>
      <groupName>格式问题</groupName>
      <ability>L2_HalfPunc_CN</ability>
      <abilityName>全半角问题</abilityName>
      <candidateList>
        <item>）</item>
      </candidateList>
      <explain>文本全半角错误。</explain>
      <paraID>3AFF64BA</paraID>
      <start>39</start>
      <end>40</end>
      <status>modified</status>
      <modifiedWord>）</modifiedWord>
      <trackRevisions>false</trackRevisions>
    </reviewItem>
    <reviewItem>
      <errorID>5e12beb1-fe01-4366-8e76-6284b681ac3b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77592EED</paraID>
      <start>3</start>
      <end>5</end>
      <status>modified</status>
      <modifiedWord>2.</modifiedWord>
      <trackRevisions>false</trackRevisions>
    </reviewItem>
    <reviewItem>
      <errorID>928f3c68-983e-48f5-a373-e404f2fbbe14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57F4EB87</paraID>
      <start>3</start>
      <end>5</end>
      <status>modified</status>
      <modifiedWord>3.</modifiedWord>
      <trackRevisions>false</trackRevisions>
    </reviewItem>
    <reviewItem>
      <errorID>09ff7751-e5b8-4fa5-a60b-f653dbbdf1e2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3D4A9F3C</paraID>
      <start>3</start>
      <end>5</end>
      <status>modified</status>
      <modifiedWord>4.</modifiedWord>
      <trackRevisions>false</trackRevisions>
    </reviewItem>
    <reviewItem>
      <errorID>cd26d901-41c3-434d-b1f5-b8fcd7c8f1a0</errorID>
      <errorWord>＝</errorWord>
      <group>L1_Format</group>
      <groupName>格式问题</groupName>
      <ability>L2_HalfPunc_CN</ability>
      <abilityName>全半角问题</abilityName>
      <candidateList>
        <item>=</item>
      </candidateList>
      <explain>文本全半角错误。</explain>
      <paraID> 19BE244</paraID>
      <start>72</start>
      <end>73</end>
      <status>modified</status>
      <modifiedWord>=</modifiedWord>
      <trackRevisions>false</trackRevisions>
    </reviewItem>
    <reviewItem>
      <errorID>1f2eb0ef-cc8c-4c7c-86de-f40aecc49025</errorID>
      <errorWord>＝</errorWord>
      <group>L1_Format</group>
      <groupName>格式问题</groupName>
      <ability>L2_HalfPunc_CN</ability>
      <abilityName>全半角问题</abilityName>
      <candidateList>
        <item>=</item>
      </candidateList>
      <explain>文本全半角错误。</explain>
      <paraID>1F6E9883</paraID>
      <start>58</start>
      <end>59</end>
      <status>modified</status>
      <modifiedWord>=</modifiedWord>
      <trackRevisions>false</trackRevisions>
    </reviewItem>
    <reviewItem>
      <errorID>644648e8-95cd-4b0d-8c89-78c2c1a82224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3563A57C</paraID>
      <start>3</start>
      <end>5</end>
      <status>modified</status>
      <modifiedWord>5.</modifiedWord>
      <trackRevisions>false</trackRevisions>
    </reviewItem>
    <reviewItem>
      <errorID>1f900be7-f7af-4c61-9cb5-067c44f0a9aa</errorID>
      <errorWord>(</errorWord>
      <group>L1_Format</group>
      <groupName>格式问题</groupName>
      <ability>L2_HalfPunc_CN</ability>
      <abilityName>全半角问题</abilityName>
      <candidateList>
        <item>（</item>
      </candidateList>
      <explain>文本全半角错误。</explain>
      <paraID>3404FC66</paraID>
      <start>6</start>
      <end>7</end>
      <status>modified</status>
      <modifiedWord>（</modifiedWord>
      <trackRevisions>false</trackRevisions>
    </reviewItem>
    <reviewItem>
      <errorID>fc3f19ec-789d-44bb-bdd3-b38b36212f76</errorID>
      <errorWord>)</errorWord>
      <group>L1_Format</group>
      <groupName>格式问题</groupName>
      <ability>L2_HalfPunc_CN</ability>
      <abilityName>全半角问题</abilityName>
      <candidateList>
        <item>）</item>
      </candidateList>
      <explain>文本全半角错误。</explain>
      <paraID>3404FC66</paraID>
      <start>9</start>
      <end>10</end>
      <status>modified</status>
      <modifiedWord>）</modifiedWord>
      <trackRevisions>false</trackRevisions>
    </reviewItem>
    <reviewItem>
      <errorID>5d8e7664-dc54-4aba-8305-4783d540b7d5</errorID>
      <errorWord>(</errorWord>
      <group>L1_Format</group>
      <groupName>格式问题</groupName>
      <ability>L2_HalfPunc_CN</ability>
      <abilityName>全半角问题</abilityName>
      <candidateList>
        <item>（</item>
      </candidateList>
      <explain>文本全半角错误。</explain>
      <paraID>572CAC3D</paraID>
      <start>8</start>
      <end>9</end>
      <status>modified</status>
      <modifiedWord>（</modifiedWord>
      <trackRevisions>false</trackRevisions>
    </reviewItem>
    <reviewItem>
      <errorID>31675437-aa36-42ab-bb0f-a1041d93053c</errorID>
      <errorWord>)</errorWord>
      <group>L1_Format</group>
      <groupName>格式问题</groupName>
      <ability>L2_HalfPunc_CN</ability>
      <abilityName>全半角问题</abilityName>
      <candidateList>
        <item>）</item>
      </candidateList>
      <explain>文本全半角错误。</explain>
      <paraID>572CAC3D</paraID>
      <start>11</start>
      <end>12</end>
      <status>modified</status>
      <modifiedWord>）</modifiedWord>
      <trackRevisions>false</trackRevisions>
    </reviewItem>
    <reviewItem>
      <errorID>1206ef03-7cd9-48e9-9608-ea8ab6027a7a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15E3CC47</paraID>
      <start>3</start>
      <end>5</end>
      <status>modified</status>
      <modifiedWord>1.</modifiedWord>
      <trackRevisions>false</trackRevisions>
    </reviewItem>
    <reviewItem>
      <errorID>16f8cea8-42ae-4f61-8f33-0ce7fb8826ab</errorID>
      <errorWord>(</errorWord>
      <group>L1_Format</group>
      <groupName>格式问题</groupName>
      <ability>L2_HalfPunc_CN</ability>
      <abilityName>全半角问题</abilityName>
      <candidateList>
        <item>（</item>
      </candidateList>
      <explain>文本全半角错误。</explain>
      <paraID>3AAB0A81</paraID>
      <start>9</start>
      <end>10</end>
      <status>modified</status>
      <modifiedWord>（</modifiedWord>
      <trackRevisions>false</trackRevisions>
    </reviewItem>
    <reviewItem>
      <errorID>01f4a138-7fbb-417b-906d-ba1656c95e80</errorID>
      <errorWord>)</errorWord>
      <group>L1_Format</group>
      <groupName>格式问题</groupName>
      <ability>L2_HalfPunc_CN</ability>
      <abilityName>全半角问题</abilityName>
      <candidateList>
        <item>）</item>
      </candidateList>
      <explain>文本全半角错误。</explain>
      <paraID>3AAB0A81</paraID>
      <start>14</start>
      <end>15</end>
      <status>modified</status>
      <modifiedWord>）</modifiedWord>
      <trackRevisions>false</trackRevisions>
    </reviewItem>
    <reviewItem>
      <errorID>bfc23409-2ba1-40d1-9fcc-4f91b51bbadb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612F0C47</paraID>
      <start>3</start>
      <end>5</end>
      <status>modified</status>
      <modifiedWord>2.</modifiedWord>
      <trackRevisions>false</trackRevisions>
    </reviewItem>
    <reviewItem>
      <errorID>30e34c23-04f7-4dd3-8229-6adaefe3b593</errorID>
      <errorWord>(</errorWord>
      <group>L1_Format</group>
      <groupName>格式问题</groupName>
      <ability>L2_HalfPunc_CN</ability>
      <abilityName>全半角问题</abilityName>
      <candidateList>
        <item>（</item>
      </candidateList>
      <explain>文本全半角错误。</explain>
      <paraID>3DE07CB2</paraID>
      <start>9</start>
      <end>10</end>
      <status>modified</status>
      <modifiedWord>（</modifiedWord>
      <trackRevisions>false</trackRevisions>
    </reviewItem>
    <reviewItem>
      <errorID>04347410-3940-4427-ba97-2aab54d95b5f</errorID>
      <errorWord>)</errorWord>
      <group>L1_Format</group>
      <groupName>格式问题</groupName>
      <ability>L2_HalfPunc_CN</ability>
      <abilityName>全半角问题</abilityName>
      <candidateList>
        <item>）</item>
      </candidateList>
      <explain>文本全半角错误。</explain>
      <paraID>3DE07CB2</paraID>
      <start>12</start>
      <end>13</end>
      <status>modified</status>
      <modifiedWord>）</modifiedWord>
      <trackRevisions>false</trackRevisions>
    </reviewItem>
    <reviewItem>
      <errorID>cfc47885-1573-473a-87ac-a8028c9ab5d7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F5D3703</paraID>
      <start>3</start>
      <end>5</end>
      <status>modified</status>
      <modifiedWord>3.</modifiedWord>
      <trackRevisions>false</trackRevisions>
    </reviewItem>
    <reviewItem>
      <errorID>594b2567-f516-46d1-9378-2d31ed565638</errorID>
      <errorWord>(</errorWord>
      <group>L1_Format</group>
      <groupName>格式问题</groupName>
      <ability>L2_HalfPunc_CN</ability>
      <abilityName>全半角问题</abilityName>
      <candidateList>
        <item>（</item>
      </candidateList>
      <explain>文本全半角错误。</explain>
      <paraID>7EC782EB</paraID>
      <start>9</start>
      <end>10</end>
      <status>modified</status>
      <modifiedWord>（</modifiedWord>
      <trackRevisions>false</trackRevisions>
    </reviewItem>
    <reviewItem>
      <errorID>3a1b15f6-8ab0-41aa-a998-912ad673eb64</errorID>
      <errorWord>)</errorWord>
      <group>L1_Format</group>
      <groupName>格式问题</groupName>
      <ability>L2_HalfPunc_CN</ability>
      <abilityName>全半角问题</abilityName>
      <candidateList>
        <item>）</item>
      </candidateList>
      <explain>文本全半角错误。</explain>
      <paraID>7EC782EB</paraID>
      <start>12</start>
      <end>13</end>
      <status>modified</status>
      <modifiedWord>）</modifiedWord>
      <trackRevisions>false</trackRevisions>
    </reviewItem>
    <reviewItem>
      <errorID>600d33e9-c7b6-4056-bab3-ebd74140173c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3227300</paraID>
      <start>3</start>
      <end>5</end>
      <status>modified</status>
      <modifiedWord>4.</modifiedWord>
      <trackRevisions>false</trackRevisions>
    </reviewItem>
    <reviewItem>
      <errorID>4dbfdb16-dfcc-481c-9b7e-eb779d0ac655</errorID>
      <errorWord>(</errorWord>
      <group>L1_Format</group>
      <groupName>格式问题</groupName>
      <ability>L2_HalfPunc_CN</ability>
      <abilityName>全半角问题</abilityName>
      <candidateList>
        <item>（</item>
      </candidateList>
      <explain>文本全半角错误。</explain>
      <paraID> 5394D35</paraID>
      <start>8</start>
      <end>9</end>
      <status>modified</status>
      <modifiedWord>（</modifiedWord>
      <trackRevisions>false</trackRevisions>
    </reviewItem>
    <reviewItem>
      <errorID>05c28406-efa3-4834-8d2d-db029c0e7ea9</errorID>
      <errorWord>)</errorWord>
      <group>L1_Format</group>
      <groupName>格式问题</groupName>
      <ability>L2_HalfPunc_CN</ability>
      <abilityName>全半角问题</abilityName>
      <candidateList>
        <item>）</item>
      </candidateList>
      <explain>文本全半角错误。</explain>
      <paraID> 5394D35</paraID>
      <start>11</start>
      <end>12</end>
      <status>modified</status>
      <modifiedWord>）</modifiedWord>
      <trackRevisions>false</trackRevisions>
    </reviewItem>
    <reviewItem>
      <errorID>b3ec640d-1bb7-4bad-b7f3-2d222b5c8101</errorID>
      <errorWord>(</errorWord>
      <group>L1_Format</group>
      <groupName>格式问题</groupName>
      <ability>L2_HalfPunc_CN</ability>
      <abilityName>全半角问题</abilityName>
      <candidateList>
        <item>（</item>
      </candidateList>
      <explain>文本全半角错误。</explain>
      <paraID>3A3D7072</paraID>
      <start>10</start>
      <end>11</end>
      <status>modified</status>
      <modifiedWord>（</modifiedWord>
      <trackRevisions>false</trackRevisions>
    </reviewItem>
    <reviewItem>
      <errorID>830aa893-4072-41d8-bb75-b56c29f8783b</errorID>
      <errorWord>)</errorWord>
      <group>L1_Format</group>
      <groupName>格式问题</groupName>
      <ability>L2_HalfPunc_CN</ability>
      <abilityName>全半角问题</abilityName>
      <candidateList>
        <item>）</item>
      </candidateList>
      <explain>文本全半角错误。</explain>
      <paraID>3A3D7072</paraID>
      <start>13</start>
      <end>14</end>
      <status>modified</status>
      <modifiedWord>）</modifiedWord>
      <trackRevisions>false</trackRevisions>
    </reviewItem>
    <reviewItem>
      <errorID>08172c52-750e-48ff-9a30-6e751f72973b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30348AB5</paraID>
      <start>3</start>
      <end>5</end>
      <status>modified</status>
      <modifiedWord>1.</modifiedWord>
      <trackRevisions>false</trackRevisions>
    </reviewItem>
    <reviewItem>
      <errorID>c57011ab-37be-4f49-989b-4f31579d81e7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2CA53F44</paraID>
      <start>3</start>
      <end>5</end>
      <status>modified</status>
      <modifiedWord>2.</modifiedWord>
      <trackRevisions>false</trackRevisions>
    </reviewItem>
    <reviewItem>
      <errorID>5f064c76-9a94-46b8-bcc6-7ecb63b75eaf</errorID>
      <errorWord>＝</errorWord>
      <group>L1_Format</group>
      <groupName>格式问题</groupName>
      <ability>L2_HalfPunc_CN</ability>
      <abilityName>全半角问题</abilityName>
      <candidateList>
        <item>=</item>
      </candidateList>
      <explain>文本全半角错误。</explain>
      <paraID>4BD58A87</paraID>
      <start>6</start>
      <end>7</end>
      <status>modified</status>
      <modifiedWord>=</modifiedWord>
      <trackRevisions>false</trackRevisions>
    </reviewItem>
    <reviewItem>
      <errorID>3d4d73c3-db51-4642-89b6-68bf99696f0c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239DED30</paraID>
      <start>3</start>
      <end>5</end>
      <status>modified</status>
      <modifiedWord>3.</modifiedWord>
      <trackRevisions>false</trackRevisions>
    </reviewItem>
    <reviewItem>
      <errorID>93a39c31-cd66-4794-86e8-620b16705d48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25156B87</paraID>
      <start>4</start>
      <end>6</end>
      <status>modified</status>
      <modifiedWord>1）</modifiedWord>
      <trackRevisions>false</trackRevisions>
    </reviewItem>
    <reviewItem>
      <errorID>62f0b031-411e-4b38-9f3c-b7d1213fb999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601A67E7</paraID>
      <start>4</start>
      <end>6</end>
      <status>modified</status>
      <modifiedWord>2）</modifiedWord>
      <trackRevisions>false</trackRevisions>
    </reviewItem>
    <reviewItem>
      <errorID>5e84acd4-dc44-4116-890c-833ee8ce418d</errorID>
      <errorWord>，</errorWord>
      <group>L1_Format</group>
      <groupName>格式问题</groupName>
      <ability>L2_HalfPunc_CN</ability>
      <abilityName>全半角问题</abilityName>
      <candidateList>
        <item>, </item>
      </candidateList>
      <explain>文本全半角错误。</explain>
      <paraID>56AB669E</paraID>
      <start>14</start>
      <end>16</end>
      <status>modified</status>
      <modifiedWord>, </modifiedWord>
      <trackRevisions>false</trackRevisions>
    </reviewItem>
    <reviewItem>
      <errorID>95729001-0615-4bad-a4e7-03a22b199ea5</errorID>
      <errorWord>，</errorWord>
      <group>L1_Format</group>
      <groupName>格式问题</groupName>
      <ability>L2_HalfPunc_CN</ability>
      <abilityName>全半角问题</abilityName>
      <candidateList>
        <item>, </item>
      </candidateList>
      <explain>文本全半角错误。</explain>
      <paraID>56AB669E</paraID>
      <start>27</start>
      <end>29</end>
      <status>modified</status>
      <modifiedWord>, </modifiedWord>
      <trackRevisions>false</trackRevisions>
    </reviewItem>
    <reviewItem>
      <errorID>25c0f406-d3df-4541-8df6-1f62a4b1b655</errorID>
      <errorWord>(</errorWord>
      <group>L1_Format</group>
      <groupName>格式问题</groupName>
      <ability>L2_HalfPunc_CN</ability>
      <abilityName>全半角问题</abilityName>
      <candidateList>
        <item>（</item>
      </candidateList>
      <explain>文本全半角错误。</explain>
      <paraID>77556CB1</paraID>
      <start>6</start>
      <end>7</end>
      <status>modified</status>
      <modifiedWord>（</modifiedWord>
      <trackRevisions>false</trackRevisions>
    </reviewItem>
    <reviewItem>
      <errorID>8d1702bd-4dee-418e-ac60-887a90fdb8b0</errorID>
      <errorWord>)</errorWord>
      <group>L1_Format</group>
      <groupName>格式问题</groupName>
      <ability>L2_HalfPunc_CN</ability>
      <abilityName>全半角问题</abilityName>
      <candidateList>
        <item>）</item>
      </candidateList>
      <explain>文本全半角错误。</explain>
      <paraID>77556CB1</paraID>
      <start>8</start>
      <end>9</end>
      <status>modified</status>
      <modifiedWord>）</modifiedWord>
      <trackRevisions>false</trackRevisions>
    </reviewItem>
    <reviewItem>
      <errorID>3259320c-78db-46bd-9593-5705f3768d3d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26A5C265</paraID>
      <start>3</start>
      <end>5</end>
      <status>modified</status>
      <modifiedWord>1.</modifiedWord>
      <trackRevisions>false</trackRevisions>
    </reviewItem>
    <reviewItem>
      <errorID>cbca7b69-4613-4eec-87f2-a4567f7ceac7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39FBA432</paraID>
      <start>37</start>
      <end>38</end>
      <status>modified</status>
      <modifiedWord>—</modifiedWord>
      <trackRevisions>false</trackRevisions>
    </reviewItem>
    <reviewItem>
      <errorID>cb5d340a-b182-4fc5-a3d4-d45053f7a035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42E2C040</paraID>
      <start>3</start>
      <end>5</end>
      <status>modified</status>
      <modifiedWord>2.</modifiedWord>
      <trackRevisions>false</trackRevisions>
    </reviewItem>
    <reviewItem>
      <errorID>e1cef523-a07a-4eb0-812f-6c23193d327b</errorID>
      <errorWord>，</errorWord>
      <group>L1_Format</group>
      <groupName>格式问题</groupName>
      <ability>L2_HalfPunc_CN</ability>
      <abilityName>全半角问题</abilityName>
      <candidateList>
        <item>, </item>
      </candidateList>
      <explain>文本全半角错误。</explain>
      <paraID>1B78B6F1</paraID>
      <start>70</start>
      <end>72</end>
      <status>modified</status>
      <modifiedWord>, </modifiedWord>
      <trackRevisions>false</trackRevisions>
    </reviewItem>
    <reviewItem>
      <errorID>4597320a-56e4-45fc-a8ec-601b462ddc58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599DAB</paraID>
      <start>4</start>
      <end>6</end>
      <status>modified</status>
      <modifiedWord>1.</modifiedWord>
      <trackRevisions>false</trackRevisions>
    </reviewItem>
    <reviewItem>
      <errorID>5b119e67-beba-4bce-a97d-c780b1482e68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57CD94DD</paraID>
      <start>4</start>
      <end>6</end>
      <status>modified</status>
      <modifiedWord>2.</modifiedWord>
      <trackRevisions>false</trackRevisions>
    </reviewItem>
    <reviewItem>
      <errorID>f7655d29-d3ee-4a09-a1c5-7e9ce56c0f8e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2178B7FF</paraID>
      <start>4</start>
      <end>6</end>
      <status>modified</status>
      <modifiedWord>3.</modifiedWord>
      <trackRevisions>false</trackRevisions>
    </reviewItem>
    <reviewItem>
      <errorID>38d1a309-c638-428f-aa40-029cf7ce8864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35E17DDF</paraID>
      <start>4</start>
      <end>6</end>
      <status>modified</status>
      <modifiedWord>4.</modifiedWord>
      <trackRevisions>false</trackRevisions>
    </reviewItem>
    <reviewItem>
      <errorID>80ec7084-abd3-4a8b-b89f-08d0c3361285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4C4ACCD5</paraID>
      <start>4</start>
      <end>6</end>
      <status>modified</status>
      <modifiedWord>5.</modifiedWord>
      <trackRevisions>false</trackRevisions>
    </reviewItem>
    <reviewItem>
      <errorID>60c5d31c-033d-40bc-ae42-e270c7d200a9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38CAD077</paraID>
      <start>4</start>
      <end>6</end>
      <status>modified</status>
      <modifiedWord>6.</modifiedWord>
      <trackRevisions>false</trackRevisions>
    </reviewItem>
    <reviewItem>
      <errorID>00b50e47-e0e2-416a-bd06-9bc81c3db585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668069A1</paraID>
      <start>4</start>
      <end>6</end>
      <status>modified</status>
      <modifiedWord>7.</modifiedWord>
      <trackRevisions>false</trackRevisions>
    </reviewItem>
    <reviewItem>
      <errorID>76540782-daf9-44ab-b5b4-b9e7ae2f8aad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74A78EF4</paraID>
      <start>4</start>
      <end>6</end>
      <status>modified</status>
      <modifiedWord>8.</modifiedWord>
      <trackRevisions>false</trackRevisions>
    </reviewItem>
    <reviewItem>
      <errorID>57198f08-e253-4af7-9a46-3d144d5785e0</errorID>
      <errorWord>(</errorWord>
      <group>L1_Format</group>
      <groupName>格式问题</groupName>
      <ability>L2_HalfPunc_CN</ability>
      <abilityName>全半角问题</abilityName>
      <candidateList>
        <item>（</item>
      </candidateList>
      <explain>文本全半角错误。</explain>
      <paraID>127A5031</paraID>
      <start>10</start>
      <end>11</end>
      <status>modified</status>
      <modifiedWord>（</modifiedWord>
      <trackRevisions>false</trackRevisions>
    </reviewItem>
    <reviewItem>
      <errorID>b5ec863d-52ab-498e-950f-6b11a7ba3330</errorID>
      <errorWord>)</errorWord>
      <group>L1_Format</group>
      <groupName>格式问题</groupName>
      <ability>L2_HalfPunc_CN</ability>
      <abilityName>全半角问题</abilityName>
      <candidateList>
        <item>）</item>
      </candidateList>
      <explain>文本全半角错误。</explain>
      <paraID>127A5031</paraID>
      <start>16</start>
      <end>17</end>
      <status>modified</status>
      <modifiedWord>）</modifiedWord>
      <trackRevisions>false</trackRevisions>
    </reviewItem>
    <reviewItem>
      <errorID>ad1992f1-1eb5-4077-9e6b-9816b6b9aed2</errorID>
      <errorWord>(</errorWord>
      <group>L1_Format</group>
      <groupName>格式问题</groupName>
      <ability>L2_HalfPunc_CN</ability>
      <abilityName>全半角问题</abilityName>
      <candidateList>
        <item>（</item>
      </candidateList>
      <explain>文本全半角错误。</explain>
      <paraID>3C5A3E68</paraID>
      <start>8</start>
      <end>9</end>
      <status>modified</status>
      <modifiedWord>（</modifiedWord>
      <trackRevisions>false</trackRevisions>
    </reviewItem>
    <reviewItem>
      <errorID>37b34fe6-c7cf-4739-b5b1-5786f1d6c169</errorID>
      <errorWord>)</errorWord>
      <group>L1_Format</group>
      <groupName>格式问题</groupName>
      <ability>L2_HalfPunc_CN</ability>
      <abilityName>全半角问题</abilityName>
      <candidateList>
        <item>）</item>
      </candidateList>
      <explain>文本全半角错误。</explain>
      <paraID>3C5A3E68</paraID>
      <start>11</start>
      <end>12</end>
      <status>modified</status>
      <modifiedWord>）</modifiedWord>
      <trackRevisions>false</trackRevisions>
    </reviewItem>
    <reviewItem>
      <errorID>daab6ccb-f95e-4241-a084-72df178c6e24</errorID>
      <errorWord>:</errorWord>
      <group>L1_Format</group>
      <groupName>格式问题</groupName>
      <ability>L2_HalfPunc_CN</ability>
      <abilityName>全半角问题</abilityName>
      <candidateList>
        <item>：</item>
      </candidateList>
      <explain>文本全半角错误。</explain>
      <paraID>14499E78</paraID>
      <start>4</start>
      <end>5</end>
      <status>modified</status>
      <modifiedWord>：</modifiedWord>
      <trackRevisions>false</trackRevisions>
    </reviewItem>
    <reviewItem>
      <errorID>f19859f9-a29d-45c0-82cc-4b9bfa9a339d</errorID>
      <errorWord>(</errorWord>
      <group>L1_Format</group>
      <groupName>格式问题</groupName>
      <ability>L2_HalfPunc_CN</ability>
      <abilityName>全半角问题</abilityName>
      <candidateList>
        <item>（</item>
      </candidateList>
      <explain>文本全半角错误。</explain>
      <paraID>319221A6</paraID>
      <start>2</start>
      <end>3</end>
      <status>modified</status>
      <modifiedWord>（</modifiedWord>
      <trackRevisions>false</trackRevisions>
    </reviewItem>
    <reviewItem>
      <errorID>51ae7ed6-24ee-495a-ad73-5fdadef37d46</errorID>
      <errorWord>)</errorWord>
      <group>L1_Format</group>
      <groupName>格式问题</groupName>
      <ability>L2_HalfPunc_CN</ability>
      <abilityName>全半角问题</abilityName>
      <candidateList>
        <item>）</item>
      </candidateList>
      <explain>文本全半角错误。</explain>
      <paraID>319221A6</paraID>
      <start>7</start>
      <end>8</end>
      <status>modified</status>
      <modifiedWord>）</modifiedWord>
      <trackRevisions>false</trackRevisions>
    </reviewItem>
    <reviewItem>
      <errorID>51009c3f-6caa-49e5-a6db-d0fd726cd977</errorID>
      <errorWord>(</errorWord>
      <group>L1_Format</group>
      <groupName>格式问题</groupName>
      <ability>L2_HalfPunc_CN</ability>
      <abilityName>全半角问题</abilityName>
      <candidateList>
        <item>（</item>
      </candidateList>
      <explain>文本全半角错误。</explain>
      <paraID>68D3A609</paraID>
      <start>11</start>
      <end>12</end>
      <status>modified</status>
      <modifiedWord>（</modifiedWord>
      <trackRevisions>false</trackRevisions>
    </reviewItem>
    <reviewItem>
      <errorID>17f33bec-bec3-4182-9be3-45d9fcf2651c</errorID>
      <errorWord>)</errorWord>
      <group>L1_Format</group>
      <groupName>格式问题</groupName>
      <ability>L2_HalfPunc_CN</ability>
      <abilityName>全半角问题</abilityName>
      <candidateList>
        <item>）</item>
      </candidateList>
      <explain>文本全半角错误。</explain>
      <paraID>68D3A609</paraID>
      <start>13</start>
      <end>14</end>
      <status>modified</status>
      <modifiedWord>）</modifiedWord>
      <trackRevisions>false</trackRevisions>
    </reviewItem>
    <reviewItem>
      <errorID>bacf19be-7ee3-4f04-9d07-20304e6c5ab5</errorID>
      <errorWord>II</errorWord>
      <group>L1_Knowledge</group>
      <groupName>知识性问题</groupName>
      <ability>L2_Knowledge</ability>
      <abilityName>其他知识</abilityName>
      <candidateList>
        <item>Ⅱ</item>
      </candidateList>
      <explain>中文环境下罗马数字格式错误。</explain>
      <paraID>3F527D39</paraID>
      <start>0</start>
      <end>1</end>
      <status>modified</status>
      <modifiedWord>Ⅱ</modifiedWord>
      <trackRevisions>false</trackRevisions>
    </reviewItem>
    <reviewItem>
      <errorID>9a569e9b-ba29-4d6e-834e-347c65674d01</errorID>
      <errorWord>)</errorWord>
      <group>L1_Format</group>
      <groupName>格式问题</groupName>
      <ability>L2_HalfPunc_CN</ability>
      <abilityName>全半角问题</abilityName>
      <candidateList>
        <item>）</item>
      </candidateList>
      <explain>文本全半角错误。</explain>
      <paraID>69632D17</paraID>
      <start>20</start>
      <end>21</end>
      <status>modified</status>
      <modifiedWord>）</modifiedWord>
      <trackRevisions>false</trackRevisions>
    </reviewItem>
    <reviewItem>
      <errorID>ef451a8b-65ec-4c8a-bbeb-31f2990bd575</errorID>
      <errorWord>(</errorWord>
      <group>L1_Format</group>
      <groupName>格式问题</groupName>
      <ability>L2_HalfPunc_CN</ability>
      <abilityName>全半角问题</abilityName>
      <candidateList>
        <item>（</item>
      </candidateList>
      <explain>文本全半角错误。</explain>
      <paraID>31062BB6</paraID>
      <start>13</start>
      <end>14</end>
      <status>modified</status>
      <modifiedWord>（</modifiedWord>
      <trackRevisions>false</trackRevisions>
    </reviewItem>
    <reviewItem>
      <errorID>a83e1a33-7f38-4bb6-9baf-9e1560c75c33</errorID>
      <errorWord>)</errorWord>
      <group>L1_Format</group>
      <groupName>格式问题</groupName>
      <ability>L2_HalfPunc_CN</ability>
      <abilityName>全半角问题</abilityName>
      <candidateList>
        <item>）</item>
      </candidateList>
      <explain>文本全半角错误。</explain>
      <paraID>31062BB6</paraID>
      <start>16</start>
      <end>17</end>
      <status>modified</status>
      <modifiedWord>）</modifiedWord>
      <trackRevisions>false</trackRevisions>
    </reviewItem>
    <reviewItem>
      <errorID>ee820b45-1623-4f75-839d-33980738262e</errorID>
      <errorWord>(</errorWord>
      <group>L1_Format</group>
      <groupName>格式问题</groupName>
      <ability>L2_HalfPunc_CN</ability>
      <abilityName>全半角问题</abilityName>
      <candidateList>
        <item>（</item>
      </candidateList>
      <explain>文本全半角错误。</explain>
      <paraID>784FA234</paraID>
      <start>17</start>
      <end>18</end>
      <status>modified</status>
      <modifiedWord>（</modifiedWord>
      <trackRevisions>false</trackRevisions>
    </reviewItem>
    <reviewItem>
      <errorID>e49790e5-5001-46b9-8aba-4c431ff7be91</errorID>
      <errorWord>)</errorWord>
      <group>L1_Format</group>
      <groupName>格式问题</groupName>
      <ability>L2_HalfPunc_CN</ability>
      <abilityName>全半角问题</abilityName>
      <candidateList>
        <item>）</item>
      </candidateList>
      <explain>文本全半角错误。</explain>
      <paraID>784FA234</paraID>
      <start>20</start>
      <end>21</end>
      <status>modified</status>
      <modifiedWord>）</modifiedWord>
      <trackRevisions>false</trackRevisions>
    </reviewItem>
    <reviewItem>
      <errorID>49de83c7-9965-4230-aaf2-747c62bb579d</errorID>
      <errorWord>(</errorWord>
      <group>L1_Format</group>
      <groupName>格式问题</groupName>
      <ability>L2_HalfPunc_CN</ability>
      <abilityName>全半角问题</abilityName>
      <candidateList>
        <item>（</item>
      </candidateList>
      <explain>文本全半角错误。</explain>
      <paraID>2BAFB465</paraID>
      <start>12</start>
      <end>13</end>
      <status>modified</status>
      <modifiedWord>（</modifiedWord>
      <trackRevisions>false</trackRevisions>
    </reviewItem>
    <reviewItem>
      <errorID>817073af-d287-435a-b7c5-4c113f37fa60</errorID>
      <errorWord>)</errorWord>
      <group>L1_Format</group>
      <groupName>格式问题</groupName>
      <ability>L2_HalfPunc_CN</ability>
      <abilityName>全半角问题</abilityName>
      <candidateList>
        <item>）</item>
      </candidateList>
      <explain>文本全半角错误。</explain>
      <paraID>2BAFB465</paraID>
      <start>15</start>
      <end>16</end>
      <status>modified</status>
      <modifiedWord>）</modifiedWord>
      <trackRevisions>false</trackRevisions>
    </reviewItem>
    <reviewItem>
      <errorID>99e700d5-02f2-4b69-bfe2-1bb9ef3bef3b</errorID>
      <errorWord>(</errorWord>
      <group>L1_Format</group>
      <groupName>格式问题</groupName>
      <ability>L2_HalfPunc_CN</ability>
      <abilityName>全半角问题</abilityName>
      <candidateList>
        <item>（</item>
      </candidateList>
      <explain>文本全半角错误。</explain>
      <paraID> 2D715F8</paraID>
      <start>8</start>
      <end>9</end>
      <status>modified</status>
      <modifiedWord>（</modifiedWord>
      <trackRevisions>false</trackRevisions>
    </reviewItem>
    <reviewItem>
      <errorID>f6068cf9-b111-4c72-a6b1-7120fe99f442</errorID>
      <errorWord>)</errorWord>
      <group>L1_Format</group>
      <groupName>格式问题</groupName>
      <ability>L2_HalfPunc_CN</ability>
      <abilityName>全半角问题</abilityName>
      <candidateList>
        <item>）</item>
      </candidateList>
      <explain>文本全半角错误。</explain>
      <paraID> 2D715F8</paraID>
      <start>11</start>
      <end>12</end>
      <status>modified</status>
      <modifiedWord>）</modifiedWord>
      <trackRevisions>false</trackRevisions>
    </reviewItem>
    <reviewItem>
      <errorID>21744799-7867-4e87-bbd5-ca8812a771f2</errorID>
      <errorWord>，</errorWord>
      <group>L1_Format</group>
      <groupName>格式问题</groupName>
      <ability>L2_HalfPunc_CN</ability>
      <abilityName>全半角问题</abilityName>
      <candidateList>
        <item>, </item>
      </candidateList>
      <explain>文本全半角错误。</explain>
      <paraID>171E7205</paraID>
      <start>33</start>
      <end>35</end>
      <status>modified</status>
      <modifiedWord>, </modifiedWord>
      <trackRevisions>false</trackRevisions>
    </reviewItem>
    <reviewItem>
      <errorID>788fcfe9-a336-4d6a-b2be-5f2e23cfba40</errorID>
      <errorWord>＝</errorWord>
      <group>L1_Format</group>
      <groupName>格式问题</groupName>
      <ability>L2_HalfPunc_CN</ability>
      <abilityName>全半角问题</abilityName>
      <candidateList>
        <item>=</item>
      </candidateList>
      <explain>文本全半角错误。</explain>
      <paraID>26581291</paraID>
      <start>6</start>
      <end>7</end>
      <status>modified</status>
      <modifiedWord>=</modifiedWord>
      <trackRevisions>false</trackRevisions>
    </reviewItem>
    <reviewItem>
      <errorID>bc84a648-b04a-48df-8197-1b79f0c013df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47BF3D54</paraID>
      <start>3</start>
      <end>5</end>
      <status>modified</status>
      <modifiedWord>1.</modifiedWord>
      <trackRevisions>false</trackRevisions>
    </reviewItem>
    <reviewItem>
      <errorID>be05b3d1-ff60-4820-b898-2691b570f939</errorID>
      <errorWord>＝</errorWord>
      <group>L1_Format</group>
      <groupName>格式问题</groupName>
      <ability>L2_HalfPunc_CN</ability>
      <abilityName>全半角问题</abilityName>
      <candidateList>
        <item>=</item>
      </candidateList>
      <explain>文本全半角错误。</explain>
      <paraID>478CA1EA</paraID>
      <start>5</start>
      <end>6</end>
      <status>modified</status>
      <modifiedWord>=</modifiedWord>
      <trackRevisions>false</trackRevisions>
    </reviewItem>
    <reviewItem>
      <errorID>bb3864e1-e246-4417-839d-c907f0dc2dc3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23DFD129</paraID>
      <start>3</start>
      <end>5</end>
      <status>modified</status>
      <modifiedWord>2.</modifiedWord>
      <trackRevisions>false</trackRevisions>
    </reviewItem>
    <reviewItem>
      <errorID>b5d964b1-eb9e-4004-b00d-dd74e28f97ee</errorID>
      <errorWord>＝</errorWord>
      <group>L1_Format</group>
      <groupName>格式问题</groupName>
      <ability>L2_HalfPunc_CN</ability>
      <abilityName>全半角问题</abilityName>
      <candidateList>
        <item>=</item>
      </candidateList>
      <explain>文本全半角错误。</explain>
      <paraID> 5A8DBD0</paraID>
      <start>74</start>
      <end>75</end>
      <status>modified</status>
      <modifiedWord>=</modifiedWord>
      <trackRevisions>false</trackRevisions>
    </reviewItem>
    <reviewItem>
      <errorID>d3fc8537-64cb-4567-904b-12fbf77eafcf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23E62363</paraID>
      <start>3</start>
      <end>5</end>
      <status>modified</status>
      <modifiedWord>3.</modifiedWord>
      <trackRevisions>false</trackRevisions>
    </reviewItem>
    <reviewItem>
      <errorID>861d558a-34af-48d6-800a-3df1ed6d6db9</errorID>
      <errorWord>(</errorWord>
      <group>L1_Format</group>
      <groupName>格式问题</groupName>
      <ability>L2_HalfPunc_CN</ability>
      <abilityName>全半角问题</abilityName>
      <candidateList>
        <item>（</item>
      </candidateList>
      <explain>文本全半角错误。</explain>
      <paraID>48D350C2</paraID>
      <start>7</start>
      <end>8</end>
      <status>modified</status>
      <modifiedWord>（</modifiedWord>
      <trackRevisions>false</trackRevisions>
    </reviewItem>
    <reviewItem>
      <errorID>c29557c6-be4d-4e85-b1fd-fabe06507319</errorID>
      <errorWord>)</errorWord>
      <group>L1_Format</group>
      <groupName>格式问题</groupName>
      <ability>L2_HalfPunc_CN</ability>
      <abilityName>全半角问题</abilityName>
      <candidateList>
        <item>）</item>
      </candidateList>
      <explain>文本全半角错误。</explain>
      <paraID>48D350C2</paraID>
      <start>16</start>
      <end>17</end>
      <status>modified</status>
      <modifiedWord>）</modifiedWord>
      <trackRevisions>false</trackRevisions>
    </reviewItem>
    <reviewItem>
      <errorID>f0a735f0-c5cf-471c-a52d-e2f2bcbeb91d</errorID>
      <errorWord>(</errorWord>
      <group>L1_Format</group>
      <groupName>格式问题</groupName>
      <ability>L2_HalfPunc_CN</ability>
      <abilityName>全半角问题</abilityName>
      <candidateList>
        <item>（</item>
      </candidateList>
      <explain>文本全半角错误。</explain>
      <paraID>778CFC0F</paraID>
      <start>7</start>
      <end>8</end>
      <status>modified</status>
      <modifiedWord>（</modifiedWord>
      <trackRevisions>false</trackRevisions>
    </reviewItem>
    <reviewItem>
      <errorID>aa6857ea-2373-468d-a6f7-65051b361809</errorID>
      <errorWord>)</errorWord>
      <group>L1_Format</group>
      <groupName>格式问题</groupName>
      <ability>L2_HalfPunc_CN</ability>
      <abilityName>全半角问题</abilityName>
      <candidateList>
        <item>）</item>
      </candidateList>
      <explain>文本全半角错误。</explain>
      <paraID>778CFC0F</paraID>
      <start>16</start>
      <end>17</end>
      <status>modified</status>
      <modifiedWord>）</modifiedWord>
      <trackRevisions>false</trackRevisions>
    </reviewItem>
    <reviewItem>
      <errorID>e8f63374-f277-4aca-b1be-8d56edcacb13</errorID>
      <errorWord>(</errorWord>
      <group>L1_Format</group>
      <groupName>格式问题</groupName>
      <ability>L2_HalfPunc_CN</ability>
      <abilityName>全半角问题</abilityName>
      <candidateList>
        <item>（</item>
      </candidateList>
      <explain>文本全半角错误。</explain>
      <paraID>6904F260</paraID>
      <start>6</start>
      <end>7</end>
      <status>modified</status>
      <modifiedWord>（</modifiedWord>
      <trackRevisions>false</trackRevisions>
    </reviewItem>
    <reviewItem>
      <errorID>468501f9-3a9d-4cc9-a5e2-b48612eca9f8</errorID>
      <errorWord>)</errorWord>
      <group>L1_Format</group>
      <groupName>格式问题</groupName>
      <ability>L2_HalfPunc_CN</ability>
      <abilityName>全半角问题</abilityName>
      <candidateList>
        <item>）</item>
      </candidateList>
      <explain>文本全半角错误。</explain>
      <paraID>6904F260</paraID>
      <start>9</start>
      <end>10</end>
      <status>modified</status>
      <modifiedWord>）</modifiedWord>
      <trackRevisions>false</trackRevisions>
    </reviewItem>
    <reviewItem>
      <errorID>475b81e5-0a3b-4b1a-9439-40e53486f1af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73BBBDD6</paraID>
      <start>3</start>
      <end>5</end>
      <status>modified</status>
      <modifiedWord>1.</modifiedWord>
      <trackRevisions>false</trackRevisions>
    </reviewItem>
    <reviewItem>
      <errorID>e674b38c-43b3-4cda-9b34-e153f296a554</errorID>
      <errorWord>(</errorWord>
      <group>L1_Format</group>
      <groupName>格式问题</groupName>
      <ability>L2_HalfPunc_CN</ability>
      <abilityName>全半角问题</abilityName>
      <candidateList>
        <item>（</item>
      </candidateList>
      <explain>文本全半角错误。</explain>
      <paraID>72BC5C28</paraID>
      <start>33</start>
      <end>34</end>
      <status>modified</status>
      <modifiedWord>（</modifiedWord>
      <trackRevisions>false</trackRevisions>
    </reviewItem>
    <reviewItem>
      <errorID>55f8619d-1874-4e61-8c75-0692ab3b3dad</errorID>
      <errorWord>)</errorWord>
      <group>L1_Format</group>
      <groupName>格式问题</groupName>
      <ability>L2_HalfPunc_CN</ability>
      <abilityName>全半角问题</abilityName>
      <candidateList>
        <item>）</item>
      </candidateList>
      <explain>文本全半角错误。</explain>
      <paraID>72BC5C28</paraID>
      <start>39</start>
      <end>40</end>
      <status>modified</status>
      <modifiedWord>）</modifiedWord>
      <trackRevisions>false</trackRevisions>
    </reviewItem>
    <reviewItem>
      <errorID>594343c7-6520-457d-878e-227fc3bb6b34</errorID>
      <errorWord>(</errorWord>
      <group>L1_Format</group>
      <groupName>格式问题</groupName>
      <ability>L2_HalfPunc_CN</ability>
      <abilityName>全半角问题</abilityName>
      <candidateList>
        <item>（</item>
      </candidateList>
      <explain>文本全半角错误。</explain>
      <paraID>7A86F413</paraID>
      <start>33</start>
      <end>34</end>
      <status>modified</status>
      <modifiedWord>（</modifiedWord>
      <trackRevisions>false</trackRevisions>
    </reviewItem>
    <reviewItem>
      <errorID>9762dbff-6c4a-48bf-87d1-05c47cc6dd6e</errorID>
      <errorWord>)</errorWord>
      <group>L1_Format</group>
      <groupName>格式问题</groupName>
      <ability>L2_HalfPunc_CN</ability>
      <abilityName>全半角问题</abilityName>
      <candidateList>
        <item>）</item>
      </candidateList>
      <explain>文本全半角错误。</explain>
      <paraID>7A86F413</paraID>
      <start>39</start>
      <end>40</end>
      <status>modified</status>
      <modifiedWord>）</modifiedWord>
      <trackRevisions>false</trackRevisions>
    </reviewItem>
    <reviewItem>
      <errorID>3aa4f989-91f9-41aa-8c5c-8f993f557763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7CF4EE5F</paraID>
      <start>3</start>
      <end>5</end>
      <status>modified</status>
      <modifiedWord>2.</modifiedWord>
      <trackRevisions>false</trackRevisions>
    </reviewItem>
    <reviewItem>
      <errorID>f579ae50-95db-4aff-a56e-8443d1db0aed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1E17A23</paraID>
      <start>3</start>
      <end>5</end>
      <status>modified</status>
      <modifiedWord>3.</modifiedWord>
      <trackRevisions>false</trackRevisions>
    </reviewItem>
    <reviewItem>
      <errorID>cd0a0acc-f9e3-4875-876f-a6dcd88e33fc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2E4BB325</paraID>
      <start>3</start>
      <end>5</end>
      <status>modified</status>
      <modifiedWord>4.</modifiedWord>
      <trackRevisions>false</trackRevisions>
    </reviewItem>
    <reviewItem>
      <errorID>31056375-3383-4685-bc17-342c527b4852</errorID>
      <errorWord>＝</errorWord>
      <group>L1_Format</group>
      <groupName>格式问题</groupName>
      <ability>L2_HalfPunc_CN</ability>
      <abilityName>全半角问题</abilityName>
      <candidateList>
        <item>=</item>
      </candidateList>
      <explain>文本全半角错误。</explain>
      <paraID>6A38840E</paraID>
      <start>73</start>
      <end>74</end>
      <status>modified</status>
      <modifiedWord>=</modifiedWord>
      <trackRevisions>false</trackRevisions>
    </reviewItem>
    <reviewItem>
      <errorID>241f7ea1-9e2d-4fb5-908c-786250c46b20</errorID>
      <errorWord>＝</errorWord>
      <group>L1_Format</group>
      <groupName>格式问题</groupName>
      <ability>L2_HalfPunc_CN</ability>
      <abilityName>全半角问题</abilityName>
      <candidateList>
        <item>=</item>
      </candidateList>
      <explain>文本全半角错误。</explain>
      <paraID>5EB86974</paraID>
      <start>58</start>
      <end>59</end>
      <status>modified</status>
      <modifiedWord>=</modifiedWord>
      <trackRevisions>false</trackRevisions>
    </reviewItem>
    <reviewItem>
      <errorID>ecae8a0b-8aff-4731-b7c9-73b8452f6611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39B03F4E</paraID>
      <start>3</start>
      <end>5</end>
      <status>modified</status>
      <modifiedWord>5.</modifiedWord>
      <trackRevisions>false</trackRevisions>
    </reviewItem>
    <reviewItem>
      <errorID>f30db99c-bba6-4ce1-875d-672d6a7627f2</errorID>
      <errorWord>(</errorWord>
      <group>L1_Format</group>
      <groupName>格式问题</groupName>
      <ability>L2_HalfPunc_CN</ability>
      <abilityName>全半角问题</abilityName>
      <candidateList>
        <item>（</item>
      </candidateList>
      <explain>文本全半角错误。</explain>
      <paraID>1D720B8D</paraID>
      <start>6</start>
      <end>7</end>
      <status>modified</status>
      <modifiedWord>（</modifiedWord>
      <trackRevisions>false</trackRevisions>
    </reviewItem>
    <reviewItem>
      <errorID>02732c6f-20d0-43eb-95e4-a979646d7e54</errorID>
      <errorWord>)</errorWord>
      <group>L1_Format</group>
      <groupName>格式问题</groupName>
      <ability>L2_HalfPunc_CN</ability>
      <abilityName>全半角问题</abilityName>
      <candidateList>
        <item>）</item>
      </candidateList>
      <explain>文本全半角错误。</explain>
      <paraID>1D720B8D</paraID>
      <start>9</start>
      <end>10</end>
      <status>modified</status>
      <modifiedWord>）</modifiedWord>
      <trackRevisions>false</trackRevisions>
    </reviewItem>
    <reviewItem>
      <errorID>745e69d6-2cd2-42f1-8372-382747d0a3fe</errorID>
      <errorWord>(</errorWord>
      <group>L1_Format</group>
      <groupName>格式问题</groupName>
      <ability>L2_HalfPunc_CN</ability>
      <abilityName>全半角问题</abilityName>
      <candidateList>
        <item>（</item>
      </candidateList>
      <explain>文本全半角错误。</explain>
      <paraID>38B20126</paraID>
      <start>8</start>
      <end>9</end>
      <status>modified</status>
      <modifiedWord>（</modifiedWord>
      <trackRevisions>false</trackRevisions>
    </reviewItem>
    <reviewItem>
      <errorID>223c80d6-da29-4de6-bc59-e0eb50eb0139</errorID>
      <errorWord>)</errorWord>
      <group>L1_Format</group>
      <groupName>格式问题</groupName>
      <ability>L2_HalfPunc_CN</ability>
      <abilityName>全半角问题</abilityName>
      <candidateList>
        <item>）</item>
      </candidateList>
      <explain>文本全半角错误。</explain>
      <paraID>38B20126</paraID>
      <start>11</start>
      <end>12</end>
      <status>modified</status>
      <modifiedWord>）</modifiedWord>
      <trackRevisions>false</trackRevisions>
    </reviewItem>
    <reviewItem>
      <errorID>19769e7b-db12-49b5-bca9-62771cb4a696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10C83434</paraID>
      <start>3</start>
      <end>5</end>
      <status>modified</status>
      <modifiedWord>1.</modifiedWord>
      <trackRevisions>false</trackRevisions>
    </reviewItem>
    <reviewItem>
      <errorID>9799668b-47da-4485-9968-ac6b6e3690f1</errorID>
      <errorWord>(</errorWord>
      <group>L1_Format</group>
      <groupName>格式问题</groupName>
      <ability>L2_HalfPunc_CN</ability>
      <abilityName>全半角问题</abilityName>
      <candidateList>
        <item>（</item>
      </candidateList>
      <explain>文本全半角错误。</explain>
      <paraID>68497A77</paraID>
      <start>9</start>
      <end>10</end>
      <status>modified</status>
      <modifiedWord>（</modifiedWord>
      <trackRevisions>false</trackRevisions>
    </reviewItem>
    <reviewItem>
      <errorID>7c7519c8-c502-4332-bf6a-8f9ada44d32f</errorID>
      <errorWord>)</errorWord>
      <group>L1_Format</group>
      <groupName>格式问题</groupName>
      <ability>L2_HalfPunc_CN</ability>
      <abilityName>全半角问题</abilityName>
      <candidateList>
        <item>）</item>
      </candidateList>
      <explain>文本全半角错误。</explain>
      <paraID>68497A77</paraID>
      <start>14</start>
      <end>15</end>
      <status>modified</status>
      <modifiedWord>）</modifiedWord>
      <trackRevisions>false</trackRevisions>
    </reviewItem>
    <reviewItem>
      <errorID>a266df44-77e5-4431-83de-c64a0ec99b42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6D875DF6</paraID>
      <start>3</start>
      <end>5</end>
      <status>modified</status>
      <modifiedWord>2.</modifiedWord>
      <trackRevisions>false</trackRevisions>
    </reviewItem>
    <reviewItem>
      <errorID>36a4f25b-7672-445f-9dbb-2e78f07bf94f</errorID>
      <errorWord>(</errorWord>
      <group>L1_Format</group>
      <groupName>格式问题</groupName>
      <ability>L2_HalfPunc_CN</ability>
      <abilityName>全半角问题</abilityName>
      <candidateList>
        <item>（</item>
      </candidateList>
      <explain>文本全半角错误。</explain>
      <paraID>6352BC8B</paraID>
      <start>9</start>
      <end>10</end>
      <status>modified</status>
      <modifiedWord>（</modifiedWord>
      <trackRevisions>false</trackRevisions>
    </reviewItem>
    <reviewItem>
      <errorID>f828d79e-a1c3-4398-870e-f28ae15f58f2</errorID>
      <errorWord>)</errorWord>
      <group>L1_Format</group>
      <groupName>格式问题</groupName>
      <ability>L2_HalfPunc_CN</ability>
      <abilityName>全半角问题</abilityName>
      <candidateList>
        <item>）</item>
      </candidateList>
      <explain>文本全半角错误。</explain>
      <paraID>6352BC8B</paraID>
      <start>12</start>
      <end>13</end>
      <status>modified</status>
      <modifiedWord>）</modifiedWord>
      <trackRevisions>false</trackRevisions>
    </reviewItem>
    <reviewItem>
      <errorID>f32fdbf2-ccaf-4306-85b9-a58d3a6360a0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48B5F3E6</paraID>
      <start>3</start>
      <end>5</end>
      <status>modified</status>
      <modifiedWord>3.</modifiedWord>
      <trackRevisions>false</trackRevisions>
    </reviewItem>
    <reviewItem>
      <errorID>6f267785-83bb-46bf-9ed1-de9b30f56174</errorID>
      <errorWord>(</errorWord>
      <group>L1_Format</group>
      <groupName>格式问题</groupName>
      <ability>L2_HalfPunc_CN</ability>
      <abilityName>全半角问题</abilityName>
      <candidateList>
        <item>（</item>
      </candidateList>
      <explain>文本全半角错误。</explain>
      <paraID>35689420</paraID>
      <start>9</start>
      <end>10</end>
      <status>modified</status>
      <modifiedWord>（</modifiedWord>
      <trackRevisions>false</trackRevisions>
    </reviewItem>
    <reviewItem>
      <errorID>ec771dfd-f50b-4af3-9a2f-6400f0e6232b</errorID>
      <errorWord>)</errorWord>
      <group>L1_Format</group>
      <groupName>格式问题</groupName>
      <ability>L2_HalfPunc_CN</ability>
      <abilityName>全半角问题</abilityName>
      <candidateList>
        <item>）</item>
      </candidateList>
      <explain>文本全半角错误。</explain>
      <paraID>35689420</paraID>
      <start>12</start>
      <end>13</end>
      <status>modified</status>
      <modifiedWord>）</modifiedWord>
      <trackRevisions>false</trackRevisions>
    </reviewItem>
    <reviewItem>
      <errorID>636754f9-b72d-48b4-be40-eb9421e793a4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2BB22B9B</paraID>
      <start>3</start>
      <end>5</end>
      <status>modified</status>
      <modifiedWord>4.</modifiedWord>
      <trackRevisions>false</trackRevisions>
    </reviewItem>
    <reviewItem>
      <errorID>6658a1c8-1336-4233-893d-75857093cd53</errorID>
      <errorWord>(</errorWord>
      <group>L1_Format</group>
      <groupName>格式问题</groupName>
      <ability>L2_HalfPunc_CN</ability>
      <abilityName>全半角问题</abilityName>
      <candidateList>
        <item>（</item>
      </candidateList>
      <explain>文本全半角错误。</explain>
      <paraID> 990C651</paraID>
      <start>8</start>
      <end>9</end>
      <status>modified</status>
      <modifiedWord>（</modifiedWord>
      <trackRevisions>false</trackRevisions>
    </reviewItem>
    <reviewItem>
      <errorID>8b159120-46bb-4793-95fa-f15591ec4f8e</errorID>
      <errorWord>)</errorWord>
      <group>L1_Format</group>
      <groupName>格式问题</groupName>
      <ability>L2_HalfPunc_CN</ability>
      <abilityName>全半角问题</abilityName>
      <candidateList>
        <item>）</item>
      </candidateList>
      <explain>文本全半角错误。</explain>
      <paraID> 990C651</paraID>
      <start>11</start>
      <end>12</end>
      <status>modified</status>
      <modifiedWord>）</modifiedWord>
      <trackRevisions>false</trackRevisions>
    </reviewItem>
    <reviewItem>
      <errorID>86e23726-fe83-409b-aa92-b5a4866892b7</errorID>
      <errorWord>(</errorWord>
      <group>L1_Format</group>
      <groupName>格式问题</groupName>
      <ability>L2_HalfPunc_CN</ability>
      <abilityName>全半角问题</abilityName>
      <candidateList>
        <item>（</item>
      </candidateList>
      <explain>文本全半角错误。</explain>
      <paraID>4E95B000</paraID>
      <start>10</start>
      <end>11</end>
      <status>modified</status>
      <modifiedWord>（</modifiedWord>
      <trackRevisions>false</trackRevisions>
    </reviewItem>
    <reviewItem>
      <errorID>1b76e3dd-a2fd-4229-8197-09416f1034f9</errorID>
      <errorWord>)</errorWord>
      <group>L1_Format</group>
      <groupName>格式问题</groupName>
      <ability>L2_HalfPunc_CN</ability>
      <abilityName>全半角问题</abilityName>
      <candidateList>
        <item>）</item>
      </candidateList>
      <explain>文本全半角错误。</explain>
      <paraID>4E95B000</paraID>
      <start>13</start>
      <end>14</end>
      <status>modified</status>
      <modifiedWord>）</modifiedWord>
      <trackRevisions>false</trackRevisions>
    </reviewItem>
    <reviewItem>
      <errorID>2372bed5-f80c-493d-99ea-7cd1a88d4f29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6B48E601</paraID>
      <start>3</start>
      <end>5</end>
      <status>modified</status>
      <modifiedWord>1.</modifiedWord>
      <trackRevisions>false</trackRevisions>
    </reviewItem>
    <reviewItem>
      <errorID>215e1c26-10dc-4bc7-9b26-cfc60c1d304d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403C7403</paraID>
      <start>3</start>
      <end>5</end>
      <status>modified</status>
      <modifiedWord>2.</modifiedWord>
      <trackRevisions>false</trackRevisions>
    </reviewItem>
    <reviewItem>
      <errorID>1863c9ca-198f-44f8-b586-9dcc5751bbca</errorID>
      <errorWord>＝</errorWord>
      <group>L1_Format</group>
      <groupName>格式问题</groupName>
      <ability>L2_HalfPunc_CN</ability>
      <abilityName>全半角问题</abilityName>
      <candidateList>
        <item>=</item>
      </candidateList>
      <explain>文本全半角错误。</explain>
      <paraID>5DA3705C</paraID>
      <start>6</start>
      <end>7</end>
      <status>modified</status>
      <modifiedWord>=</modifiedWord>
      <trackRevisions>false</trackRevisions>
    </reviewItem>
    <reviewItem>
      <errorID>b1eb694a-0861-4415-86fd-88f0b4aa9b9d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135A2EB</paraID>
      <start>3</start>
      <end>5</end>
      <status>modified</status>
      <modifiedWord>3.</modifiedWord>
      <trackRevisions>false</trackRevisions>
    </reviewItem>
    <reviewItem>
      <errorID>012827eb-5d8c-424e-9e20-678aa59d33ff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7FB4BE18</paraID>
      <start>4</start>
      <end>6</end>
      <status>modified</status>
      <modifiedWord>1）</modifiedWord>
      <trackRevisions>false</trackRevisions>
    </reviewItem>
    <reviewItem>
      <errorID>5e1911f4-1732-4da1-95da-c1b465c65352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426E6930</paraID>
      <start>4</start>
      <end>6</end>
      <status>modified</status>
      <modifiedWord>2）</modifiedWord>
      <trackRevisions>false</trackRevisions>
    </reviewItem>
    <reviewItem>
      <errorID>954fba1b-aef7-43c9-a944-cb465b2a3a48</errorID>
      <errorWord>，</errorWord>
      <group>L1_Format</group>
      <groupName>格式问题</groupName>
      <ability>L2_HalfPunc_CN</ability>
      <abilityName>全半角问题</abilityName>
      <candidateList>
        <item>, </item>
      </candidateList>
      <explain>文本全半角错误。</explain>
      <paraID> A076980</paraID>
      <start>14</start>
      <end>16</end>
      <status>modified</status>
      <modifiedWord>, </modifiedWord>
      <trackRevisions>false</trackRevisions>
    </reviewItem>
    <reviewItem>
      <errorID>8f4a7849-90b6-4cc9-a65f-8a2832cbccae</errorID>
      <errorWord>，</errorWord>
      <group>L1_Format</group>
      <groupName>格式问题</groupName>
      <ability>L2_HalfPunc_CN</ability>
      <abilityName>全半角问题</abilityName>
      <candidateList>
        <item>, </item>
      </candidateList>
      <explain>文本全半角错误。</explain>
      <paraID> A076980</paraID>
      <start>27</start>
      <end>29</end>
      <status>modified</status>
      <modifiedWord>, </modifiedWord>
      <trackRevisions>false</trackRevisions>
    </reviewItem>
    <reviewItem>
      <errorID>231bcb2b-bb11-4d9d-babe-8c078eca710d</errorID>
      <errorWord>(</errorWord>
      <group>L1_Format</group>
      <groupName>格式问题</groupName>
      <ability>L2_HalfPunc_CN</ability>
      <abilityName>全半角问题</abilityName>
      <candidateList>
        <item>（</item>
      </candidateList>
      <explain>文本全半角错误。</explain>
      <paraID>2A55DDF8</paraID>
      <start>6</start>
      <end>7</end>
      <status>modified</status>
      <modifiedWord>（</modifiedWord>
      <trackRevisions>false</trackRevisions>
    </reviewItem>
    <reviewItem>
      <errorID>7434baf9-4250-4fee-be9e-225f1d41b273</errorID>
      <errorWord>)</errorWord>
      <group>L1_Format</group>
      <groupName>格式问题</groupName>
      <ability>L2_HalfPunc_CN</ability>
      <abilityName>全半角问题</abilityName>
      <candidateList>
        <item>）</item>
      </candidateList>
      <explain>文本全半角错误。</explain>
      <paraID>2A55DDF8</paraID>
      <start>8</start>
      <end>9</end>
      <status>modified</status>
      <modifiedWord>）</modifiedWord>
      <trackRevisions>false</trackRevisions>
    </reviewItem>
    <reviewItem>
      <errorID>e7a6e388-376b-475d-8946-c4bdd5f5e45f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2B29740B</paraID>
      <start>3</start>
      <end>5</end>
      <status>modified</status>
      <modifiedWord>1.</modifiedWord>
      <trackRevisions>false</trackRevisions>
    </reviewItem>
    <reviewItem>
      <errorID>c1a06dbd-5c8c-4d6c-b0dc-dc7db74f7d80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62FA2649</paraID>
      <start>37</start>
      <end>38</end>
      <status>modified</status>
      <modifiedWord>—</modifiedWord>
      <trackRevisions>false</trackRevisions>
    </reviewItem>
    <reviewItem>
      <errorID>ec1708b5-fa79-4eab-a392-e33f37173b35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2BB12738</paraID>
      <start>3</start>
      <end>5</end>
      <status>modified</status>
      <modifiedWord>2.</modifiedWord>
      <trackRevisions>false</trackRevisions>
    </reviewItem>
    <reviewItem>
      <errorID>d1ee3e0d-b0e0-417d-9b76-506bcb5d6469</errorID>
      <errorWord>，</errorWord>
      <group>L1_Format</group>
      <groupName>格式问题</groupName>
      <ability>L2_HalfPunc_CN</ability>
      <abilityName>全半角问题</abilityName>
      <candidateList>
        <item>, </item>
      </candidateList>
      <explain>文本全半角错误。</explain>
      <paraID> 7510F5A</paraID>
      <start>70</start>
      <end>72</end>
      <status>modified</status>
      <modifiedWord>, </modifiedWord>
      <trackRevisions>false</trackRevisions>
    </reviewItem>
    <reviewItem>
      <errorID>b8b79e0d-d531-4534-adff-4de6c97f0e5a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32B70AC</paraID>
      <start>4</start>
      <end>6</end>
      <status>modified</status>
      <modifiedWord>1.</modifiedWord>
      <trackRevisions>false</trackRevisions>
    </reviewItem>
    <reviewItem>
      <errorID>5708770f-93fd-4fd9-82b6-68dc09be5f76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74DE93A4</paraID>
      <start>4</start>
      <end>6</end>
      <status>modified</status>
      <modifiedWord>2.</modifiedWord>
      <trackRevisions>false</trackRevisions>
    </reviewItem>
    <reviewItem>
      <errorID>28bc6dc3-9b32-46fe-89a1-88951fda5453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46132922</paraID>
      <start>4</start>
      <end>6</end>
      <status>modified</status>
      <modifiedWord>3.</modifiedWord>
      <trackRevisions>false</trackRevisions>
    </reviewItem>
    <reviewItem>
      <errorID>ed9d4cc2-2ca8-4c28-b7e8-c86ca5d0dc1f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1E985963</paraID>
      <start>4</start>
      <end>6</end>
      <status>modified</status>
      <modifiedWord>4.</modifiedWord>
      <trackRevisions>false</trackRevisions>
    </reviewItem>
    <reviewItem>
      <errorID>573bf58c-18e0-4f0d-bcfb-9d252bc359b1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382C6EFC</paraID>
      <start>4</start>
      <end>6</end>
      <status>modified</status>
      <modifiedWord>5.</modifiedWord>
      <trackRevisions>false</trackRevisions>
    </reviewItem>
    <reviewItem>
      <errorID>c73235f5-1a2e-4342-8b6a-145c37f60647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48306C2A</paraID>
      <start>4</start>
      <end>6</end>
      <status>modified</status>
      <modifiedWord>6.</modifiedWord>
      <trackRevisions>false</trackRevisions>
    </reviewItem>
    <reviewItem>
      <errorID>8dcb68da-dcd7-4c60-b01c-afcdbdaccb7b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204AFAAC</paraID>
      <start>4</start>
      <end>6</end>
      <status>modified</status>
      <modifiedWord>7.</modifiedWord>
      <trackRevisions>false</trackRevisions>
    </reviewItem>
    <reviewItem>
      <errorID>58cce548-8447-4249-baec-f91129329bb2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10999E58</paraID>
      <start>4</start>
      <end>6</end>
      <status>modified</status>
      <modifiedWord>8.</modifiedWord>
      <trackRevisions>false</trackRevisions>
    </reviewItem>
    <reviewItem>
      <errorID>bb6a78d8-735c-4052-a678-e14e914b5686</errorID>
      <errorWord>(</errorWord>
      <group>L1_Format</group>
      <groupName>格式问题</groupName>
      <ability>L2_HalfPunc_CN</ability>
      <abilityName>全半角问题</abilityName>
      <candidateList>
        <item>（</item>
      </candidateList>
      <explain>文本全半角错误。</explain>
      <paraID>7A7BA01D</paraID>
      <start>10</start>
      <end>11</end>
      <status>modified</status>
      <modifiedWord>（</modifiedWord>
      <trackRevisions>false</trackRevisions>
    </reviewItem>
    <reviewItem>
      <errorID>42e27ed6-6c93-469e-91ce-e3409048fa08</errorID>
      <errorWord>)</errorWord>
      <group>L1_Format</group>
      <groupName>格式问题</groupName>
      <ability>L2_HalfPunc_CN</ability>
      <abilityName>全半角问题</abilityName>
      <candidateList>
        <item>）</item>
      </candidateList>
      <explain>文本全半角错误。</explain>
      <paraID>7A7BA01D</paraID>
      <start>16</start>
      <end>17</end>
      <status>modified</status>
      <modifiedWord>）</modifiedWord>
      <trackRevisions>false</trackRevisions>
    </reviewItem>
    <reviewItem>
      <errorID>bb15b217-d236-4f19-ab95-2143c464598c</errorID>
      <errorWord>(</errorWord>
      <group>L1_Format</group>
      <groupName>格式问题</groupName>
      <ability>L2_HalfPunc_CN</ability>
      <abilityName>全半角问题</abilityName>
      <candidateList>
        <item>（</item>
      </candidateList>
      <explain>文本全半角错误。</explain>
      <paraID>67CF9CEA</paraID>
      <start>8</start>
      <end>9</end>
      <status>modified</status>
      <modifiedWord>（</modifiedWord>
      <trackRevisions>false</trackRevisions>
    </reviewItem>
    <reviewItem>
      <errorID>f402e52a-a31f-48bf-a544-eef8bd0443db</errorID>
      <errorWord>)</errorWord>
      <group>L1_Format</group>
      <groupName>格式问题</groupName>
      <ability>L2_HalfPunc_CN</ability>
      <abilityName>全半角问题</abilityName>
      <candidateList>
        <item>）</item>
      </candidateList>
      <explain>文本全半角错误。</explain>
      <paraID>67CF9CEA</paraID>
      <start>11</start>
      <end>12</end>
      <status>modified</status>
      <modifiedWord>）</modifiedWord>
      <trackRevisions>false</trackRevisions>
    </reviewItem>
    <reviewItem>
      <errorID>0defd839-ad3f-4935-9e5c-3fd928415b95</errorID>
      <errorWord>:</errorWord>
      <group>L1_Format</group>
      <groupName>格式问题</groupName>
      <ability>L2_HalfPunc_CN</ability>
      <abilityName>全半角问题</abilityName>
      <candidateList>
        <item>：</item>
      </candidateList>
      <explain>文本全半角错误。</explain>
      <paraID>2DBB3C54</paraID>
      <start>4</start>
      <end>5</end>
      <status>modified</status>
      <modifiedWord>：</modifiedWord>
      <trackRevisions>false</trackRevisions>
    </reviewItem>
    <reviewItem>
      <errorID>efc07db1-f815-46f2-a2b8-8f1c571bb6bc</errorID>
      <errorWord>(</errorWord>
      <group>L1_Format</group>
      <groupName>格式问题</groupName>
      <ability>L2_HalfPunc_CN</ability>
      <abilityName>全半角问题</abilityName>
      <candidateList>
        <item>（</item>
      </candidateList>
      <explain>文本全半角错误。</explain>
      <paraID>26FA2F65</paraID>
      <start>2</start>
      <end>3</end>
      <status>modified</status>
      <modifiedWord>（</modifiedWord>
      <trackRevisions>false</trackRevisions>
    </reviewItem>
    <reviewItem>
      <errorID>3740447e-1fd7-4f12-83bf-efb4ee3c3bca</errorID>
      <errorWord>)</errorWord>
      <group>L1_Format</group>
      <groupName>格式问题</groupName>
      <ability>L2_HalfPunc_CN</ability>
      <abilityName>全半角问题</abilityName>
      <candidateList>
        <item>）</item>
      </candidateList>
      <explain>文本全半角错误。</explain>
      <paraID>26FA2F65</paraID>
      <start>7</start>
      <end>8</end>
      <status>modified</status>
      <modifiedWord>）</modifiedWord>
      <trackRevisions>false</trackRevisions>
    </reviewItem>
    <reviewItem>
      <errorID>ab12d77e-cf80-4515-935a-8508c0a763e2</errorID>
      <errorWord>(</errorWord>
      <group>L1_Format</group>
      <groupName>格式问题</groupName>
      <ability>L2_HalfPunc_CN</ability>
      <abilityName>全半角问题</abilityName>
      <candidateList>
        <item>（</item>
      </candidateList>
      <explain>文本全半角错误。</explain>
      <paraID> 10190DE</paraID>
      <start>11</start>
      <end>12</end>
      <status>modified</status>
      <modifiedWord>（</modifiedWord>
      <trackRevisions>false</trackRevisions>
    </reviewItem>
    <reviewItem>
      <errorID>37ede6f1-12c1-4574-867f-e96b9a28a8db</errorID>
      <errorWord>)</errorWord>
      <group>L1_Format</group>
      <groupName>格式问题</groupName>
      <ability>L2_HalfPunc_CN</ability>
      <abilityName>全半角问题</abilityName>
      <candidateList>
        <item>）</item>
      </candidateList>
      <explain>文本全半角错误。</explain>
      <paraID> 10190DE</paraID>
      <start>13</start>
      <end>14</end>
      <status>modified</status>
      <modifiedWord>）</modifiedWord>
      <trackRevisions>false</trackRevisions>
    </reviewItem>
    <reviewItem>
      <errorID>7c32fc82-5e69-4cac-9e45-8f6d4b61a334</errorID>
      <errorWord>)</errorWord>
      <group>L1_Format</group>
      <groupName>格式问题</groupName>
      <ability>L2_HalfPunc_CN</ability>
      <abilityName>全半角问题</abilityName>
      <candidateList>
        <item>）</item>
      </candidateList>
      <explain>文本全半角错误。</explain>
      <paraID>1999FB2E</paraID>
      <start>20</start>
      <end>21</end>
      <status>modified</status>
      <modifiedWord>）</modifiedWord>
      <trackRevisions>false</trackRevisions>
    </reviewItem>
    <reviewItem>
      <errorID>fef753cd-b6c5-4f75-809f-18b258bb196a</errorID>
      <errorWord>(</errorWord>
      <group>L1_Format</group>
      <groupName>格式问题</groupName>
      <ability>L2_HalfPunc_CN</ability>
      <abilityName>全半角问题</abilityName>
      <candidateList>
        <item>（</item>
      </candidateList>
      <explain>文本全半角错误。</explain>
      <paraID>6239E5C2</paraID>
      <start>13</start>
      <end>14</end>
      <status>modified</status>
      <modifiedWord>（</modifiedWord>
      <trackRevisions>false</trackRevisions>
    </reviewItem>
    <reviewItem>
      <errorID>bf2d5295-d182-4f32-a970-46dd510b1adb</errorID>
      <errorWord>)</errorWord>
      <group>L1_Format</group>
      <groupName>格式问题</groupName>
      <ability>L2_HalfPunc_CN</ability>
      <abilityName>全半角问题</abilityName>
      <candidateList>
        <item>）</item>
      </candidateList>
      <explain>文本全半角错误。</explain>
      <paraID>6239E5C2</paraID>
      <start>16</start>
      <end>17</end>
      <status>modified</status>
      <modifiedWord>）</modifiedWord>
      <trackRevisions>false</trackRevisions>
    </reviewItem>
    <reviewItem>
      <errorID>4b42ecb0-1853-4a2c-aac6-701974c83c4c</errorID>
      <errorWord>(</errorWord>
      <group>L1_Format</group>
      <groupName>格式问题</groupName>
      <ability>L2_HalfPunc_CN</ability>
      <abilityName>全半角问题</abilityName>
      <candidateList>
        <item>（</item>
      </candidateList>
      <explain>文本全半角错误。</explain>
      <paraID>14E8B38A</paraID>
      <start>17</start>
      <end>18</end>
      <status>modified</status>
      <modifiedWord>（</modifiedWord>
      <trackRevisions>false</trackRevisions>
    </reviewItem>
    <reviewItem>
      <errorID>571b5cf1-e33b-4de1-ae16-b2760f8117f2</errorID>
      <errorWord>)</errorWord>
      <group>L1_Format</group>
      <groupName>格式问题</groupName>
      <ability>L2_HalfPunc_CN</ability>
      <abilityName>全半角问题</abilityName>
      <candidateList>
        <item>）</item>
      </candidateList>
      <explain>文本全半角错误。</explain>
      <paraID>14E8B38A</paraID>
      <start>20</start>
      <end>21</end>
      <status>modified</status>
      <modifiedWord>）</modifiedWord>
      <trackRevisions>false</trackRevisions>
    </reviewItem>
    <reviewItem>
      <errorID>4f87e1d3-db03-4b85-8d18-d8be882270e3</errorID>
      <errorWord>(</errorWord>
      <group>L1_Format</group>
      <groupName>格式问题</groupName>
      <ability>L2_HalfPunc_CN</ability>
      <abilityName>全半角问题</abilityName>
      <candidateList>
        <item>（</item>
      </candidateList>
      <explain>文本全半角错误。</explain>
      <paraID>67820248</paraID>
      <start>12</start>
      <end>13</end>
      <status>modified</status>
      <modifiedWord>（</modifiedWord>
      <trackRevisions>false</trackRevisions>
    </reviewItem>
    <reviewItem>
      <errorID>6c71aafd-23a6-43e7-a1ab-6053174037d2</errorID>
      <errorWord>)</errorWord>
      <group>L1_Format</group>
      <groupName>格式问题</groupName>
      <ability>L2_HalfPunc_CN</ability>
      <abilityName>全半角问题</abilityName>
      <candidateList>
        <item>）</item>
      </candidateList>
      <explain>文本全半角错误。</explain>
      <paraID>67820248</paraID>
      <start>15</start>
      <end>16</end>
      <status>modified</status>
      <modifiedWord>）</modifiedWord>
      <trackRevisions>false</trackRevisions>
    </reviewItem>
    <reviewItem>
      <errorID>f9e17cdf-d670-4dcc-9aaf-737eb9d05dff</errorID>
      <errorWord>(</errorWord>
      <group>L1_Format</group>
      <groupName>格式问题</groupName>
      <ability>L2_HalfPunc_CN</ability>
      <abilityName>全半角问题</abilityName>
      <candidateList>
        <item>（</item>
      </candidateList>
      <explain>文本全半角错误。</explain>
      <paraID>1B3DDA3D</paraID>
      <start>8</start>
      <end>9</end>
      <status>modified</status>
      <modifiedWord>（</modifiedWord>
      <trackRevisions>false</trackRevisions>
    </reviewItem>
    <reviewItem>
      <errorID>1a6157ab-45d2-4df8-96cd-10b4e698a95e</errorID>
      <errorWord>)</errorWord>
      <group>L1_Format</group>
      <groupName>格式问题</groupName>
      <ability>L2_HalfPunc_CN</ability>
      <abilityName>全半角问题</abilityName>
      <candidateList>
        <item>）</item>
      </candidateList>
      <explain>文本全半角错误。</explain>
      <paraID>1B3DDA3D</paraID>
      <start>11</start>
      <end>12</end>
      <status>modified</status>
      <modifiedWord>）</modifiedWord>
      <trackRevisions>false</trackRevisions>
    </reviewItem>
    <reviewItem>
      <errorID>254c1fd2-df96-479a-97c4-37c82ebdfab7</errorID>
      <errorWord>，</errorWord>
      <group>L1_Format</group>
      <groupName>格式问题</groupName>
      <ability>L2_HalfPunc_CN</ability>
      <abilityName>全半角问题</abilityName>
      <candidateList>
        <item>, </item>
      </candidateList>
      <explain>文本全半角错误。</explain>
      <paraID>4EA3546A</paraID>
      <start>33</start>
      <end>35</end>
      <status>modified</status>
      <modifiedWord>, </modifiedWord>
      <trackRevisions>false</trackRevisions>
    </reviewItem>
    <reviewItem>
      <errorID>bd620ee0-8c4d-40b1-82b8-d7ceda207b3a</errorID>
      <errorWord>＝</errorWord>
      <group>L1_Format</group>
      <groupName>格式问题</groupName>
      <ability>L2_HalfPunc_CN</ability>
      <abilityName>全半角问题</abilityName>
      <candidateList>
        <item>=</item>
      </candidateList>
      <explain>文本全半角错误。</explain>
      <paraID>  866796</paraID>
      <start>6</start>
      <end>7</end>
      <status>modified</status>
      <modifiedWord>=</modifiedWord>
      <trackRevisions>false</trackRevisions>
    </reviewItem>
    <reviewItem>
      <errorID>ea29b9a3-9600-4c0f-902a-a8f757225aac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526EEC0C</paraID>
      <start>3</start>
      <end>5</end>
      <status>modified</status>
      <modifiedWord>1.</modifiedWord>
      <trackRevisions>false</trackRevisions>
    </reviewItem>
    <reviewItem>
      <errorID>df780c7f-9a7f-4738-8ef0-d7f34e5374d8</errorID>
      <errorWord>＝</errorWord>
      <group>L1_Format</group>
      <groupName>格式问题</groupName>
      <ability>L2_HalfPunc_CN</ability>
      <abilityName>全半角问题</abilityName>
      <candidateList>
        <item>=</item>
      </candidateList>
      <explain>文本全半角错误。</explain>
      <paraID>157AF3E3</paraID>
      <start>5</start>
      <end>6</end>
      <status>modified</status>
      <modifiedWord>=</modifiedWord>
      <trackRevisions>false</trackRevisions>
    </reviewItem>
    <reviewItem>
      <errorID>2675ff61-4701-4d56-b90d-bf0d68f47412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7CA7ECB7</paraID>
      <start>3</start>
      <end>5</end>
      <status>modified</status>
      <modifiedWord>2.</modifiedWord>
      <trackRevisions>false</trackRevisions>
    </reviewItem>
    <reviewItem>
      <errorID>09181932-916d-4eab-afaf-c8f2beec7ca0</errorID>
      <errorWord>＝</errorWord>
      <group>L1_Format</group>
      <groupName>格式问题</groupName>
      <ability>L2_HalfPunc_CN</ability>
      <abilityName>全半角问题</abilityName>
      <candidateList>
        <item>=</item>
      </candidateList>
      <explain>文本全半角错误。</explain>
      <paraID>18FCFEDB</paraID>
      <start>75</start>
      <end>76</end>
      <status>modified</status>
      <modifiedWord>=</modifiedWord>
      <trackRevisions>false</trackRevisions>
    </reviewItem>
    <reviewItem>
      <errorID>5908643e-a06a-4044-860a-21eb2a465fe3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71997F4D</paraID>
      <start>3</start>
      <end>5</end>
      <status>modified</status>
      <modifiedWord>3.</modifiedWord>
      <trackRevisions>false</trackRevisions>
    </reviewItem>
    <reviewItem>
      <errorID>b99d674c-08fd-448c-b193-43d7a6156aac</errorID>
      <errorWord>(</errorWord>
      <group>L1_Format</group>
      <groupName>格式问题</groupName>
      <ability>L2_HalfPunc_CN</ability>
      <abilityName>全半角问题</abilityName>
      <candidateList>
        <item>（</item>
      </candidateList>
      <explain>文本全半角错误。</explain>
      <paraID>10B90A61</paraID>
      <start>7</start>
      <end>8</end>
      <status>modified</status>
      <modifiedWord>（</modifiedWord>
      <trackRevisions>false</trackRevisions>
    </reviewItem>
    <reviewItem>
      <errorID>157895f2-158e-4fb4-8ef9-7663b2bdf3b9</errorID>
      <errorWord>)</errorWord>
      <group>L1_Format</group>
      <groupName>格式问题</groupName>
      <ability>L2_HalfPunc_CN</ability>
      <abilityName>全半角问题</abilityName>
      <candidateList>
        <item>）</item>
      </candidateList>
      <explain>文本全半角错误。</explain>
      <paraID>10B90A61</paraID>
      <start>16</start>
      <end>17</end>
      <status>modified</status>
      <modifiedWord>）</modifiedWord>
      <trackRevisions>false</trackRevisions>
    </reviewItem>
    <reviewItem>
      <errorID>6c1b6289-b64c-4d95-902f-ce79670abc96</errorID>
      <errorWord>(</errorWord>
      <group>L1_Format</group>
      <groupName>格式问题</groupName>
      <ability>L2_HalfPunc_CN</ability>
      <abilityName>全半角问题</abilityName>
      <candidateList>
        <item>（</item>
      </candidateList>
      <explain>文本全半角错误。</explain>
      <paraID>309029D1</paraID>
      <start>7</start>
      <end>8</end>
      <status>modified</status>
      <modifiedWord>（</modifiedWord>
      <trackRevisions>false</trackRevisions>
    </reviewItem>
    <reviewItem>
      <errorID>6bcb5886-fdd8-4af9-a4ab-01c0816b5969</errorID>
      <errorWord>)</errorWord>
      <group>L1_Format</group>
      <groupName>格式问题</groupName>
      <ability>L2_HalfPunc_CN</ability>
      <abilityName>全半角问题</abilityName>
      <candidateList>
        <item>）</item>
      </candidateList>
      <explain>文本全半角错误。</explain>
      <paraID>309029D1</paraID>
      <start>16</start>
      <end>17</end>
      <status>modified</status>
      <modifiedWord>）</modifiedWord>
      <trackRevisions>false</trackRevisions>
    </reviewItem>
    <reviewItem>
      <errorID>2418ef2f-7b0e-48e4-8acd-f884c8e71142</errorID>
      <errorWord>(</errorWord>
      <group>L1_Format</group>
      <groupName>格式问题</groupName>
      <ability>L2_HalfPunc_CN</ability>
      <abilityName>全半角问题</abilityName>
      <candidateList>
        <item>（</item>
      </candidateList>
      <explain>文本全半角错误。</explain>
      <paraID>7ABBE6B0</paraID>
      <start>6</start>
      <end>7</end>
      <status>modified</status>
      <modifiedWord>（</modifiedWord>
      <trackRevisions>false</trackRevisions>
    </reviewItem>
    <reviewItem>
      <errorID>509f2c6f-4380-404a-beac-1e1c0bf00dbd</errorID>
      <errorWord>)</errorWord>
      <group>L1_Format</group>
      <groupName>格式问题</groupName>
      <ability>L2_HalfPunc_CN</ability>
      <abilityName>全半角问题</abilityName>
      <candidateList>
        <item>）</item>
      </candidateList>
      <explain>文本全半角错误。</explain>
      <paraID>7ABBE6B0</paraID>
      <start>9</start>
      <end>10</end>
      <status>modified</status>
      <modifiedWord>）</modifiedWord>
      <trackRevisions>false</trackRevisions>
    </reviewItem>
    <reviewItem>
      <errorID>f0c98b21-9ce1-4911-b19a-b2fc64257dab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261FDDE2</paraID>
      <start>3</start>
      <end>5</end>
      <status>modified</status>
      <modifiedWord>1.</modifiedWord>
      <trackRevisions>false</trackRevisions>
    </reviewItem>
    <reviewItem>
      <errorID>2dea72cd-ce98-4cd1-a66f-fb0df16ca377</errorID>
      <errorWord>(</errorWord>
      <group>L1_Format</group>
      <groupName>格式问题</groupName>
      <ability>L2_HalfPunc_CN</ability>
      <abilityName>全半角问题</abilityName>
      <candidateList>
        <item>（</item>
      </candidateList>
      <explain>文本全半角错误。</explain>
      <paraID>7640AD65</paraID>
      <start>33</start>
      <end>34</end>
      <status>modified</status>
      <modifiedWord>（</modifiedWord>
      <trackRevisions>false</trackRevisions>
    </reviewItem>
    <reviewItem>
      <errorID>b56dba22-7558-4b9e-8083-1b7064b47d45</errorID>
      <errorWord>)</errorWord>
      <group>L1_Format</group>
      <groupName>格式问题</groupName>
      <ability>L2_HalfPunc_CN</ability>
      <abilityName>全半角问题</abilityName>
      <candidateList>
        <item>）</item>
      </candidateList>
      <explain>文本全半角错误。</explain>
      <paraID>7640AD65</paraID>
      <start>39</start>
      <end>40</end>
      <status>modified</status>
      <modifiedWord>）</modifiedWord>
      <trackRevisions>false</trackRevisions>
    </reviewItem>
    <reviewItem>
      <errorID>308d6ff6-fc63-45a5-a258-b1970bdfc9d9</errorID>
      <errorWord>(</errorWord>
      <group>L1_Format</group>
      <groupName>格式问题</groupName>
      <ability>L2_HalfPunc_CN</ability>
      <abilityName>全半角问题</abilityName>
      <candidateList>
        <item>（</item>
      </candidateList>
      <explain>文本全半角错误。</explain>
      <paraID>339BD66A</paraID>
      <start>33</start>
      <end>34</end>
      <status>modified</status>
      <modifiedWord>（</modifiedWord>
      <trackRevisions>false</trackRevisions>
    </reviewItem>
    <reviewItem>
      <errorID>baa05b35-56e1-4a52-93ec-d31629ef1e16</errorID>
      <errorWord>)</errorWord>
      <group>L1_Format</group>
      <groupName>格式问题</groupName>
      <ability>L2_HalfPunc_CN</ability>
      <abilityName>全半角问题</abilityName>
      <candidateList>
        <item>）</item>
      </candidateList>
      <explain>文本全半角错误。</explain>
      <paraID>339BD66A</paraID>
      <start>39</start>
      <end>40</end>
      <status>modified</status>
      <modifiedWord>）</modifiedWord>
      <trackRevisions>false</trackRevisions>
    </reviewItem>
    <reviewItem>
      <errorID>fb309e45-4ab3-4dad-8041-f1eed4ec1c3a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A0B5D47</paraID>
      <start>3</start>
      <end>5</end>
      <status>modified</status>
      <modifiedWord>2.</modifiedWord>
      <trackRevisions>false</trackRevisions>
    </reviewItem>
    <reviewItem>
      <errorID>43ccb4d4-2ea7-4c05-8af5-689901d38e97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211B3029</paraID>
      <start>3</start>
      <end>5</end>
      <status>modified</status>
      <modifiedWord>3.</modifiedWord>
      <trackRevisions>false</trackRevisions>
    </reviewItem>
    <reviewItem>
      <errorID>80f5c0e2-ecd7-40f8-b1e8-7b5ac73cbd32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1A8F1892</paraID>
      <start>3</start>
      <end>5</end>
      <status>modified</status>
      <modifiedWord>4.</modifiedWord>
      <trackRevisions>false</trackRevisions>
    </reviewItem>
    <reviewItem>
      <errorID>30ca2108-ce6c-4ad4-b611-b290c9b6cda0</errorID>
      <errorWord>＝</errorWord>
      <group>L1_Format</group>
      <groupName>格式问题</groupName>
      <ability>L2_HalfPunc_CN</ability>
      <abilityName>全半角问题</abilityName>
      <candidateList>
        <item>=</item>
      </candidateList>
      <explain>文本全半角错误。</explain>
      <paraID>52CC83A7</paraID>
      <start>73</start>
      <end>74</end>
      <status>modified</status>
      <modifiedWord>=</modifiedWord>
      <trackRevisions>false</trackRevisions>
    </reviewItem>
    <reviewItem>
      <errorID>3dd0a9ec-84ff-4287-9ba5-14104dffefde</errorID>
      <errorWord>＝</errorWord>
      <group>L1_Format</group>
      <groupName>格式问题</groupName>
      <ability>L2_HalfPunc_CN</ability>
      <abilityName>全半角问题</abilityName>
      <candidateList>
        <item>=</item>
      </candidateList>
      <explain>文本全半角错误。</explain>
      <paraID> FC6979F</paraID>
      <start>58</start>
      <end>59</end>
      <status>modified</status>
      <modifiedWord>=</modifiedWord>
      <trackRevisions>false</trackRevisions>
    </reviewItem>
    <reviewItem>
      <errorID>9488b5e7-edc1-4c21-9415-26640ad62863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339161C0</paraID>
      <start>3</start>
      <end>5</end>
      <status>modified</status>
      <modifiedWord>5.</modifiedWord>
      <trackRevisions>false</trackRevisions>
    </reviewItem>
    <reviewItem>
      <errorID>29c69eb4-a46c-4980-b07d-c0a201391be3</errorID>
      <errorWord>(</errorWord>
      <group>L1_Format</group>
      <groupName>格式问题</groupName>
      <ability>L2_HalfPunc_CN</ability>
      <abilityName>全半角问题</abilityName>
      <candidateList>
        <item>（</item>
      </candidateList>
      <explain>文本全半角错误。</explain>
      <paraID>3A8089A7</paraID>
      <start>6</start>
      <end>7</end>
      <status>modified</status>
      <modifiedWord>（</modifiedWord>
      <trackRevisions>false</trackRevisions>
    </reviewItem>
    <reviewItem>
      <errorID>d178f72d-07b0-4eec-aba5-03e541d81e43</errorID>
      <errorWord>)</errorWord>
      <group>L1_Format</group>
      <groupName>格式问题</groupName>
      <ability>L2_HalfPunc_CN</ability>
      <abilityName>全半角问题</abilityName>
      <candidateList>
        <item>）</item>
      </candidateList>
      <explain>文本全半角错误。</explain>
      <paraID>3A8089A7</paraID>
      <start>9</start>
      <end>10</end>
      <status>modified</status>
      <modifiedWord>）</modifiedWord>
      <trackRevisions>false</trackRevisions>
    </reviewItem>
    <reviewItem>
      <errorID>13aea7c8-5b97-4d1c-a26e-50dcfd85bdff</errorID>
      <errorWord>(</errorWord>
      <group>L1_Format</group>
      <groupName>格式问题</groupName>
      <ability>L2_HalfPunc_CN</ability>
      <abilityName>全半角问题</abilityName>
      <candidateList>
        <item>（</item>
      </candidateList>
      <explain>文本全半角错误。</explain>
      <paraID>40E16467</paraID>
      <start>8</start>
      <end>9</end>
      <status>modified</status>
      <modifiedWord>（</modifiedWord>
      <trackRevisions>false</trackRevisions>
    </reviewItem>
    <reviewItem>
      <errorID>7fad8eb8-bbe9-4e29-ada0-b0455f765ea7</errorID>
      <errorWord>)</errorWord>
      <group>L1_Format</group>
      <groupName>格式问题</groupName>
      <ability>L2_HalfPunc_CN</ability>
      <abilityName>全半角问题</abilityName>
      <candidateList>
        <item>）</item>
      </candidateList>
      <explain>文本全半角错误。</explain>
      <paraID>40E16467</paraID>
      <start>11</start>
      <end>12</end>
      <status>modified</status>
      <modifiedWord>）</modifiedWord>
      <trackRevisions>false</trackRevisions>
    </reviewItem>
    <reviewItem>
      <errorID>43f76a4b-eacc-46ea-893c-187961339ae8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7D56B710</paraID>
      <start>3</start>
      <end>5</end>
      <status>modified</status>
      <modifiedWord>1.</modifiedWord>
      <trackRevisions>false</trackRevisions>
    </reviewItem>
    <reviewItem>
      <errorID>c380275b-36bc-42ae-86ee-26c2325a212d</errorID>
      <errorWord>(</errorWord>
      <group>L1_Format</group>
      <groupName>格式问题</groupName>
      <ability>L2_HalfPunc_CN</ability>
      <abilityName>全半角问题</abilityName>
      <candidateList>
        <item>（</item>
      </candidateList>
      <explain>文本全半角错误。</explain>
      <paraID>6D3E7484</paraID>
      <start>9</start>
      <end>10</end>
      <status>modified</status>
      <modifiedWord>（</modifiedWord>
      <trackRevisions>false</trackRevisions>
    </reviewItem>
    <reviewItem>
      <errorID>9f809ff2-3942-4f46-99fa-051535a8c960</errorID>
      <errorWord>)</errorWord>
      <group>L1_Format</group>
      <groupName>格式问题</groupName>
      <ability>L2_HalfPunc_CN</ability>
      <abilityName>全半角问题</abilityName>
      <candidateList>
        <item>）</item>
      </candidateList>
      <explain>文本全半角错误。</explain>
      <paraID>6D3E7484</paraID>
      <start>14</start>
      <end>15</end>
      <status>modified</status>
      <modifiedWord>）</modifiedWord>
      <trackRevisions>false</trackRevisions>
    </reviewItem>
    <reviewItem>
      <errorID>c62d3624-71f6-4436-94c8-ecd0dc885652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1ECDD4AE</paraID>
      <start>3</start>
      <end>5</end>
      <status>modified</status>
      <modifiedWord>2.</modifiedWord>
      <trackRevisions>false</trackRevisions>
    </reviewItem>
    <reviewItem>
      <errorID>5a6830a7-c84d-4070-84a5-a8e6458cbaa8</errorID>
      <errorWord>(</errorWord>
      <group>L1_Format</group>
      <groupName>格式问题</groupName>
      <ability>L2_HalfPunc_CN</ability>
      <abilityName>全半角问题</abilityName>
      <candidateList>
        <item>（</item>
      </candidateList>
      <explain>文本全半角错误。</explain>
      <paraID>2ED76DA0</paraID>
      <start>9</start>
      <end>10</end>
      <status>modified</status>
      <modifiedWord>（</modifiedWord>
      <trackRevisions>false</trackRevisions>
    </reviewItem>
    <reviewItem>
      <errorID>da59798d-8679-48d0-aef6-9295529f704e</errorID>
      <errorWord>)</errorWord>
      <group>L1_Format</group>
      <groupName>格式问题</groupName>
      <ability>L2_HalfPunc_CN</ability>
      <abilityName>全半角问题</abilityName>
      <candidateList>
        <item>）</item>
      </candidateList>
      <explain>文本全半角错误。</explain>
      <paraID>2ED76DA0</paraID>
      <start>12</start>
      <end>13</end>
      <status>modified</status>
      <modifiedWord>）</modifiedWord>
      <trackRevisions>false</trackRevisions>
    </reviewItem>
    <reviewItem>
      <errorID>41496611-1ab0-4ce4-890b-8b79acdde0f7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A717564</paraID>
      <start>3</start>
      <end>5</end>
      <status>modified</status>
      <modifiedWord>3.</modifiedWord>
      <trackRevisions>false</trackRevisions>
    </reviewItem>
    <reviewItem>
      <errorID>8fb257a4-d6da-4ff2-bb41-dd3384475824</errorID>
      <errorWord>(</errorWord>
      <group>L1_Format</group>
      <groupName>格式问题</groupName>
      <ability>L2_HalfPunc_CN</ability>
      <abilityName>全半角问题</abilityName>
      <candidateList>
        <item>（</item>
      </candidateList>
      <explain>文本全半角错误。</explain>
      <paraID>4474648A</paraID>
      <start>9</start>
      <end>10</end>
      <status>modified</status>
      <modifiedWord>（</modifiedWord>
      <trackRevisions>false</trackRevisions>
    </reviewItem>
    <reviewItem>
      <errorID>fa990a26-c6a2-452e-af6e-1d30f4c2ee36</errorID>
      <errorWord>)</errorWord>
      <group>L1_Format</group>
      <groupName>格式问题</groupName>
      <ability>L2_HalfPunc_CN</ability>
      <abilityName>全半角问题</abilityName>
      <candidateList>
        <item>）</item>
      </candidateList>
      <explain>文本全半角错误。</explain>
      <paraID>4474648A</paraID>
      <start>12</start>
      <end>13</end>
      <status>modified</status>
      <modifiedWord>）</modifiedWord>
      <trackRevisions>false</trackRevisions>
    </reviewItem>
    <reviewItem>
      <errorID>28a38a25-1a50-418c-9b06-ce353fe7b004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43DCE9E4</paraID>
      <start>3</start>
      <end>5</end>
      <status>modified</status>
      <modifiedWord>4.</modifiedWord>
      <trackRevisions>false</trackRevisions>
    </reviewItem>
    <reviewItem>
      <errorID>dffd455c-7af3-48b9-b327-0bdfb6f013ae</errorID>
      <errorWord>(</errorWord>
      <group>L1_Format</group>
      <groupName>格式问题</groupName>
      <ability>L2_HalfPunc_CN</ability>
      <abilityName>全半角问题</abilityName>
      <candidateList>
        <item>（</item>
      </candidateList>
      <explain>文本全半角错误。</explain>
      <paraID> 6463E3B</paraID>
      <start>8</start>
      <end>9</end>
      <status>modified</status>
      <modifiedWord>（</modifiedWord>
      <trackRevisions>false</trackRevisions>
    </reviewItem>
    <reviewItem>
      <errorID>24095d34-e049-4810-b543-91c40d39e1cb</errorID>
      <errorWord>)</errorWord>
      <group>L1_Format</group>
      <groupName>格式问题</groupName>
      <ability>L2_HalfPunc_CN</ability>
      <abilityName>全半角问题</abilityName>
      <candidateList>
        <item>）</item>
      </candidateList>
      <explain>文本全半角错误。</explain>
      <paraID> 6463E3B</paraID>
      <start>11</start>
      <end>12</end>
      <status>modified</status>
      <modifiedWord>）</modifiedWord>
      <trackRevisions>false</trackRevisions>
    </reviewItem>
    <reviewItem>
      <errorID>6a664e6b-6dd8-42db-be10-c986a9834484</errorID>
      <errorWord>(</errorWord>
      <group>L1_Format</group>
      <groupName>格式问题</groupName>
      <ability>L2_HalfPunc_CN</ability>
      <abilityName>全半角问题</abilityName>
      <candidateList>
        <item>（</item>
      </candidateList>
      <explain>文本全半角错误。</explain>
      <paraID>66CD3EDB</paraID>
      <start>10</start>
      <end>11</end>
      <status>modified</status>
      <modifiedWord>（</modifiedWord>
      <trackRevisions>false</trackRevisions>
    </reviewItem>
    <reviewItem>
      <errorID>f28b2a1e-4482-4228-aa7b-df6e1cd330d5</errorID>
      <errorWord>)</errorWord>
      <group>L1_Format</group>
      <groupName>格式问题</groupName>
      <ability>L2_HalfPunc_CN</ability>
      <abilityName>全半角问题</abilityName>
      <candidateList>
        <item>）</item>
      </candidateList>
      <explain>文本全半角错误。</explain>
      <paraID>66CD3EDB</paraID>
      <start>13</start>
      <end>14</end>
      <status>modified</status>
      <modifiedWord>）</modifiedWord>
      <trackRevisions>false</trackRevisions>
    </reviewItem>
    <reviewItem>
      <errorID>7c69ce33-ae97-401f-9128-f0e483792913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116B4B77</paraID>
      <start>3</start>
      <end>5</end>
      <status>modified</status>
      <modifiedWord>1.</modifiedWord>
      <trackRevisions>false</trackRevisions>
    </reviewItem>
    <reviewItem>
      <errorID>e7414b12-f6f7-494e-823a-54f103858ffa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6D140151</paraID>
      <start>3</start>
      <end>5</end>
      <status>modified</status>
      <modifiedWord>2.</modifiedWord>
      <trackRevisions>false</trackRevisions>
    </reviewItem>
    <reviewItem>
      <errorID>4afddd73-21f2-4e34-bac1-c5fb237777b0</errorID>
      <errorWord>＝</errorWord>
      <group>L1_Format</group>
      <groupName>格式问题</groupName>
      <ability>L2_HalfPunc_CN</ability>
      <abilityName>全半角问题</abilityName>
      <candidateList>
        <item>=</item>
      </candidateList>
      <explain>文本全半角错误。</explain>
      <paraID>2476834C</paraID>
      <start>6</start>
      <end>7</end>
      <status>modified</status>
      <modifiedWord>=</modifiedWord>
      <trackRevisions>false</trackRevisions>
    </reviewItem>
    <reviewItem>
      <errorID>b103c884-ea37-4e13-b98b-d4bde90694c1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2F6BE9E3</paraID>
      <start>3</start>
      <end>5</end>
      <status>modified</status>
      <modifiedWord>3.</modifiedWord>
      <trackRevisions>false</trackRevisions>
    </reviewItem>
    <reviewItem>
      <errorID>e12924a1-3a67-4e1b-b9d3-83a008f3b860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4608EE4D</paraID>
      <start>4</start>
      <end>6</end>
      <status>modified</status>
      <modifiedWord>1）</modifiedWord>
      <trackRevisions>false</trackRevisions>
    </reviewItem>
    <reviewItem>
      <errorID>5d48e8ee-c34c-4969-9703-004e1ebcb69f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29EE15E0</paraID>
      <start>4</start>
      <end>6</end>
      <status>modified</status>
      <modifiedWord>2）</modifiedWord>
      <trackRevisions>false</trackRevisions>
    </reviewItem>
    <reviewItem>
      <errorID>a1e77d32-3446-4445-9d4a-7ae3cf300a42</errorID>
      <errorWord>，</errorWord>
      <group>L1_Format</group>
      <groupName>格式问题</groupName>
      <ability>L2_HalfPunc_CN</ability>
      <abilityName>全半角问题</abilityName>
      <candidateList>
        <item>, </item>
      </candidateList>
      <explain>文本全半角错误。</explain>
      <paraID>75E86987</paraID>
      <start>14</start>
      <end>16</end>
      <status>modified</status>
      <modifiedWord>, </modifiedWord>
      <trackRevisions>false</trackRevisions>
    </reviewItem>
    <reviewItem>
      <errorID>38bec41f-a638-489e-893c-06b419c425e6</errorID>
      <errorWord>，</errorWord>
      <group>L1_Format</group>
      <groupName>格式问题</groupName>
      <ability>L2_HalfPunc_CN</ability>
      <abilityName>全半角问题</abilityName>
      <candidateList>
        <item>, </item>
      </candidateList>
      <explain>文本全半角错误。</explain>
      <paraID>75E86987</paraID>
      <start>27</start>
      <end>29</end>
      <status>modified</status>
      <modifiedWord>, </modifiedWord>
      <trackRevisions>false</trackRevisions>
    </reviewItem>
    <reviewItem>
      <errorID>20005513-d1c3-40e5-9e28-8da841b5d4ae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E75BB37</paraID>
      <start>4</start>
      <end>6</end>
      <status>modified</status>
      <modifiedWord>1.</modifiedWord>
      <trackRevisions>false</trackRevisions>
    </reviewItem>
    <reviewItem>
      <errorID>7e0990e6-8abd-4183-aa76-0d20aeee6ace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29756419</paraID>
      <start>4</start>
      <end>6</end>
      <status>modified</status>
      <modifiedWord>2.</modifiedWord>
      <trackRevisions>false</trackRevisions>
    </reviewItem>
    <reviewItem>
      <errorID>ed7119be-77ab-4f17-873b-b3bab9afaefa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7AF47C9C</paraID>
      <start>4</start>
      <end>6</end>
      <status>modified</status>
      <modifiedWord>3.</modifiedWord>
      <trackRevisions>false</trackRevisions>
    </reviewItem>
    <reviewItem>
      <errorID>5fd6c5ef-bed5-4a26-bf0b-0e043bbdf057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5427BF61</paraID>
      <start>4</start>
      <end>6</end>
      <status>modified</status>
      <modifiedWord>4.</modifiedWord>
      <trackRevisions>false</trackRevisions>
    </reviewItem>
    <reviewItem>
      <errorID>3ce65951-0943-43e5-9fc4-89a72a74b300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4389C821</paraID>
      <start>4</start>
      <end>6</end>
      <status>modified</status>
      <modifiedWord>5.</modifiedWord>
      <trackRevisions>false</trackRevisions>
    </reviewItem>
    <reviewItem>
      <errorID>d09b5bd6-d614-4a77-8264-1d221772537a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59C0728F</paraID>
      <start>4</start>
      <end>6</end>
      <status>modified</status>
      <modifiedWord>6.</modifiedWord>
      <trackRevisions>false</trackRevisions>
    </reviewItem>
    <reviewItem>
      <errorID>d9e5f73a-7f88-4c8d-ba7c-8769ad8d18ae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4E0D155D</paraID>
      <start>4</start>
      <end>6</end>
      <status>modified</status>
      <modifiedWord>7.</modifiedWord>
      <trackRevisions>false</trackRevisions>
    </reviewItem>
    <reviewItem>
      <errorID>1abf84e1-e439-48eb-94fb-d0624ee86600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302CBD29</paraID>
      <start>4</start>
      <end>6</end>
      <status>modified</status>
      <modifiedWord>8.</modifiedWord>
      <trackRevisions>false</trackRevisions>
    </reviewItem>
    <reviewItem>
      <errorID>dac8efd1-4055-4c54-9e84-726b812d5122</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683C2A95</paraID>
      <start>4</start>
      <end>6</end>
      <status>modified</status>
      <modifiedWord>9.</modifiedWord>
      <trackRevisions>false</trackRevisions>
    </reviewItem>
    <reviewItem>
      <errorID>f31ac204-44d0-4f2a-ba36-bffafa7acf81</errorID>
      <errorWord>(</errorWord>
      <group>L1_Format</group>
      <groupName>格式问题</groupName>
      <ability>L2_HalfPunc_CN</ability>
      <abilityName>全半角问题</abilityName>
      <candidateList>
        <item>（</item>
      </candidateList>
      <explain>文本全半角错误。</explain>
      <paraID>58DAB19B</paraID>
      <start>11</start>
      <end>12</end>
      <status>modified</status>
      <modifiedWord>（</modifiedWord>
      <trackRevisions>false</trackRevisions>
    </reviewItem>
    <reviewItem>
      <errorID>40292f50-d020-4c52-bd82-68584b7a3b2e</errorID>
      <errorWord>)</errorWord>
      <group>L1_Format</group>
      <groupName>格式问题</groupName>
      <ability>L2_HalfPunc_CN</ability>
      <abilityName>全半角问题</abilityName>
      <candidateList>
        <item>）</item>
      </candidateList>
      <explain>文本全半角错误。</explain>
      <paraID>58DAB19B</paraID>
      <start>14</start>
      <end>15</end>
      <status>modified</status>
      <modifiedWord>）</modifiedWord>
      <trackRevisions>false</trackRevisions>
    </reviewItem>
    <reviewItem>
      <errorID>5d9d7935-b6d0-47fd-9173-365ef9cd8584</errorID>
      <errorWord>(</errorWord>
      <group>L1_Format</group>
      <groupName>格式问题</groupName>
      <ability>L2_HalfPunc_CN</ability>
      <abilityName>全半角问题</abilityName>
      <candidateList>
        <item>（</item>
      </candidateList>
      <explain>文本全半角错误。</explain>
      <paraID>6DE5A713</paraID>
      <start>2</start>
      <end>3</end>
      <status>modified</status>
      <modifiedWord>（</modifiedWord>
      <trackRevisions>false</trackRevisions>
    </reviewItem>
    <reviewItem>
      <errorID>a1f08b0e-4a6d-4e28-bb4e-2cc89d45f58a</errorID>
      <errorWord>)</errorWord>
      <group>L1_Format</group>
      <groupName>格式问题</groupName>
      <ability>L2_HalfPunc_CN</ability>
      <abilityName>全半角问题</abilityName>
      <candidateList>
        <item>）</item>
      </candidateList>
      <explain>文本全半角错误。</explain>
      <paraID>6DE5A713</paraID>
      <start>7</start>
      <end>8</end>
      <status>modified</status>
      <modifiedWord>）</modifiedWord>
      <trackRevisions>false</trackRevisions>
    </reviewItem>
    <reviewItem>
      <errorID>28cb8c8a-6d2c-4c90-86bd-1bb020ace6e1</errorID>
      <errorWord>(</errorWord>
      <group>L1_Format</group>
      <groupName>格式问题</groupName>
      <ability>L2_HalfPunc_CN</ability>
      <abilityName>全半角问题</abilityName>
      <candidateList>
        <item>（</item>
      </candidateList>
      <explain>文本全半角错误。</explain>
      <paraID>59243AD2</paraID>
      <start>11</start>
      <end>12</end>
      <status>modified</status>
      <modifiedWord>（</modifiedWord>
      <trackRevisions>false</trackRevisions>
    </reviewItem>
    <reviewItem>
      <errorID>812303e9-2245-4ccd-bb4c-2994537116f6</errorID>
      <errorWord>)</errorWord>
      <group>L1_Format</group>
      <groupName>格式问题</groupName>
      <ability>L2_HalfPunc_CN</ability>
      <abilityName>全半角问题</abilityName>
      <candidateList>
        <item>）</item>
      </candidateList>
      <explain>文本全半角错误。</explain>
      <paraID>59243AD2</paraID>
      <start>13</start>
      <end>14</end>
      <status>modified</status>
      <modifiedWord>）</modifiedWord>
      <trackRevisions>false</trackRevisions>
    </reviewItem>
    <reviewItem>
      <errorID>25a7c2ee-08a8-4c6a-ac1f-a2c0e82eacd8</errorID>
      <errorWord>，</errorWord>
      <group>L1_Format</group>
      <groupName>格式问题</groupName>
      <ability>L2_HalfPunc_CN</ability>
      <abilityName>全半角问题</abilityName>
      <candidateList>
        <item>, </item>
      </candidateList>
      <explain>文本全半角错误。</explain>
      <paraID>142BA9B5</paraID>
      <start>33</start>
      <end>35</end>
      <status>modified</status>
      <modifiedWord>, </modifiedWord>
      <trackRevisions>false</trackRevisions>
    </reviewItem>
    <reviewItem>
      <errorID>ad7a4cb0-d341-457c-a3c0-6d56d077afa0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26AB811F</paraID>
      <start>2</start>
      <end>4</end>
      <status>modified</status>
      <modifiedWord>1.</modifiedWord>
      <trackRevisions>false</trackRevisions>
    </reviewItem>
    <reviewItem>
      <errorID>05cf55c5-da76-49ad-addc-3ef96789995a</errorID>
      <errorWord>(</errorWord>
      <group>L1_Punc</group>
      <groupName>标点问题</groupName>
      <ability>L2_Punc_CN</ability>
      <abilityName>标点符号问题</abilityName>
      <candidateList/>
      <explain>同一形式括号套用。</explain>
      <paraID>62F14DD2</paraID>
      <start>36</start>
      <end>37</end>
      <status>ignored</status>
      <modifiedWord/>
      <trackRevisions>false</trackRevisions>
    </reviewItem>
    <reviewItem>
      <errorID>20e4f230-2352-4f82-8c4f-e9bd4c9fad33</errorID>
      <errorWord>)</errorWord>
      <group>L1_Punc</group>
      <groupName>标点问题</groupName>
      <ability>L2_Punc_CN</ability>
      <abilityName>标点符号问题</abilityName>
      <candidateList/>
      <explain>同一形式括号套用。</explain>
      <paraID>62F14DD2</paraID>
      <start>44</start>
      <end>45</end>
      <status>unmodified</status>
      <modifiedWord/>
      <trackRevisions>false</trackRevisions>
    </reviewItem>
    <reviewItem>
      <errorID>4aab347c-ba1d-4f3c-88bb-a4efee559589</errorID>
      <errorWord>(</errorWord>
      <group>L1_Punc</group>
      <groupName>标点问题</groupName>
      <ability>L2_Punc_CN</ability>
      <abilityName>标点符号问题</abilityName>
      <candidateList/>
      <explain>同一形式括号套用。</explain>
      <paraID>62F14DD2</paraID>
      <start>74</start>
      <end>75</end>
      <status>ignored</status>
      <modifiedWord/>
      <trackRevisions>false</trackRevisions>
    </reviewItem>
    <reviewItem>
      <errorID>69ecbb4f-6961-49ef-9956-7eb072991943</errorID>
      <errorWord>)</errorWord>
      <group>L1_Punc</group>
      <groupName>标点问题</groupName>
      <ability>L2_Punc_CN</ability>
      <abilityName>标点符号问题</abilityName>
      <candidateList/>
      <explain>同一形式括号套用。</explain>
      <paraID>62F14DD2</paraID>
      <start>81</start>
      <end>82</end>
      <status>unmodified</status>
      <modifiedWord/>
      <trackRevisions>false</trackRevisions>
    </reviewItem>
    <reviewItem>
      <errorID>ccf3f330-ff62-4fcb-b32b-46dd160da5b4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7C0974BF</paraID>
      <start>2</start>
      <end>4</end>
      <status>modified</status>
      <modifiedWord>2.</modifiedWord>
      <trackRevisions>false</trackRevisions>
    </reviewItem>
    <reviewItem>
      <errorID>6775a2d0-588f-44a2-9fc4-43b579e8b424</errorID>
      <errorWord>＝</errorWord>
      <group>L1_Format</group>
      <groupName>格式问题</groupName>
      <ability>L2_HalfPunc_CN</ability>
      <abilityName>全半角问题</abilityName>
      <candidateList>
        <item>=</item>
      </candidateList>
      <explain>文本全半角错误。</explain>
      <paraID>2011EABB</paraID>
      <start>5</start>
      <end>6</end>
      <status>modified</status>
      <modifiedWord>=</modifiedWord>
      <trackRevisions>false</trackRevisions>
    </reviewItem>
    <reviewItem>
      <errorID>0af5fb6c-4d63-423e-be6d-2edaa549c148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430FB484</paraID>
      <start>2</start>
      <end>4</end>
      <status>modified</status>
      <modifiedWord>3.</modifiedWord>
      <trackRevisions>false</trackRevisions>
    </reviewItem>
    <reviewItem>
      <errorID>503587e6-7b9c-4c36-8495-c93069be6e2c</errorID>
      <errorWord>＝</errorWord>
      <group>L1_Format</group>
      <groupName>格式问题</groupName>
      <ability>L2_HalfPunc_CN</ability>
      <abilityName>全半角问题</abilityName>
      <candidateList>
        <item>=</item>
      </candidateList>
      <explain>文本全半角错误。</explain>
      <paraID>6570E248</paraID>
      <start>5</start>
      <end>6</end>
      <status>modified</status>
      <modifiedWord>=</modifiedWord>
      <trackRevisions>false</trackRevisions>
    </reviewItem>
    <reviewItem>
      <errorID>ab0df45b-28f2-441c-ba3e-004adbb7c824</errorID>
      <errorWord>＝</errorWord>
      <group>L1_Format</group>
      <groupName>格式问题</groupName>
      <ability>L2_HalfPunc_CN</ability>
      <abilityName>全半角问题</abilityName>
      <candidateList>
        <item>=</item>
      </candidateList>
      <explain>文本全半角错误。</explain>
      <paraID>6570E248</paraID>
      <start>17</start>
      <end>18</end>
      <status>modified</status>
      <modifiedWord>=</modifiedWord>
      <trackRevisions>false</trackRevisions>
    </reviewItem>
    <reviewItem>
      <errorID>c73e42b0-4492-4e6d-a406-1657e9f4cddd</errorID>
      <errorWord>(</errorWord>
      <group>L1_Format</group>
      <groupName>格式问题</groupName>
      <ability>L2_HalfPunc_CN</ability>
      <abilityName>全半角问题</abilityName>
      <candidateList>
        <item>（</item>
      </candidateList>
      <explain>文本全半角错误。</explain>
      <paraID>2C8169D8</paraID>
      <start>6</start>
      <end>7</end>
      <status>modified</status>
      <modifiedWord>（</modifiedWord>
      <trackRevisions>false</trackRevisions>
    </reviewItem>
    <reviewItem>
      <errorID>24273b0e-f11e-4485-b5cf-fca55119fbbc</errorID>
      <errorWord>)</errorWord>
      <group>L1_Format</group>
      <groupName>格式问题</groupName>
      <ability>L2_HalfPunc_CN</ability>
      <abilityName>全半角问题</abilityName>
      <candidateList>
        <item>）</item>
      </candidateList>
      <explain>文本全半角错误。</explain>
      <paraID>2C8169D8</paraID>
      <start>9</start>
      <end>10</end>
      <status>modified</status>
      <modifiedWord>）</modifiedWord>
      <trackRevisions>false</trackRevisions>
    </reviewItem>
    <reviewItem>
      <errorID>a342efc5-e1b2-4d79-92b9-393751b82153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6F97BB42</paraID>
      <start>2</start>
      <end>4</end>
      <status>modified</status>
      <modifiedWord>1.</modifiedWord>
      <trackRevisions>false</trackRevisions>
    </reviewItem>
    <reviewItem>
      <errorID>71f2c056-a705-4f61-8f3a-f3075995af0a</errorID>
      <errorWord>(</errorWord>
      <group>L1_Punc</group>
      <groupName>标点问题</groupName>
      <ability>L2_Punc_CN</ability>
      <abilityName>标点符号问题</abilityName>
      <candidateList/>
      <explain>同一形式括号套用。</explain>
      <paraID>35749027</paraID>
      <start>33</start>
      <end>34</end>
      <status>ignored</status>
      <modifiedWord/>
      <trackRevisions>false</trackRevisions>
    </reviewItem>
    <reviewItem>
      <errorID>091780a6-1088-411c-91f8-dd5254a04e93</errorID>
      <errorWord>)</errorWord>
      <group>L1_Punc</group>
      <groupName>标点问题</groupName>
      <ability>L2_Punc_CN</ability>
      <abilityName>标点符号问题</abilityName>
      <candidateList/>
      <explain>同一形式括号套用。</explain>
      <paraID>35749027</paraID>
      <start>41</start>
      <end>42</end>
      <status>unmodified</status>
      <modifiedWord/>
      <trackRevisions>false</trackRevisions>
    </reviewItem>
    <reviewItem>
      <errorID>1be120fd-e946-4c6c-b60e-3dfdc187162e</errorID>
      <errorWord>(</errorWord>
      <group>L1_Punc</group>
      <groupName>标点问题</groupName>
      <ability>L2_Punc_CN</ability>
      <abilityName>标点符号问题</abilityName>
      <candidateList/>
      <explain>同一形式括号套用。</explain>
      <paraID>35749027</paraID>
      <start>71</start>
      <end>72</end>
      <status>ignored</status>
      <modifiedWord/>
      <trackRevisions>false</trackRevisions>
    </reviewItem>
    <reviewItem>
      <errorID>41f4f63f-3ef5-4ec8-8963-4fd31f8ae992</errorID>
      <errorWord>)</errorWord>
      <group>L1_Punc</group>
      <groupName>标点问题</groupName>
      <ability>L2_Punc_CN</ability>
      <abilityName>标点符号问题</abilityName>
      <candidateList/>
      <explain>同一形式括号套用。</explain>
      <paraID>35749027</paraID>
      <start>78</start>
      <end>79</end>
      <status>unmodified</status>
      <modifiedWord/>
      <trackRevisions>false</trackRevisions>
    </reviewItem>
    <reviewItem>
      <errorID>ad95f577-07ee-4cbc-96f9-43dbd1fb2e9b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C19EC2F</paraID>
      <start>2</start>
      <end>4</end>
      <status>modified</status>
      <modifiedWord>2.</modifiedWord>
      <trackRevisions>false</trackRevisions>
    </reviewItem>
    <reviewItem>
      <errorID>52875fa7-f4e0-4fd0-84ac-b1b0227bcc58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7141C5FB</paraID>
      <start>2</start>
      <end>4</end>
      <status>modified</status>
      <modifiedWord>3.</modifiedWord>
      <trackRevisions>false</trackRevisions>
    </reviewItem>
    <reviewItem>
      <errorID>bcb1693f-a511-4799-9dc0-5a4e186c9edf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5049925A</paraID>
      <start>2</start>
      <end>4</end>
      <status>modified</status>
      <modifiedWord>4.</modifiedWord>
      <trackRevisions>false</trackRevisions>
    </reviewItem>
    <reviewItem>
      <errorID>dc1c4a3e-21b8-4f61-9f7e-47e61d142246</errorID>
      <errorWord>,</errorWord>
      <group>L1_Format</group>
      <groupName>格式问题</groupName>
      <ability>L2_HalfPunc_CN</ability>
      <abilityName>全半角问题</abilityName>
      <candidateList>
        <item>，</item>
      </candidateList>
      <explain>文本全半角错误。</explain>
      <paraID>3B71C921</paraID>
      <start>6</start>
      <end>7</end>
      <status>modified</status>
      <modifiedWord>，</modifiedWord>
      <trackRevisions>false</trackRevisions>
    </reviewItem>
    <reviewItem>
      <errorID>40635bb0-d25c-4e56-b7a3-e9b575f444c8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21F8F5A7</paraID>
      <start>2</start>
      <end>4</end>
      <status>modified</status>
      <modifiedWord>5.</modifiedWord>
      <trackRevisions>false</trackRevisions>
    </reviewItem>
    <reviewItem>
      <errorID>df207da5-9cd6-4449-b270-2b2f0a1c5367</errorID>
      <errorWord>(</errorWord>
      <group>L1_Format</group>
      <groupName>格式问题</groupName>
      <ability>L2_HalfPunc_CN</ability>
      <abilityName>全半角问题</abilityName>
      <candidateList>
        <item>（</item>
      </candidateList>
      <explain>文本全半角错误。</explain>
      <paraID> A97B01C</paraID>
      <start>6</start>
      <end>7</end>
      <status>modified</status>
      <modifiedWord>（</modifiedWord>
      <trackRevisions>false</trackRevisions>
    </reviewItem>
    <reviewItem>
      <errorID>099a6e6e-818e-4c19-b626-882495b26d09</errorID>
      <errorWord>)</errorWord>
      <group>L1_Format</group>
      <groupName>格式问题</groupName>
      <ability>L2_HalfPunc_CN</ability>
      <abilityName>全半角问题</abilityName>
      <candidateList>
        <item>）</item>
      </candidateList>
      <explain>文本全半角错误。</explain>
      <paraID> A97B01C</paraID>
      <start>9</start>
      <end>10</end>
      <status>modified</status>
      <modifiedWord>）</modifiedWord>
      <trackRevisions>false</trackRevisions>
    </reviewItem>
    <reviewItem>
      <errorID>0a64349e-9c14-40f9-ba91-8eb7e2d39a9c</errorID>
      <errorWord>(</errorWord>
      <group>L1_Format</group>
      <groupName>格式问题</groupName>
      <ability>L2_HalfPunc_CN</ability>
      <abilityName>全半角问题</abilityName>
      <candidateList>
        <item>（</item>
      </candidateList>
      <explain>文本全半角错误。</explain>
      <paraID>52B4252C</paraID>
      <start>8</start>
      <end>9</end>
      <status>modified</status>
      <modifiedWord>（</modifiedWord>
      <trackRevisions>false</trackRevisions>
    </reviewItem>
    <reviewItem>
      <errorID>d6bfd7e3-f8c9-415e-ae0f-577279f1cef2</errorID>
      <errorWord>)</errorWord>
      <group>L1_Format</group>
      <groupName>格式问题</groupName>
      <ability>L2_HalfPunc_CN</ability>
      <abilityName>全半角问题</abilityName>
      <candidateList>
        <item>）</item>
      </candidateList>
      <explain>文本全半角错误。</explain>
      <paraID>52B4252C</paraID>
      <start>11</start>
      <end>12</end>
      <status>modified</status>
      <modifiedWord>）</modifiedWord>
      <trackRevisions>false</trackRevisions>
    </reviewItem>
    <reviewItem>
      <errorID>feda8c23-cf86-4a7d-838f-5174cf98a615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5A5ABCF1</paraID>
      <start>2</start>
      <end>4</end>
      <status>modified</status>
      <modifiedWord>1.</modifiedWord>
      <trackRevisions>false</trackRevisions>
    </reviewItem>
    <reviewItem>
      <errorID>233efe50-cd5c-4c1b-9d05-3d980de04767</errorID>
      <errorWord>(</errorWord>
      <group>L1_Format</group>
      <groupName>格式问题</groupName>
      <ability>L2_HalfPunc_CN</ability>
      <abilityName>全半角问题</abilityName>
      <candidateList>
        <item>（</item>
      </candidateList>
      <explain>文本全半角错误。</explain>
      <paraID>46B04F7A</paraID>
      <start>10</start>
      <end>11</end>
      <status>modified</status>
      <modifiedWord>（</modifiedWord>
      <trackRevisions>false</trackRevisions>
    </reviewItem>
    <reviewItem>
      <errorID>6f64cb9e-4695-4f50-b01e-3c524386d56b</errorID>
      <errorWord>)</errorWord>
      <group>L1_Format</group>
      <groupName>格式问题</groupName>
      <ability>L2_HalfPunc_CN</ability>
      <abilityName>全半角问题</abilityName>
      <candidateList>
        <item>）</item>
      </candidateList>
      <explain>文本全半角错误。</explain>
      <paraID>46B04F7A</paraID>
      <start>15</start>
      <end>16</end>
      <status>modified</status>
      <modifiedWord>）</modifiedWord>
      <trackRevisions>false</trackRevisions>
    </reviewItem>
    <reviewItem>
      <errorID>2598fc02-2e15-4387-bd92-b555cbe67e07</errorID>
      <errorWord>(</errorWord>
      <group>L1_Format</group>
      <groupName>格式问题</groupName>
      <ability>L2_HalfPunc_CN</ability>
      <abilityName>全半角问题</abilityName>
      <candidateList>
        <item>（</item>
      </candidateList>
      <explain>文本全半角错误。</explain>
      <paraID>1892DBB2</paraID>
      <start>10</start>
      <end>11</end>
      <status>modified</status>
      <modifiedWord>（</modifiedWord>
      <trackRevisions>false</trackRevisions>
    </reviewItem>
    <reviewItem>
      <errorID>4c59a0b9-ca99-4047-a9a7-b4964628fbac</errorID>
      <errorWord>)</errorWord>
      <group>L1_Format</group>
      <groupName>格式问题</groupName>
      <ability>L2_HalfPunc_CN</ability>
      <abilityName>全半角问题</abilityName>
      <candidateList>
        <item>）</item>
      </candidateList>
      <explain>文本全半角错误。</explain>
      <paraID>1892DBB2</paraID>
      <start>15</start>
      <end>16</end>
      <status>modified</status>
      <modifiedWord>）</modifiedWord>
      <trackRevisions>false</trackRevisions>
    </reviewItem>
    <reviewItem>
      <errorID>e6914918-b67f-4cd1-b187-d6f63a943950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9727B21</paraID>
      <start>2</start>
      <end>4</end>
      <status>modified</status>
      <modifiedWord>2.</modifiedWord>
      <trackRevisions>false</trackRevisions>
    </reviewItem>
    <reviewItem>
      <errorID>cd05cb18-fec8-46cd-a043-97065ef3574d</errorID>
      <errorWord>(</errorWord>
      <group>L1_Format</group>
      <groupName>格式问题</groupName>
      <ability>L2_HalfPunc_CN</ability>
      <abilityName>全半角问题</abilityName>
      <candidateList>
        <item>（</item>
      </candidateList>
      <explain>文本全半角错误。</explain>
      <paraID> CAB8787</paraID>
      <start>10</start>
      <end>11</end>
      <status>modified</status>
      <modifiedWord>（</modifiedWord>
      <trackRevisions>false</trackRevisions>
    </reviewItem>
    <reviewItem>
      <errorID>ef9d2e16-9af4-4bbf-911d-14d99f5c0756</errorID>
      <errorWord>)</errorWord>
      <group>L1_Format</group>
      <groupName>格式问题</groupName>
      <ability>L2_HalfPunc_CN</ability>
      <abilityName>全半角问题</abilityName>
      <candidateList>
        <item>）</item>
      </candidateList>
      <explain>文本全半角错误。</explain>
      <paraID> CAB8787</paraID>
      <start>13</start>
      <end>14</end>
      <status>modified</status>
      <modifiedWord>）</modifiedWord>
      <trackRevisions>false</trackRevisions>
    </reviewItem>
    <reviewItem>
      <errorID>ed83a23a-ccf7-4255-942c-50e445301c92</errorID>
      <errorWord>(</errorWord>
      <group>L1_Format</group>
      <groupName>格式问题</groupName>
      <ability>L2_HalfPunc_CN</ability>
      <abilityName>全半角问题</abilityName>
      <candidateList>
        <item>（</item>
      </candidateList>
      <explain>文本全半角错误。</explain>
      <paraID>7DCBF5D7</paraID>
      <start>10</start>
      <end>11</end>
      <status>modified</status>
      <modifiedWord>（</modifiedWord>
      <trackRevisions>false</trackRevisions>
    </reviewItem>
    <reviewItem>
      <errorID>d6bffdb7-b62a-4797-b879-e966512d2e1f</errorID>
      <errorWord>)</errorWord>
      <group>L1_Format</group>
      <groupName>格式问题</groupName>
      <ability>L2_HalfPunc_CN</ability>
      <abilityName>全半角问题</abilityName>
      <candidateList>
        <item>）</item>
      </candidateList>
      <explain>文本全半角错误。</explain>
      <paraID>7DCBF5D7</paraID>
      <start>13</start>
      <end>14</end>
      <status>modified</status>
      <modifiedWord>）</modifiedWord>
      <trackRevisions>false</trackRevisions>
    </reviewItem>
    <reviewItem>
      <errorID>55d1d3b8-91a7-484b-8fe7-60118b80e81e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19D04509</paraID>
      <start>2</start>
      <end>4</end>
      <status>modified</status>
      <modifiedWord>3.</modifiedWord>
      <trackRevisions>false</trackRevisions>
    </reviewItem>
    <reviewItem>
      <errorID>aff6b741-4e8d-435c-b129-943ea11ad7e6</errorID>
      <errorWord>(</errorWord>
      <group>L1_Format</group>
      <groupName>格式问题</groupName>
      <ability>L2_HalfPunc_CN</ability>
      <abilityName>全半角问题</abilityName>
      <candidateList>
        <item>（</item>
      </candidateList>
      <explain>文本全半角错误。</explain>
      <paraID> DE9BEA7</paraID>
      <start>10</start>
      <end>11</end>
      <status>modified</status>
      <modifiedWord>（</modifiedWord>
      <trackRevisions>false</trackRevisions>
    </reviewItem>
    <reviewItem>
      <errorID>178f6044-5b67-456e-9833-5eb97c8fbc2b</errorID>
      <errorWord>)</errorWord>
      <group>L1_Format</group>
      <groupName>格式问题</groupName>
      <ability>L2_HalfPunc_CN</ability>
      <abilityName>全半角问题</abilityName>
      <candidateList>
        <item>）</item>
      </candidateList>
      <explain>文本全半角错误。</explain>
      <paraID> DE9BEA7</paraID>
      <start>13</start>
      <end>14</end>
      <status>modified</status>
      <modifiedWord>）</modifiedWord>
      <trackRevisions>false</trackRevisions>
    </reviewItem>
    <reviewItem>
      <errorID>4e8f12c4-47b2-4937-ae3c-6a72c2c7c3be</errorID>
      <errorWord>(</errorWord>
      <group>L1_Format</group>
      <groupName>格式问题</groupName>
      <ability>L2_HalfPunc_CN</ability>
      <abilityName>全半角问题</abilityName>
      <candidateList>
        <item>（</item>
      </candidateList>
      <explain>文本全半角错误。</explain>
      <paraID>2C6024E8</paraID>
      <start>10</start>
      <end>11</end>
      <status>modified</status>
      <modifiedWord>（</modifiedWord>
      <trackRevisions>false</trackRevisions>
    </reviewItem>
    <reviewItem>
      <errorID>975970f9-28fb-482d-b57c-27af1f670e72</errorID>
      <errorWord>)</errorWord>
      <group>L1_Format</group>
      <groupName>格式问题</groupName>
      <ability>L2_HalfPunc_CN</ability>
      <abilityName>全半角问题</abilityName>
      <candidateList>
        <item>）</item>
      </candidateList>
      <explain>文本全半角错误。</explain>
      <paraID>2C6024E8</paraID>
      <start>13</start>
      <end>14</end>
      <status>modified</status>
      <modifiedWord>）</modifiedWord>
      <trackRevisions>false</trackRevisions>
    </reviewItem>
    <reviewItem>
      <errorID>d6007b11-582e-493e-87b8-10cd9a15e040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36C22E3A</paraID>
      <start>2</start>
      <end>4</end>
      <status>modified</status>
      <modifiedWord>4.</modifiedWord>
      <trackRevisions>false</trackRevisions>
    </reviewItem>
    <reviewItem>
      <errorID>35935110-2b4f-487f-90a9-e0bbfc34c18b</errorID>
      <errorWord>(</errorWord>
      <group>L1_Format</group>
      <groupName>格式问题</groupName>
      <ability>L2_HalfPunc_CN</ability>
      <abilityName>全半角问题</abilityName>
      <candidateList>
        <item>（</item>
      </candidateList>
      <explain>文本全半角错误。</explain>
      <paraID>7A57D693</paraID>
      <start>8</start>
      <end>9</end>
      <status>modified</status>
      <modifiedWord>（</modifiedWord>
      <trackRevisions>false</trackRevisions>
    </reviewItem>
    <reviewItem>
      <errorID>d46e87d8-71a7-4ebd-866b-92a9813f12b9</errorID>
      <errorWord>)</errorWord>
      <group>L1_Format</group>
      <groupName>格式问题</groupName>
      <ability>L2_HalfPunc_CN</ability>
      <abilityName>全半角问题</abilityName>
      <candidateList>
        <item>）</item>
      </candidateList>
      <explain>文本全半角错误。</explain>
      <paraID>7A57D693</paraID>
      <start>11</start>
      <end>12</end>
      <status>modified</status>
      <modifiedWord>）</modifiedWord>
      <trackRevisions>false</trackRevisions>
    </reviewItem>
    <reviewItem>
      <errorID>0dd04539-d210-4d71-9f45-6d8febda6432</errorID>
      <errorWord>(</errorWord>
      <group>L1_Format</group>
      <groupName>格式问题</groupName>
      <ability>L2_HalfPunc_CN</ability>
      <abilityName>全半角问题</abilityName>
      <candidateList>
        <item>（</item>
      </candidateList>
      <explain>文本全半角错误。</explain>
      <paraID>137E4C3B</paraID>
      <start>10</start>
      <end>11</end>
      <status>modified</status>
      <modifiedWord>（</modifiedWord>
      <trackRevisions>false</trackRevisions>
    </reviewItem>
    <reviewItem>
      <errorID>d3d19d45-c35b-4c01-ab35-7ece40c6b17e</errorID>
      <errorWord>)</errorWord>
      <group>L1_Format</group>
      <groupName>格式问题</groupName>
      <ability>L2_HalfPunc_CN</ability>
      <abilityName>全半角问题</abilityName>
      <candidateList>
        <item>）</item>
      </candidateList>
      <explain>文本全半角错误。</explain>
      <paraID>137E4C3B</paraID>
      <start>13</start>
      <end>14</end>
      <status>modified</status>
      <modifiedWord>）</modifiedWord>
      <trackRevisions>false</trackRevisions>
    </reviewItem>
    <reviewItem>
      <errorID>d0ddfa98-6fef-4de5-a36a-5904214c9647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5E2FCA47</paraID>
      <start>2</start>
      <end>4</end>
      <status>modified</status>
      <modifiedWord>1.</modifiedWord>
      <trackRevisions>false</trackRevisions>
    </reviewItem>
    <reviewItem>
      <errorID>55739ad4-a1d0-4c63-8929-7400eaae0547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76A4EA51</paraID>
      <start>2</start>
      <end>4</end>
      <status>modified</status>
      <modifiedWord>2.</modifiedWord>
      <trackRevisions>false</trackRevisions>
    </reviewItem>
    <reviewItem>
      <errorID>86d4bb39-dda2-426a-b327-3d8bd50380a7</errorID>
      <errorWord>＝</errorWord>
      <group>L1_Format</group>
      <groupName>格式问题</groupName>
      <ability>L2_HalfPunc_CN</ability>
      <abilityName>全半角问题</abilityName>
      <candidateList>
        <item>=</item>
      </candidateList>
      <explain>文本全半角错误。</explain>
      <paraID>6587C725</paraID>
      <start>6</start>
      <end>7</end>
      <status>modified</status>
      <modifiedWord>=</modifiedWord>
      <trackRevisions>false</trackRevisions>
    </reviewItem>
    <reviewItem>
      <errorID>33dfaff6-ba6e-4912-9da6-d42b2d0d01f4</errorID>
      <errorWord>(</errorWord>
      <group>L1_Punc</group>
      <groupName>标点问题</groupName>
      <ability>L2_Punc_CN</ability>
      <abilityName>标点符号问题</abilityName>
      <candidateList/>
      <explain>同一形式括号套用。</explain>
      <paraID>6587C725</paraID>
      <start>20</start>
      <end>21</end>
      <status>ignored</status>
      <modifiedWord/>
      <trackRevisions>false</trackRevisions>
    </reviewItem>
    <reviewItem>
      <errorID>a0c1a915-fc9f-4b29-a316-bc772d964c1a</errorID>
      <errorWord>)</errorWord>
      <group>L1_Punc</group>
      <groupName>标点问题</groupName>
      <ability>L2_Punc_CN</ability>
      <abilityName>标点符号问题</abilityName>
      <candidateList/>
      <explain>同一形式括号套用。</explain>
      <paraID>6587C725</paraID>
      <start>28</start>
      <end>29</end>
      <status>unmodified</status>
      <modifiedWord/>
      <trackRevisions>false</trackRevisions>
    </reviewItem>
    <reviewItem>
      <errorID>12a0c7e3-5f8a-41be-a341-a705ecf615cb</errorID>
      <errorWord>(</errorWord>
      <group>L1_Punc</group>
      <groupName>标点问题</groupName>
      <ability>L2_Punc_CN</ability>
      <abilityName>标点符号问题</abilityName>
      <candidateList/>
      <explain>同一形式括号套用。</explain>
      <paraID>6587C725</paraID>
      <start>62</start>
      <end>63</end>
      <status>ignored</status>
      <modifiedWord/>
      <trackRevisions>false</trackRevisions>
    </reviewItem>
    <reviewItem>
      <errorID>b06d14cd-75ba-4206-a24d-9fd887d78c9e</errorID>
      <errorWord>)</errorWord>
      <group>L1_Punc</group>
      <groupName>标点问题</groupName>
      <ability>L2_Punc_CN</ability>
      <abilityName>标点符号问题</abilityName>
      <candidateList/>
      <explain>同一形式括号套用。</explain>
      <paraID>6587C725</paraID>
      <start>69</start>
      <end>70</end>
      <status>unmodified</status>
      <modifiedWord/>
      <trackRevisions>false</trackRevisions>
    </reviewItem>
    <reviewItem>
      <errorID>9f6bb5e1-44a9-4644-b326-d433b0e02ad4</errorID>
      <errorWord>，</errorWord>
      <group>L1_Format</group>
      <groupName>格式问题</groupName>
      <ability>L2_HalfPunc_CN</ability>
      <abilityName>全半角问题</abilityName>
      <candidateList>
        <item>, </item>
      </candidateList>
      <explain>文本全半角错误。</explain>
      <paraID> 6CCAAB0</paraID>
      <start>14</start>
      <end>16</end>
      <status>modified</status>
      <modifiedWord>, </modifiedWord>
      <trackRevisions>false</trackRevisions>
    </reviewItem>
    <reviewItem>
      <errorID>a2f9de1e-6afd-4021-8622-40e06328f090</errorID>
      <errorWord>，</errorWord>
      <group>L1_Format</group>
      <groupName>格式问题</groupName>
      <ability>L2_HalfPunc_CN</ability>
      <abilityName>全半角问题</abilityName>
      <candidateList>
        <item>, </item>
      </candidateList>
      <explain>文本全半角错误。</explain>
      <paraID> 6CCAAB0</paraID>
      <start>25</start>
      <end>27</end>
      <status>modified</status>
      <modifiedWord>, </modifiedWord>
      <trackRevisions>false</trackRevisions>
    </reviewItem>
    <reviewItem>
      <errorID>f4d5248d-2b32-4d8b-b6e6-893198ac3f00</errorID>
      <errorWord>，</errorWord>
      <group>L1_Format</group>
      <groupName>格式问题</groupName>
      <ability>L2_HalfPunc_CN</ability>
      <abilityName>全半角问题</abilityName>
      <candidateList>
        <item>, </item>
      </candidateList>
      <explain>文本全半角错误。</explain>
      <paraID> 6CCAAB0</paraID>
      <start>37</start>
      <end>39</end>
      <status>modified</status>
      <modifiedWord>, </modifiedWord>
      <trackRevisions>false</trackRevisions>
    </reviewItem>
    <reviewItem>
      <errorID>064197d4-c673-4f94-9216-9eea8c2a080e</errorID>
      <errorWord>:</errorWord>
      <group>L1_Format</group>
      <groupName>格式问题</groupName>
      <ability>L2_HalfPunc_CN</ability>
      <abilityName>全半角问题</abilityName>
      <candidateList>
        <item>：</item>
      </candidateList>
      <explain>文本全半角错误。</explain>
      <paraID>7F8652AE</paraID>
      <start>10</start>
      <end>11</end>
      <status>modified</status>
      <modifiedWord>：</modifiedWord>
      <trackRevisions>false</trackRevisions>
    </reviewItem>
    <reviewItem>
      <errorID>01ab5228-095a-4db7-9250-051d3ab60ff4</errorID>
      <errorWord>:</errorWord>
      <group>L1_Format</group>
      <groupName>格式问题</groupName>
      <ability>L2_HalfPunc_CN</ability>
      <abilityName>全半角问题</abilityName>
      <candidateList>
        <item>：</item>
      </candidateList>
      <explain>文本全半角错误。</explain>
      <paraID>721FE501</paraID>
      <start>9</start>
      <end>10</end>
      <status>modified</status>
      <modifiedWord>：</modifiedWord>
      <trackRevisions>false</trackRevisions>
    </reviewItem>
    <reviewItem>
      <errorID>45f9b080-c700-46b0-8e5b-a82da0e0e924</errorID>
      <errorWord>＝</errorWord>
      <group>L1_Format</group>
      <groupName>格式问题</groupName>
      <ability>L2_HalfPunc_CN</ability>
      <abilityName>全半角问题</abilityName>
      <candidateList>
        <item>=</item>
      </candidateList>
      <explain>文本全半角错误。</explain>
      <paraID>1B49428C</paraID>
      <start>6</start>
      <end>7</end>
      <status>modified</status>
      <modifiedWord>=</modifiedWord>
      <trackRevisions>false</trackRevisions>
    </reviewItem>
    <reviewItem>
      <errorID>1dca8958-def1-4039-8082-6d657b59d0ec</errorID>
      <errorWord>:</errorWord>
      <group>L1_Format</group>
      <groupName>格式问题</groupName>
      <ability>L2_HalfPunc_CN</ability>
      <abilityName>全半角问题</abilityName>
      <candidateList>
        <item>：</item>
      </candidateList>
      <explain>文本全半角错误。</explain>
      <paraID> 8FA94F9</paraID>
      <start>10</start>
      <end>11</end>
      <status>modified</status>
      <modifiedWord>：</modifiedWord>
      <trackRevisions>false</trackRevisions>
    </reviewItem>
    <reviewItem>
      <errorID>1efe4c5e-4dd6-41c8-938f-fec7dc337c5b</errorID>
      <errorWord>＝</errorWord>
      <group>L1_Format</group>
      <groupName>格式问题</groupName>
      <ability>L2_HalfPunc_CN</ability>
      <abilityName>全半角问题</abilityName>
      <candidateList>
        <item>=</item>
      </candidateList>
      <explain>文本全半角错误。</explain>
      <paraID> ED50948</paraID>
      <start>13</start>
      <end>14</end>
      <status>modified</status>
      <modifiedWord>=</modifiedWord>
      <trackRevisions>false</trackRevisions>
    </reviewItem>
    <reviewItem>
      <errorID>49056c3c-dbb8-4836-9c1c-809b2a987a06</errorID>
      <errorWord>:</errorWord>
      <group>L1_Format</group>
      <groupName>格式问题</groupName>
      <ability>L2_HalfPunc_CN</ability>
      <abilityName>全半角问题</abilityName>
      <candidateList>
        <item>：</item>
      </candidateList>
      <explain>文本全半角错误。</explain>
      <paraID>2D45957D</paraID>
      <start>9</start>
      <end>10</end>
      <status>modified</status>
      <modifiedWord>：</modifiedWord>
      <trackRevisions>false</trackRevisions>
    </reviewItem>
    <reviewItem>
      <errorID>83d3c6fd-a42a-4599-a5c2-c7ce2ddfd79b</errorID>
      <errorWord>＝</errorWord>
      <group>L1_Format</group>
      <groupName>格式问题</groupName>
      <ability>L2_HalfPunc_CN</ability>
      <abilityName>全半角问题</abilityName>
      <candidateList>
        <item>=</item>
      </candidateList>
      <explain>文本全半角错误。</explain>
      <paraID>7007E8E0</paraID>
      <start>6</start>
      <end>7</end>
      <status>modified</status>
      <modifiedWord>=</modifiedWord>
      <trackRevisions>false</trackRevisions>
    </reviewItem>
    <reviewItem>
      <errorID>1c563c37-0269-475e-8438-0843b607cfee</errorID>
      <errorWord>(</errorWord>
      <group>L1_Punc</group>
      <groupName>标点问题</groupName>
      <ability>L2_Punc_CN</ability>
      <abilityName>标点符号问题</abilityName>
      <candidateList/>
      <explain>同一形式括号套用。</explain>
      <paraID>49852256</paraID>
      <start>20</start>
      <end>21</end>
      <status>ignored</status>
      <modifiedWord/>
      <trackRevisions>false</trackRevisions>
    </reviewItem>
    <reviewItem>
      <errorID>da6cbc66-fba8-4f99-bc76-070f2f74f9f2</errorID>
      <errorWord>(</errorWord>
      <group>L1_Punc</group>
      <groupName>标点问题</groupName>
      <ability>L2_Punc_CN</ability>
      <abilityName>标点符号问题</abilityName>
      <candidateList/>
      <explain>同一形式括号套用。</explain>
      <paraID>6CECFED1</paraID>
      <start>34</start>
      <end>35</end>
      <status>ignored</status>
      <modifiedWord/>
      <trackRevisions>false</trackRevisions>
    </reviewItem>
    <reviewItem>
      <errorID>92d96dcd-c570-4f31-9508-de125809735b</errorID>
      <errorWord>)</errorWord>
      <group>L1_Punc</group>
      <groupName>标点问题</groupName>
      <ability>L2_Punc_CN</ability>
      <abilityName>标点符号问题</abilityName>
      <candidateList/>
      <explain>同一形式括号套用。</explain>
      <paraID>6CECFED1</paraID>
      <start>39</start>
      <end>40</end>
      <status>unmodified</status>
      <modifiedWord/>
      <trackRevisions>false</trackRevisions>
    </reviewItem>
    <reviewItem>
      <errorID>ecb06b98-800f-46e8-b5ac-720453c3ca97</errorID>
      <errorWord>(</errorWord>
      <group>L1_Punc</group>
      <groupName>标点问题</groupName>
      <ability>L2_Punc_CN</ability>
      <abilityName>标点符号问题</abilityName>
      <candidateList/>
      <explain>同一形式括号套用。</explain>
      <paraID>6CECFED1</paraID>
      <start>82</start>
      <end>83</end>
      <status>ignored</status>
      <modifiedWord/>
      <trackRevisions>false</trackRevisions>
    </reviewItem>
    <reviewItem>
      <errorID>31d62c05-9b2c-4155-9f68-3446d7bebbe4</errorID>
      <errorWord>)</errorWord>
      <group>L1_Punc</group>
      <groupName>标点问题</groupName>
      <ability>L2_Punc_CN</ability>
      <abilityName>标点符号问题</abilityName>
      <candidateList/>
      <explain>同一形式括号套用。</explain>
      <paraID>6CECFED1</paraID>
      <start>90</start>
      <end>91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c757c19-f4c1-4433-937f-8e8cb7571836}">
  <ds:schemaRefs/>
</ds:datastoreItem>
</file>

<file path=docProps/app.xml><?xml version="1.0" encoding="utf-8"?>
<Properties xmlns="http://schemas.openxmlformats.org/officeDocument/2006/extended-properties" xmlns:vt="http://schemas.openxmlformats.org/officeDocument/2006/docPropsVTypes">
  <Template>Normal.dotm</Template>
  <Pages>334</Pages>
  <Words>6606</Words>
  <Characters>7603</Characters>
  <Lines>0</Lines>
  <Paragraphs>0</Paragraphs>
  <TotalTime>61</TotalTime>
  <ScaleCrop>false</ScaleCrop>
  <LinksUpToDate>false</LinksUpToDate>
  <CharactersWithSpaces>7864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2026-08-29T01:23:00Z</dcterms:created>
  <dc:creator>王子立</dc:creator>
  <cp:lastModifiedBy>金泰工程部</cp:lastModifiedBy>
  <dcterms:modified xsi:type="dcterms:W3CDTF">2026-08-31T09:58:54Z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EF254C9E5A524365BFC47DFB07BBB76C_13</vt:lpwstr>
  </property>
  <property fmtid="{D5CDD505-2E9C-101B-9397-08002B2CF9AE}" pid="4" name="KSOTemplateDocerSaveRecord">
    <vt:lpwstr>eyJoZGlkIjoiNDgyYmJhYmU2ZDI2NGZjZGQ2NTZhZjE4ZGNiNDAwMDgiLCJ1c2VySWQiOiIyNzM0MDE2NTUifQ==</vt:lpwstr>
  </property>
</Properties>
</file>