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20A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1、根据以下回复“2.定额中帆布软连接安装方式未采用法兰连接，定额中角钢、扁钢等可以实调整!”追问，人工工日应如何调整？（定额号应是19定额C7-0215）</w:t>
      </w:r>
      <w:bookmarkStart w:id="0" w:name="_GoBack"/>
      <w:bookmarkEnd w:id="0"/>
    </w:p>
    <w:p w14:paraId="4F236DA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0500" cy="1503680"/>
            <wp:effectExtent l="0" t="0" r="6350" b="1270"/>
            <wp:docPr id="1" name="图片 1" descr="612a0f40b1d185fa029dd645cd624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2a0f40b1d185fa029dd645cd624b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0DDF"/>
    <w:rsid w:val="3D6A1ADD"/>
    <w:rsid w:val="5CA5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74</Characters>
  <Lines>0</Lines>
  <Paragraphs>0</Paragraphs>
  <TotalTime>4</TotalTime>
  <ScaleCrop>false</ScaleCrop>
  <LinksUpToDate>false</LinksUpToDate>
  <CharactersWithSpaces>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2026-05-15T07:49:00Z</dcterms:created>
  <dc:creator>hh</dc:creator>
  <cp:lastModifiedBy>Double happyniss~</cp:lastModifiedBy>
  <dcterms:modified xsi:type="dcterms:W3CDTF">2026-05-15T07:58:29Z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eyJoZGlkIjoiNDYwNTA5M2QyYzU4NjI3NDlmMmVlNGY0M2FjNWQzOWMiLCJ1c2VySWQiOiIzMTE4NzQ2NTkifQ==</vt:lpwstr>
  </property>
  <property fmtid="{D5CDD505-2E9C-101B-9397-08002B2CF9AE}" pid="4" name="ICV">
    <vt:lpwstr>62D31F3D2873444694DAF998D3658D8A_12</vt:lpwstr>
  </property>
</Properties>
</file>