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2A60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24定额中说“深层水泥搅拌桩、三轴水泥搅拌桩、高压旋喷水泥桩按设计桩长加 50cm 乘以设计桩外径截面积，以体积计算”，算控制价的时候，高压旋喷水泥桩咬合部分的工程量是否扣减</w:t>
      </w:r>
      <w:r>
        <w:rPr>
          <w:rFonts w:hint="eastAsia"/>
          <w:lang w:val="en-US" w:eastAsia="zh-CN"/>
        </w:rPr>
        <w:t>?</w:t>
      </w:r>
      <w:bookmarkStart w:id="0" w:name="_GoBack"/>
      <w:bookmarkEnd w:id="0"/>
    </w:p>
    <w:p w14:paraId="7C5FDDAD">
      <w:pPr>
        <w:rPr>
          <w:rFonts w:hint="eastAsia"/>
        </w:rPr>
      </w:pPr>
    </w:p>
    <w:p w14:paraId="3BA1FD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31795"/>
            <wp:effectExtent l="0" t="0" r="3175" b="1905"/>
            <wp:docPr id="1" name="图片 1" descr="667aba2265eddc33c9a453d913bc9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7aba2265eddc33c9a453d913bc91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91817"/>
    <w:rsid w:val="4E1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2025-11-11T08:22:00Z</dcterms:created>
  <dc:creator>缘尽缘生舞迁翩</dc:creator>
  <cp:lastModifiedBy>缘尽缘生舞迁翩</cp:lastModifiedBy>
  <dcterms:modified xsi:type="dcterms:W3CDTF">2025-11-11T08:23:27Z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45F5C4E0E70F4A81BFDCB6234A12B595_11</vt:lpwstr>
  </property>
  <property fmtid="{D5CDD505-2E9C-101B-9397-08002B2CF9AE}" pid="4" name="KSOTemplateDocerSaveRecord">
    <vt:lpwstr>eyJoZGlkIjoiNTA4MGMwNWRmZWRhMzE3YmE0NGJiMzJhZjAyZmI5MjAiLCJ1c2VySWQiOiIzMDgwNjg4MjIifQ==</vt:lpwstr>
  </property>
</Properties>
</file>